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cassandra.cluster import Cluster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cassandra.auth import PlainTextAuthProvider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Read environment variables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secure_connect_bundle_path = os.getenv('ASTRA_DB_SECURE_CONNECT')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application_token = os.getenv('ASTRA_DB_TOKEN')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Read environment variables for secure connect bundle and application token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secure_connect_bundle_path = os.getenv('ASTRA_DB_SECURE_CONNECT')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application_token = os.getenv('ASTRA_DB_TOKEN')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Debug prints to check environment variables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print(f"Secure Connect Bundle Path: {secure_connect_bundle_path}")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print(f"Application Token: {application_token}")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Check if the environment variables are loaded correctly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if not secure_connect_bundle_path or not os.path.exists(secure_connect_bundle_path):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raise FileNotFoundError(f"Secure connect bundle not found at path: {secure_connect_bundle_path}")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if not application_token: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raise ValueError("Application token not found in environment variables")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Connect to the Cassandra database using the secure connect bundle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session = Cluster(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cloud={"secure_connect_bundle": secure_connect_bundle_path},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auth_provider=PlainTextAuthProvider("token", application_token),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).connect()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Use the keyspace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session.set_keyspace('catalog')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Create a table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session.execute("CREATE TABLE IF NOT EXISTS ProductImageVectors (ProductId int PRIMARY KEY, ProductDesc text, price int);")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Insert data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session.execute("INSERT INTO ProductImageVectors (id, name, age) VALUES (1, 'Proline Men Cream-Coloured Polo T-Shirt', 3000);")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Select data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results = session.execute("SELECT * FROM ProductImageVectors WHERE id = 1;")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for row in results: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print(row)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df = pd.read_sql_query(results, session)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print(df)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