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852F" w14:textId="2FB886FE" w:rsidR="001F793C" w:rsidRPr="00127BC3" w:rsidRDefault="001F793C" w:rsidP="00127BC3">
      <w:pPr>
        <w:spacing w:line="276" w:lineRule="auto"/>
        <w:jc w:val="center"/>
        <w:rPr>
          <w:rFonts w:ascii="Times New Roman" w:eastAsia="黑体" w:hAnsi="Times New Roman" w:cs="Times New Roman"/>
          <w:sz w:val="32"/>
          <w:szCs w:val="36"/>
        </w:rPr>
      </w:pPr>
      <w:r w:rsidRPr="00127BC3">
        <w:rPr>
          <w:rFonts w:ascii="Times New Roman" w:eastAsia="黑体" w:hAnsi="Times New Roman" w:cs="Times New Roman"/>
          <w:sz w:val="32"/>
          <w:szCs w:val="36"/>
        </w:rPr>
        <w:t>MIP</w:t>
      </w:r>
      <w:r w:rsidRPr="00127BC3">
        <w:rPr>
          <w:rFonts w:ascii="Times New Roman" w:eastAsia="黑体" w:hAnsi="Times New Roman" w:cs="Times New Roman"/>
          <w:sz w:val="32"/>
          <w:szCs w:val="36"/>
        </w:rPr>
        <w:t>第一次作业</w:t>
      </w:r>
      <w:r w:rsidRPr="00127BC3">
        <w:rPr>
          <w:rFonts w:ascii="Times New Roman" w:eastAsia="黑体" w:hAnsi="Times New Roman" w:cs="Times New Roman"/>
          <w:sz w:val="32"/>
          <w:szCs w:val="36"/>
        </w:rPr>
        <w:t>.2</w:t>
      </w:r>
    </w:p>
    <w:p w14:paraId="09406F25" w14:textId="0BA85401" w:rsidR="001F793C" w:rsidRPr="00127BC3" w:rsidRDefault="00195058" w:rsidP="00127BC3">
      <w:pPr>
        <w:spacing w:line="276" w:lineRule="auto"/>
        <w:jc w:val="center"/>
        <w:rPr>
          <w:rFonts w:ascii="Times New Roman" w:eastAsia="冬青黑体简体中文 W3" w:hAnsi="Times New Roman" w:cs="Times New Roman"/>
          <w:sz w:val="24"/>
          <w:szCs w:val="28"/>
        </w:rPr>
      </w:pPr>
      <w:r w:rsidRPr="00127B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C95E8E" wp14:editId="0A3AFA01">
            <wp:simplePos x="0" y="0"/>
            <wp:positionH relativeFrom="column">
              <wp:posOffset>3089003</wp:posOffset>
            </wp:positionH>
            <wp:positionV relativeFrom="paragraph">
              <wp:posOffset>334010</wp:posOffset>
            </wp:positionV>
            <wp:extent cx="3351600" cy="1886400"/>
            <wp:effectExtent l="0" t="0" r="0" b="0"/>
            <wp:wrapThrough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hrough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00" cy="18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93C" w:rsidRPr="00127BC3">
        <w:rPr>
          <w:rFonts w:ascii="Times New Roman" w:eastAsia="冬青黑体简体中文 W3" w:hAnsi="Times New Roman" w:cs="Times New Roman"/>
          <w:sz w:val="24"/>
          <w:szCs w:val="28"/>
        </w:rPr>
        <w:t>黄磊</w:t>
      </w:r>
      <w:r w:rsidR="001F793C" w:rsidRPr="00127BC3">
        <w:rPr>
          <w:rFonts w:ascii="Times New Roman" w:eastAsia="冬青黑体简体中文 W3" w:hAnsi="Times New Roman" w:cs="Times New Roman"/>
          <w:sz w:val="24"/>
          <w:szCs w:val="28"/>
        </w:rPr>
        <w:t xml:space="preserve">  2022E8013282156  </w:t>
      </w:r>
      <w:r w:rsidR="001F793C" w:rsidRPr="00127BC3">
        <w:rPr>
          <w:rFonts w:ascii="Times New Roman" w:eastAsia="冬青黑体简体中文 W3" w:hAnsi="Times New Roman" w:cs="Times New Roman"/>
          <w:sz w:val="24"/>
          <w:szCs w:val="28"/>
        </w:rPr>
        <w:t>计</w:t>
      </w:r>
      <w:r w:rsidR="001F793C" w:rsidRPr="00127BC3">
        <w:rPr>
          <w:rFonts w:ascii="Times New Roman" w:eastAsia="冬青黑体简体中文 W3" w:hAnsi="Times New Roman" w:cs="Times New Roman"/>
          <w:sz w:val="24"/>
          <w:szCs w:val="28"/>
        </w:rPr>
        <w:t>702</w:t>
      </w:r>
    </w:p>
    <w:p w14:paraId="1638B629" w14:textId="53AB609C" w:rsidR="00357A6A" w:rsidRPr="00195058" w:rsidRDefault="00357A6A" w:rsidP="00195058">
      <w:pPr>
        <w:pStyle w:val="a3"/>
        <w:spacing w:beforeLines="50" w:before="156" w:afterLines="50" w:after="156" w:line="276" w:lineRule="auto"/>
        <w:ind w:leftChars="68" w:left="143" w:firstLineChars="0" w:firstLine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、一幅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灰度级图像具有如下所示的直方图，求直方图均衡后的灰度级和对应概率，并画出均衡后的直方图的示意图。（图中的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8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个不同灰度级对应的归一化直方图为</w:t>
      </w:r>
      <w:r w:rsidR="001F793C"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[0.17  0.25  0.21  0.16  0.07  0.08  0.04  0.02]</w:t>
      </w:r>
      <w:r w:rsidRPr="00127BC3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354A05F1" w14:textId="73D2BB59" w:rsidR="00127BC3" w:rsidRPr="00127BC3" w:rsidRDefault="001F793C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7BC3">
        <w:rPr>
          <w:rFonts w:ascii="Times New Roman" w:hAnsi="Times New Roman" w:cs="Times New Roman"/>
          <w:sz w:val="28"/>
          <w:szCs w:val="28"/>
        </w:rPr>
        <w:t>累计分布函数计算方式为：</w:t>
      </w:r>
    </w:p>
    <w:p w14:paraId="6344747E" w14:textId="01EE7F40" w:rsidR="001F793C" w:rsidRPr="00195058" w:rsidRDefault="001F793C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e>
          </m:nary>
        </m:oMath>
      </m:oMathPara>
    </w:p>
    <w:p w14:paraId="35945D18" w14:textId="080A78E0" w:rsidR="00195058" w:rsidRDefault="00195058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新的灰度值对应关系如下：</w:t>
      </w:r>
    </w:p>
    <w:p w14:paraId="14CBCED8" w14:textId="42C482FD" w:rsidR="00195058" w:rsidRPr="00195058" w:rsidRDefault="00195058" w:rsidP="00127BC3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=floor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×cdf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+0.5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7E1F224" w14:textId="19796A86" w:rsidR="00195058" w:rsidRPr="00195058" w:rsidRDefault="00195058" w:rsidP="00127BC3">
      <w:pPr>
        <w:spacing w:line="276" w:lineRule="auto"/>
        <w:rPr>
          <w:rFonts w:ascii="Times New Roman" w:hAnsi="Times New Roman" w:cs="Times New Roman" w:hint="eastAsia"/>
          <w:iCs/>
          <w:sz w:val="28"/>
          <w:szCs w:val="28"/>
        </w:rPr>
      </w:pPr>
      <w:r>
        <w:rPr>
          <w:rFonts w:ascii="Times New Roman" w:hAnsi="Times New Roman" w:cs="Times New Roman" w:hint="eastAsia"/>
          <w:iCs/>
          <w:sz w:val="28"/>
          <w:szCs w:val="28"/>
        </w:rPr>
        <w:t>其中</w:t>
      </w:r>
      <w:r>
        <w:rPr>
          <w:rFonts w:ascii="Times New Roman" w:hAnsi="Times New Roman" w:cs="Times New Roman" w:hint="eastAsia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8"/>
            <w:szCs w:val="28"/>
          </w:rPr>
          <m:t>floor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 w:hint="eastAsia"/>
          <w:iCs/>
          <w:sz w:val="28"/>
          <w:szCs w:val="28"/>
        </w:rPr>
        <w:t>表示向下取整。加上</w:t>
      </w:r>
      <w:r>
        <w:rPr>
          <w:rFonts w:ascii="Times New Roman" w:hAnsi="Times New Roman" w:cs="Times New Roman"/>
          <w:iCs/>
          <w:sz w:val="28"/>
          <w:szCs w:val="28"/>
        </w:rPr>
        <w:t>0.5</w:t>
      </w:r>
      <w:r>
        <w:rPr>
          <w:rFonts w:ascii="Times New Roman" w:hAnsi="Times New Roman" w:cs="Times New Roman" w:hint="eastAsia"/>
          <w:iCs/>
          <w:sz w:val="28"/>
          <w:szCs w:val="28"/>
        </w:rPr>
        <w:t>后向下取整，实际上是对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×cdf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>
        <w:rPr>
          <w:rFonts w:ascii="Times New Roman" w:hAnsi="Times New Roman" w:cs="Times New Roman" w:hint="eastAsia"/>
          <w:sz w:val="28"/>
          <w:szCs w:val="28"/>
        </w:rPr>
        <w:t>进行</w:t>
      </w:r>
      <w:r>
        <w:rPr>
          <w:rFonts w:ascii="Times New Roman" w:hAnsi="Times New Roman" w:cs="Times New Roman" w:hint="eastAsia"/>
          <w:iCs/>
          <w:sz w:val="28"/>
          <w:szCs w:val="28"/>
        </w:rPr>
        <w:t>四舍五入的操作。</w:t>
      </w:r>
    </w:p>
    <w:p w14:paraId="343BAED3" w14:textId="5296D12A" w:rsidR="001F793C" w:rsidRPr="00127BC3" w:rsidRDefault="001F793C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27BC3">
        <w:rPr>
          <w:rFonts w:ascii="Times New Roman" w:hAnsi="Times New Roman" w:cs="Times New Roman"/>
          <w:sz w:val="28"/>
          <w:szCs w:val="28"/>
        </w:rPr>
        <w:t>因此计算得到各个灰度级</w:t>
      </w:r>
      <w:r w:rsidRPr="00127BC3">
        <w:rPr>
          <w:rFonts w:ascii="Times New Roman" w:hAnsi="Times New Roman" w:cs="Times New Roman"/>
          <w:sz w:val="28"/>
          <w:szCs w:val="28"/>
        </w:rPr>
        <w:t>原始概率密度函数的累积分布（</w:t>
      </w:r>
      <w:proofErr w:type="spellStart"/>
      <w:r w:rsidRPr="00127BC3">
        <w:rPr>
          <w:rFonts w:ascii="Times New Roman" w:hAnsi="Times New Roman" w:cs="Times New Roman"/>
          <w:sz w:val="28"/>
          <w:szCs w:val="28"/>
        </w:rPr>
        <w:t>cdf</w:t>
      </w:r>
      <w:proofErr w:type="spellEnd"/>
      <w:r w:rsidRPr="00127BC3">
        <w:rPr>
          <w:rFonts w:ascii="Times New Roman" w:hAnsi="Times New Roman" w:cs="Times New Roman"/>
          <w:sz w:val="28"/>
          <w:szCs w:val="28"/>
        </w:rPr>
        <w:t>）</w:t>
      </w:r>
      <w:r w:rsidRPr="00127BC3">
        <w:rPr>
          <w:rFonts w:ascii="Times New Roman" w:hAnsi="Times New Roman" w:cs="Times New Roman"/>
          <w:sz w:val="28"/>
          <w:szCs w:val="28"/>
        </w:rPr>
        <w:t>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127BC3" w:rsidRPr="00127BC3" w14:paraId="47790334" w14:textId="77777777" w:rsidTr="00127BC3">
        <w:tc>
          <w:tcPr>
            <w:tcW w:w="946" w:type="dxa"/>
            <w:vAlign w:val="center"/>
          </w:tcPr>
          <w:p w14:paraId="2A0152F0" w14:textId="77777777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C3">
              <w:rPr>
                <w:rFonts w:ascii="Times New Roman" w:hAnsi="Times New Roman" w:cs="Times New Roman"/>
                <w:sz w:val="24"/>
                <w:szCs w:val="24"/>
              </w:rPr>
              <w:t>原始</w:t>
            </w:r>
          </w:p>
          <w:p w14:paraId="54937544" w14:textId="1EB53D67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C3">
              <w:rPr>
                <w:rFonts w:ascii="Times New Roman" w:hAnsi="Times New Roman" w:cs="Times New Roman"/>
                <w:sz w:val="24"/>
                <w:szCs w:val="24"/>
              </w:rPr>
              <w:t>灰度级</w:t>
            </w:r>
          </w:p>
        </w:tc>
        <w:tc>
          <w:tcPr>
            <w:tcW w:w="947" w:type="dxa"/>
            <w:vAlign w:val="center"/>
          </w:tcPr>
          <w:p w14:paraId="38069A87" w14:textId="0FD795B6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7" w:type="dxa"/>
            <w:vAlign w:val="center"/>
          </w:tcPr>
          <w:p w14:paraId="70630B4D" w14:textId="5C971665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7" w:type="dxa"/>
            <w:vAlign w:val="center"/>
          </w:tcPr>
          <w:p w14:paraId="22B57625" w14:textId="2B431222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7" w:type="dxa"/>
            <w:vAlign w:val="center"/>
          </w:tcPr>
          <w:p w14:paraId="268235F2" w14:textId="471B7C57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7" w:type="dxa"/>
            <w:vAlign w:val="center"/>
          </w:tcPr>
          <w:p w14:paraId="6C5C49D9" w14:textId="61B890F6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7" w:type="dxa"/>
            <w:vAlign w:val="center"/>
          </w:tcPr>
          <w:p w14:paraId="2B89E7DE" w14:textId="009E1898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7" w:type="dxa"/>
            <w:vAlign w:val="center"/>
          </w:tcPr>
          <w:p w14:paraId="649107FD" w14:textId="4C222FEC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7" w:type="dxa"/>
            <w:vAlign w:val="center"/>
          </w:tcPr>
          <w:p w14:paraId="2AEC54AC" w14:textId="56954D1F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B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27BC3" w:rsidRPr="00127BC3" w14:paraId="55509385" w14:textId="77777777" w:rsidTr="00127BC3">
        <w:tc>
          <w:tcPr>
            <w:tcW w:w="946" w:type="dxa"/>
            <w:vAlign w:val="center"/>
          </w:tcPr>
          <w:p w14:paraId="019EF296" w14:textId="77777777" w:rsid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BC3">
              <w:rPr>
                <w:rFonts w:ascii="Times New Roman" w:hAnsi="Times New Roman" w:cs="Times New Roman" w:hint="eastAsia"/>
                <w:sz w:val="24"/>
                <w:szCs w:val="24"/>
              </w:rPr>
              <w:t>原始</w:t>
            </w:r>
          </w:p>
          <w:p w14:paraId="087CCEFD" w14:textId="7A9357DF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27BC3">
              <w:rPr>
                <w:rFonts w:ascii="Times New Roman" w:hAnsi="Times New Roman" w:cs="Times New Roman" w:hint="eastAsia"/>
                <w:sz w:val="24"/>
                <w:szCs w:val="24"/>
              </w:rPr>
              <w:t>概率</w:t>
            </w:r>
          </w:p>
        </w:tc>
        <w:tc>
          <w:tcPr>
            <w:tcW w:w="947" w:type="dxa"/>
            <w:vAlign w:val="center"/>
          </w:tcPr>
          <w:p w14:paraId="371D855F" w14:textId="2540C7BF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947" w:type="dxa"/>
            <w:vAlign w:val="center"/>
          </w:tcPr>
          <w:p w14:paraId="02924F9A" w14:textId="41E30CE0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947" w:type="dxa"/>
            <w:vAlign w:val="center"/>
          </w:tcPr>
          <w:p w14:paraId="4204825D" w14:textId="793F2493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947" w:type="dxa"/>
            <w:vAlign w:val="center"/>
          </w:tcPr>
          <w:p w14:paraId="420A0533" w14:textId="0B17AF31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947" w:type="dxa"/>
            <w:vAlign w:val="center"/>
          </w:tcPr>
          <w:p w14:paraId="15765716" w14:textId="5A79F780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.07</w:t>
            </w:r>
          </w:p>
        </w:tc>
        <w:tc>
          <w:tcPr>
            <w:tcW w:w="947" w:type="dxa"/>
            <w:vAlign w:val="center"/>
          </w:tcPr>
          <w:p w14:paraId="77F7AD7F" w14:textId="4165DCB0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.08</w:t>
            </w:r>
          </w:p>
        </w:tc>
        <w:tc>
          <w:tcPr>
            <w:tcW w:w="947" w:type="dxa"/>
            <w:vAlign w:val="center"/>
          </w:tcPr>
          <w:p w14:paraId="73C7DE6A" w14:textId="2ACBC34D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47" w:type="dxa"/>
            <w:vAlign w:val="center"/>
          </w:tcPr>
          <w:p w14:paraId="55AC7D52" w14:textId="7CD0F443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</w:tr>
      <w:tr w:rsidR="00127BC3" w:rsidRPr="00127BC3" w14:paraId="7730DF88" w14:textId="77777777" w:rsidTr="00127BC3">
        <w:tc>
          <w:tcPr>
            <w:tcW w:w="946" w:type="dxa"/>
            <w:vAlign w:val="center"/>
          </w:tcPr>
          <w:p w14:paraId="5DEC25D9" w14:textId="575A4D06" w:rsidR="00127BC3" w:rsidRP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cdf</w:t>
            </w:r>
            <w:proofErr w:type="spellEnd"/>
          </w:p>
        </w:tc>
        <w:tc>
          <w:tcPr>
            <w:tcW w:w="947" w:type="dxa"/>
            <w:vAlign w:val="center"/>
          </w:tcPr>
          <w:p w14:paraId="4774D6B7" w14:textId="7276E3BC" w:rsid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947" w:type="dxa"/>
            <w:vAlign w:val="center"/>
          </w:tcPr>
          <w:p w14:paraId="685DFEFF" w14:textId="19BBB4E4" w:rsidR="00127BC3" w:rsidRDefault="00127BC3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.42</w:t>
            </w:r>
          </w:p>
        </w:tc>
        <w:tc>
          <w:tcPr>
            <w:tcW w:w="947" w:type="dxa"/>
            <w:vAlign w:val="center"/>
          </w:tcPr>
          <w:p w14:paraId="790C78A4" w14:textId="603E9DED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.63</w:t>
            </w:r>
          </w:p>
        </w:tc>
        <w:tc>
          <w:tcPr>
            <w:tcW w:w="947" w:type="dxa"/>
            <w:vAlign w:val="center"/>
          </w:tcPr>
          <w:p w14:paraId="6E7D1D04" w14:textId="247B6BBF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.79</w:t>
            </w:r>
          </w:p>
        </w:tc>
        <w:tc>
          <w:tcPr>
            <w:tcW w:w="947" w:type="dxa"/>
            <w:vAlign w:val="center"/>
          </w:tcPr>
          <w:p w14:paraId="50CF22F4" w14:textId="5C21B7B8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.86</w:t>
            </w:r>
          </w:p>
        </w:tc>
        <w:tc>
          <w:tcPr>
            <w:tcW w:w="947" w:type="dxa"/>
            <w:vAlign w:val="center"/>
          </w:tcPr>
          <w:p w14:paraId="357CD843" w14:textId="2FD35965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.94</w:t>
            </w:r>
          </w:p>
        </w:tc>
        <w:tc>
          <w:tcPr>
            <w:tcW w:w="947" w:type="dxa"/>
            <w:vAlign w:val="center"/>
          </w:tcPr>
          <w:p w14:paraId="11815237" w14:textId="1626396E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.98</w:t>
            </w:r>
          </w:p>
        </w:tc>
        <w:tc>
          <w:tcPr>
            <w:tcW w:w="947" w:type="dxa"/>
            <w:vAlign w:val="center"/>
          </w:tcPr>
          <w:p w14:paraId="293BD396" w14:textId="11D2C4DA" w:rsidR="00127BC3" w:rsidRDefault="00E3105F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195058" w:rsidRPr="00127BC3" w14:paraId="1E663D01" w14:textId="77777777" w:rsidTr="00127BC3">
        <w:tc>
          <w:tcPr>
            <w:tcW w:w="946" w:type="dxa"/>
            <w:vAlign w:val="center"/>
          </w:tcPr>
          <w:p w14:paraId="2233ECA4" w14:textId="77777777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新的</w:t>
            </w:r>
          </w:p>
          <w:p w14:paraId="22421194" w14:textId="13C90790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灰度值</w:t>
            </w:r>
          </w:p>
        </w:tc>
        <w:tc>
          <w:tcPr>
            <w:tcW w:w="947" w:type="dxa"/>
            <w:vAlign w:val="center"/>
          </w:tcPr>
          <w:p w14:paraId="5BA9313B" w14:textId="70A62DFD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947" w:type="dxa"/>
            <w:vAlign w:val="center"/>
          </w:tcPr>
          <w:p w14:paraId="04D295CE" w14:textId="323F43A3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947" w:type="dxa"/>
            <w:vAlign w:val="center"/>
          </w:tcPr>
          <w:p w14:paraId="1DC9AC7F" w14:textId="5E62385E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947" w:type="dxa"/>
            <w:vAlign w:val="center"/>
          </w:tcPr>
          <w:p w14:paraId="5CEB4180" w14:textId="7919485C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47" w:type="dxa"/>
            <w:vAlign w:val="center"/>
          </w:tcPr>
          <w:p w14:paraId="483CC2A3" w14:textId="59F9E5EF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947" w:type="dxa"/>
            <w:vAlign w:val="center"/>
          </w:tcPr>
          <w:p w14:paraId="5E03B9B6" w14:textId="3250CC40" w:rsidR="00195058" w:rsidRDefault="00AD32C7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47" w:type="dxa"/>
            <w:vAlign w:val="center"/>
          </w:tcPr>
          <w:p w14:paraId="4FF8546E" w14:textId="60B876D5" w:rsidR="00195058" w:rsidRDefault="00AD32C7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947" w:type="dxa"/>
            <w:vAlign w:val="center"/>
          </w:tcPr>
          <w:p w14:paraId="04CBED96" w14:textId="1FB3C370" w:rsidR="00195058" w:rsidRDefault="00AD32C7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195058" w:rsidRPr="00127BC3" w14:paraId="18DFFA74" w14:textId="77777777" w:rsidTr="00127BC3">
        <w:tc>
          <w:tcPr>
            <w:tcW w:w="946" w:type="dxa"/>
            <w:vAlign w:val="center"/>
          </w:tcPr>
          <w:p w14:paraId="10C162FF" w14:textId="54A2BB0B" w:rsidR="00195058" w:rsidRDefault="00195058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确定映射关系</w:t>
            </w:r>
          </w:p>
        </w:tc>
        <w:tc>
          <w:tcPr>
            <w:tcW w:w="947" w:type="dxa"/>
            <w:vAlign w:val="center"/>
          </w:tcPr>
          <w:p w14:paraId="65FF9246" w14:textId="7BE66BAE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0→1</m:t>
                </m:r>
              </m:oMath>
            </m:oMathPara>
          </w:p>
        </w:tc>
        <w:tc>
          <w:tcPr>
            <w:tcW w:w="947" w:type="dxa"/>
            <w:vAlign w:val="center"/>
          </w:tcPr>
          <w:p w14:paraId="189B65C4" w14:textId="308AC6AF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1→3</m:t>
                </m:r>
              </m:oMath>
            </m:oMathPara>
          </w:p>
        </w:tc>
        <w:tc>
          <w:tcPr>
            <w:tcW w:w="947" w:type="dxa"/>
            <w:vAlign w:val="center"/>
          </w:tcPr>
          <w:p w14:paraId="1C9BDDFB" w14:textId="1C8FD9B3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2→4</m:t>
                </m:r>
              </m:oMath>
            </m:oMathPara>
          </w:p>
        </w:tc>
        <w:tc>
          <w:tcPr>
            <w:tcW w:w="947" w:type="dxa"/>
            <w:vAlign w:val="center"/>
          </w:tcPr>
          <w:p w14:paraId="229FAE7E" w14:textId="3AD10F6C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3→6</m:t>
                </m:r>
              </m:oMath>
            </m:oMathPara>
          </w:p>
        </w:tc>
        <w:tc>
          <w:tcPr>
            <w:tcW w:w="947" w:type="dxa"/>
            <w:vAlign w:val="center"/>
          </w:tcPr>
          <w:p w14:paraId="62F5D61D" w14:textId="71198E45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4→6</m:t>
                </m:r>
              </m:oMath>
            </m:oMathPara>
          </w:p>
        </w:tc>
        <w:tc>
          <w:tcPr>
            <w:tcW w:w="947" w:type="dxa"/>
            <w:vAlign w:val="center"/>
          </w:tcPr>
          <w:p w14:paraId="0C23F52C" w14:textId="6260C4A0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5→7</m:t>
                </m:r>
              </m:oMath>
            </m:oMathPara>
          </w:p>
        </w:tc>
        <w:tc>
          <w:tcPr>
            <w:tcW w:w="947" w:type="dxa"/>
            <w:vAlign w:val="center"/>
          </w:tcPr>
          <w:p w14:paraId="5A815C45" w14:textId="759B26C4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6→7</m:t>
                </m:r>
              </m:oMath>
            </m:oMathPara>
          </w:p>
        </w:tc>
        <w:tc>
          <w:tcPr>
            <w:tcW w:w="947" w:type="dxa"/>
            <w:vAlign w:val="center"/>
          </w:tcPr>
          <w:p w14:paraId="2FBDA141" w14:textId="65160A22" w:rsidR="00195058" w:rsidRPr="00AD32C7" w:rsidRDefault="00AD32C7" w:rsidP="00127BC3">
            <w:pPr>
              <w:spacing w:line="276" w:lineRule="auto"/>
              <w:jc w:val="center"/>
              <w:rPr>
                <w:rFonts w:ascii="Cambria Math" w:hAnsi="Cambria Math" w:cs="Times New Roman" w:hint="eastAsia"/>
                <w:sz w:val="28"/>
                <w:szCs w:val="28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7→7</m:t>
                </m:r>
              </m:oMath>
            </m:oMathPara>
          </w:p>
        </w:tc>
      </w:tr>
      <w:tr w:rsidR="00AD32C7" w:rsidRPr="00127BC3" w14:paraId="369A4AE4" w14:textId="77777777" w:rsidTr="00127BC3">
        <w:tc>
          <w:tcPr>
            <w:tcW w:w="946" w:type="dxa"/>
            <w:vAlign w:val="center"/>
          </w:tcPr>
          <w:p w14:paraId="3954243F" w14:textId="3B8830F5" w:rsidR="00AD32C7" w:rsidRDefault="00AD32C7" w:rsidP="00127B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计算新直方图</w:t>
            </w:r>
          </w:p>
        </w:tc>
        <w:tc>
          <w:tcPr>
            <w:tcW w:w="947" w:type="dxa"/>
            <w:vAlign w:val="center"/>
          </w:tcPr>
          <w:p w14:paraId="6BFF5D86" w14:textId="77777777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14:paraId="3EB3D950" w14:textId="37E72DA7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947" w:type="dxa"/>
            <w:vAlign w:val="center"/>
          </w:tcPr>
          <w:p w14:paraId="14A4A0D1" w14:textId="77777777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14:paraId="0ABA21BC" w14:textId="6E5ED3AC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.25</w:t>
            </w:r>
          </w:p>
        </w:tc>
        <w:tc>
          <w:tcPr>
            <w:tcW w:w="947" w:type="dxa"/>
            <w:vAlign w:val="center"/>
          </w:tcPr>
          <w:p w14:paraId="21ACD86E" w14:textId="2D17BEC4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947" w:type="dxa"/>
            <w:vAlign w:val="center"/>
          </w:tcPr>
          <w:p w14:paraId="7EF7B119" w14:textId="77777777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14:paraId="7F5214AC" w14:textId="1D84BFBD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.23</w:t>
            </w:r>
          </w:p>
        </w:tc>
        <w:tc>
          <w:tcPr>
            <w:tcW w:w="947" w:type="dxa"/>
            <w:vAlign w:val="center"/>
          </w:tcPr>
          <w:p w14:paraId="0AF00FC9" w14:textId="7DCBC0E5" w:rsidR="00AD32C7" w:rsidRDefault="00AD32C7" w:rsidP="00127BC3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.14</w:t>
            </w:r>
          </w:p>
        </w:tc>
      </w:tr>
    </w:tbl>
    <w:p w14:paraId="391F948D" w14:textId="77777777" w:rsidR="00AD32C7" w:rsidRDefault="00AD32C7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E31E28" w14:textId="7B8BB159" w:rsidR="001F793C" w:rsidRDefault="00AD32C7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因此得到均衡化之后八个灰度级对应的直方图为</w:t>
      </w:r>
    </w:p>
    <w:p w14:paraId="7656D08D" w14:textId="71364F9D" w:rsidR="00AD32C7" w:rsidRPr="00127BC3" w:rsidRDefault="00AD32C7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0,  0.17,  0,  0.25,  0.21,  0,  0.23,  0.14</m:t>
              </m:r>
            </m:e>
          </m:d>
        </m:oMath>
      </m:oMathPara>
    </w:p>
    <w:p w14:paraId="78B0C636" w14:textId="74A64BAC" w:rsidR="001F793C" w:rsidRPr="00127BC3" w:rsidRDefault="0045444B" w:rsidP="00127BC3">
      <w:pPr>
        <w:spacing w:line="276" w:lineRule="auto"/>
        <w:rPr>
          <w:rFonts w:ascii="Times New Roman" w:hAnsi="Times New Roman" w:cs="Times New Roman" w:hint="eastAsia"/>
          <w:sz w:val="28"/>
          <w:szCs w:val="28"/>
        </w:rPr>
      </w:pPr>
      <w:r w:rsidRPr="004544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1E88B" wp14:editId="37D67D13">
            <wp:extent cx="5274310" cy="4160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BE16" w14:textId="77777777" w:rsidR="00357A6A" w:rsidRPr="00127BC3" w:rsidRDefault="00357A6A" w:rsidP="00127BC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6368B" w14:textId="77777777" w:rsidR="00357A6A" w:rsidRPr="00127BC3" w:rsidRDefault="00357A6A" w:rsidP="00127BC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E7698E" w14:textId="77777777" w:rsidR="00653310" w:rsidRPr="00127BC3" w:rsidRDefault="00653310" w:rsidP="00127BC3">
      <w:pPr>
        <w:spacing w:line="276" w:lineRule="auto"/>
        <w:rPr>
          <w:rFonts w:ascii="Times New Roman" w:hAnsi="Times New Roman" w:cs="Times New Roman"/>
        </w:rPr>
      </w:pPr>
    </w:p>
    <w:sectPr w:rsidR="00653310" w:rsidRPr="00127BC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F305" w14:textId="77777777" w:rsidR="003E075F" w:rsidRDefault="003E075F" w:rsidP="00D01059">
      <w:r>
        <w:separator/>
      </w:r>
    </w:p>
  </w:endnote>
  <w:endnote w:type="continuationSeparator" w:id="0">
    <w:p w14:paraId="23A243C0" w14:textId="77777777" w:rsidR="003E075F" w:rsidRDefault="003E075F" w:rsidP="00D0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66E9" w14:textId="77777777" w:rsidR="003E075F" w:rsidRDefault="003E075F" w:rsidP="00D01059">
      <w:r>
        <w:separator/>
      </w:r>
    </w:p>
  </w:footnote>
  <w:footnote w:type="continuationSeparator" w:id="0">
    <w:p w14:paraId="32247D11" w14:textId="77777777" w:rsidR="003E075F" w:rsidRDefault="003E075F" w:rsidP="00D0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6A"/>
    <w:rsid w:val="00022814"/>
    <w:rsid w:val="000460A8"/>
    <w:rsid w:val="0006511F"/>
    <w:rsid w:val="000D3E87"/>
    <w:rsid w:val="000F4EBA"/>
    <w:rsid w:val="000F7579"/>
    <w:rsid w:val="00127BC3"/>
    <w:rsid w:val="00166752"/>
    <w:rsid w:val="00195058"/>
    <w:rsid w:val="001D7240"/>
    <w:rsid w:val="001F793C"/>
    <w:rsid w:val="00294058"/>
    <w:rsid w:val="002F3D33"/>
    <w:rsid w:val="002F5D82"/>
    <w:rsid w:val="0032691C"/>
    <w:rsid w:val="0033308D"/>
    <w:rsid w:val="00357A6A"/>
    <w:rsid w:val="003D600E"/>
    <w:rsid w:val="003E075F"/>
    <w:rsid w:val="003E6AD0"/>
    <w:rsid w:val="0045444B"/>
    <w:rsid w:val="004758AF"/>
    <w:rsid w:val="00494047"/>
    <w:rsid w:val="00520CF5"/>
    <w:rsid w:val="005534B3"/>
    <w:rsid w:val="005A6B46"/>
    <w:rsid w:val="005D4C4A"/>
    <w:rsid w:val="00613DBF"/>
    <w:rsid w:val="00623EDC"/>
    <w:rsid w:val="00653310"/>
    <w:rsid w:val="006855ED"/>
    <w:rsid w:val="006A67D5"/>
    <w:rsid w:val="00732CEB"/>
    <w:rsid w:val="007470BC"/>
    <w:rsid w:val="00756493"/>
    <w:rsid w:val="00764165"/>
    <w:rsid w:val="00851941"/>
    <w:rsid w:val="00854CFD"/>
    <w:rsid w:val="008A7C4B"/>
    <w:rsid w:val="008B2ABB"/>
    <w:rsid w:val="008D46FA"/>
    <w:rsid w:val="009F28A2"/>
    <w:rsid w:val="00A03D23"/>
    <w:rsid w:val="00A30493"/>
    <w:rsid w:val="00A35DFC"/>
    <w:rsid w:val="00A90A3B"/>
    <w:rsid w:val="00AD32C7"/>
    <w:rsid w:val="00B865A2"/>
    <w:rsid w:val="00BB248F"/>
    <w:rsid w:val="00BC4564"/>
    <w:rsid w:val="00BE0FD4"/>
    <w:rsid w:val="00BF0F31"/>
    <w:rsid w:val="00BF7A69"/>
    <w:rsid w:val="00C0412B"/>
    <w:rsid w:val="00C7106D"/>
    <w:rsid w:val="00C94CCC"/>
    <w:rsid w:val="00D01059"/>
    <w:rsid w:val="00D02FA5"/>
    <w:rsid w:val="00D041F4"/>
    <w:rsid w:val="00DD1344"/>
    <w:rsid w:val="00DE3143"/>
    <w:rsid w:val="00DF26C6"/>
    <w:rsid w:val="00E3105F"/>
    <w:rsid w:val="00F14FF0"/>
    <w:rsid w:val="00F329E8"/>
    <w:rsid w:val="00FB35FE"/>
    <w:rsid w:val="00FB78D0"/>
    <w:rsid w:val="00FC3479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A65B8"/>
  <w15:docId w15:val="{908F03AD-9A83-334F-BCAD-D877C258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A6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7A6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7A6A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0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D01059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D0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D0105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F793C"/>
    <w:rPr>
      <w:color w:val="808080"/>
    </w:rPr>
  </w:style>
  <w:style w:type="table" w:styleId="ab">
    <w:name w:val="Table Grid"/>
    <w:basedOn w:val="a1"/>
    <w:uiPriority w:val="59"/>
    <w:unhideWhenUsed/>
    <w:rsid w:val="0012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562</Characters>
  <Application>Microsoft Office Word</Application>
  <DocSecurity>0</DocSecurity>
  <Lines>4</Lines>
  <Paragraphs>1</Paragraphs>
  <ScaleCrop>false</ScaleCrop>
  <Company>gucas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黄 磊</cp:lastModifiedBy>
  <cp:revision>3</cp:revision>
  <dcterms:created xsi:type="dcterms:W3CDTF">2018-09-24T12:10:00Z</dcterms:created>
  <dcterms:modified xsi:type="dcterms:W3CDTF">2022-09-11T10:10:00Z</dcterms:modified>
</cp:coreProperties>
</file>