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kern w:val="2"/>
        </w:rPr>
        <w:t>Potential Movie Rating Prediction using Supervised Machine Learning Methods</w:t>
      </w:r>
    </w:p>
    <w:p>
      <w:pPr>
        <w:pStyle w:val="Author"/>
        <w:spacing w:lineRule="auto" w:line="120" w:beforeAutospacing="1" w:afterAutospacing="1"/>
        <w:rPr>
          <w:sz w:val="16"/>
          <w:szCs w:val="16"/>
        </w:rPr>
      </w:pPr>
      <w:r>
        <w:rPr>
          <w:sz w:val="16"/>
          <w:szCs w:val="16"/>
        </w:rPr>
      </w:r>
    </w:p>
    <w:p>
      <w:pPr>
        <w:sectPr>
          <w:footerReference w:type="default" r:id="rId2"/>
          <w:type w:val="nextPage"/>
          <w:pgSz w:w="11906" w:h="16838"/>
          <w:pgMar w:left="893" w:right="893" w:header="0" w:top="540" w:footer="720" w:bottom="1440" w:gutter="0"/>
          <w:pgNumType w:fmt="decimal"/>
          <w:formProt w:val="false"/>
          <w:textDirection w:val="lrTb"/>
          <w:docGrid w:type="default" w:linePitch="360" w:charSpace="8192"/>
        </w:sectPr>
      </w:pPr>
    </w:p>
    <w:p>
      <w:pPr>
        <w:pStyle w:val="Author"/>
        <w:spacing w:beforeAutospacing="1" w:after="280"/>
        <w:rPr>
          <w:sz w:val="18"/>
          <w:szCs w:val="18"/>
        </w:rPr>
      </w:pPr>
      <w:r>
        <w:rPr>
          <w:sz w:val="18"/>
          <w:szCs w:val="18"/>
        </w:rPr>
        <w:t xml:space="preserve">Taslim Mahbub </w:t>
        <w:br/>
        <w:t>Computer Science &amp; Engineering Dept.</w:t>
      </w:r>
      <w:r>
        <w:rPr>
          <w:i/>
          <w:sz w:val="18"/>
          <w:szCs w:val="18"/>
        </w:rPr>
        <w:br/>
        <w:t>American University of Sharjah</w:t>
        <w:br/>
      </w:r>
      <w:r>
        <w:rPr>
          <w:sz w:val="18"/>
          <w:szCs w:val="18"/>
        </w:rPr>
        <w:t>Sharjah, United Arab Emirates</w:t>
        <w:br/>
        <w:t>b00075270@aus.edu</w:t>
      </w:r>
    </w:p>
    <w:p>
      <w:pPr>
        <w:pStyle w:val="Author"/>
        <w:spacing w:beforeAutospacing="1" w:after="40"/>
        <w:rPr>
          <w:sz w:val="18"/>
          <w:szCs w:val="18"/>
        </w:rPr>
      </w:pPr>
      <w:r>
        <w:rPr>
          <w:color w:val="FFFFFF" w:themeColor="background1"/>
          <w:sz w:val="18"/>
          <w:szCs w:val="18"/>
        </w:rPr>
        <w:t>.</w:t>
      </w:r>
    </w:p>
    <w:p>
      <w:pPr>
        <w:pStyle w:val="Normal"/>
        <w:rPr/>
      </w:pPr>
      <w:r>
        <w:br w:type="column"/>
      </w:r>
      <w:r>
        <w:rPr>
          <w:sz w:val="18"/>
          <w:szCs w:val="18"/>
        </w:rPr>
        <w:t>Muhammed Yusuf Dada</w:t>
        <w:br/>
        <w:t>Computer Science &amp; Engineering Dept.</w:t>
        <w:br/>
        <w:t>American University of Sharjah</w:t>
      </w:r>
      <w:r>
        <w:rPr>
          <w:i/>
          <w:sz w:val="18"/>
          <w:szCs w:val="18"/>
        </w:rPr>
        <w:br/>
      </w:r>
      <w:r>
        <w:rPr>
          <w:sz w:val="18"/>
          <w:szCs w:val="18"/>
        </w:rPr>
        <w:t>Sharjah, United Arab Emirates</w:t>
        <w:br/>
        <w:t>b00068047@aus.edu</w:t>
      </w:r>
    </w:p>
    <w:p>
      <w:pPr>
        <w:pStyle w:val="Author"/>
        <w:spacing w:beforeAutospacing="1" w:after="40"/>
        <w:rPr>
          <w:sz w:val="18"/>
          <w:szCs w:val="18"/>
        </w:rPr>
      </w:pPr>
      <w:r>
        <w:rPr>
          <w:color w:val="FFFFFF" w:themeColor="background1"/>
          <w:sz w:val="18"/>
          <w:szCs w:val="18"/>
        </w:rPr>
        <w:t>.</w:t>
      </w:r>
    </w:p>
    <w:p>
      <w:pPr>
        <w:pStyle w:val="Normal"/>
        <w:rPr/>
      </w:pPr>
      <w:r>
        <w:br w:type="column"/>
      </w:r>
      <w:r>
        <w:rPr>
          <w:sz w:val="18"/>
          <w:szCs w:val="18"/>
        </w:rPr>
        <w:t>Mohamed Shezan Rizny</w:t>
        <w:br/>
        <w:t>Computer Science &amp; Engineering Dept.</w:t>
        <w:br/>
        <w:t>American University of Sharjah</w:t>
      </w:r>
      <w:r>
        <w:rPr>
          <w:i/>
          <w:sz w:val="18"/>
          <w:szCs w:val="18"/>
        </w:rPr>
        <w:br/>
      </w:r>
      <w:r>
        <w:rPr>
          <w:sz w:val="18"/>
          <w:szCs w:val="18"/>
        </w:rPr>
        <w:t>Sharjah, United Arab Emirates</w:t>
        <w:br/>
        <w:t>b00068372@aus.edu</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w:t>
      </w:r>
      <w:r>
        <w:rPr>
          <w:highlight w:val="yellow"/>
        </w:rPr>
        <w:t xml:space="preserve">This electronic document is a “live” template and already defines the components of your paper [title, text, heads, etc.] in its style sheet.  </w:t>
      </w:r>
      <w:r>
        <w:rPr>
          <w:i/>
          <w:highlight w:val="yellow"/>
        </w:rPr>
        <w:t>*CRITICAL:  Do</w:t>
      </w:r>
      <w:r>
        <w:rPr>
          <w:rFonts w:eastAsia="Times New Roman"/>
          <w:i/>
          <w:highlight w:val="yellow"/>
        </w:rPr>
        <w:t xml:space="preserve"> </w:t>
      </w:r>
      <w:r>
        <w:rPr>
          <w:i/>
          <w:highlight w:val="yellow"/>
        </w:rPr>
        <w:t>Not</w:t>
      </w:r>
      <w:r>
        <w:rPr>
          <w:rFonts w:eastAsia="Times New Roman"/>
          <w:i/>
          <w:highlight w:val="yellow"/>
        </w:rPr>
        <w:t xml:space="preserve"> </w:t>
      </w:r>
      <w:r>
        <w:rPr>
          <w:i/>
          <w:highlight w:val="yellow"/>
        </w:rPr>
        <w:t>Use</w:t>
      </w:r>
      <w:r>
        <w:rPr>
          <w:rFonts w:eastAsia="Times New Roman"/>
          <w:i/>
          <w:highlight w:val="yellow"/>
        </w:rPr>
        <w:t xml:space="preserve"> </w:t>
      </w:r>
      <w:r>
        <w:rPr>
          <w:i/>
          <w:highlight w:val="yellow"/>
        </w:rPr>
        <w:t>Symbols,</w:t>
      </w:r>
      <w:r>
        <w:rPr>
          <w:rFonts w:eastAsia="Times New Roman"/>
          <w:i/>
          <w:highlight w:val="yellow"/>
        </w:rPr>
        <w:t xml:space="preserve"> </w:t>
      </w:r>
      <w:r>
        <w:rPr>
          <w:i/>
          <w:highlight w:val="yellow"/>
        </w:rPr>
        <w:t>Special</w:t>
      </w:r>
      <w:r>
        <w:rPr>
          <w:rFonts w:eastAsia="Times New Roman"/>
          <w:i/>
          <w:highlight w:val="yellow"/>
        </w:rPr>
        <w:t xml:space="preserve"> </w:t>
      </w:r>
      <w:r>
        <w:rPr>
          <w:i/>
          <w:highlight w:val="yellow"/>
        </w:rPr>
        <w:t>Characters,</w:t>
      </w:r>
      <w:r>
        <w:rPr>
          <w:rFonts w:eastAsia="Times New Roman"/>
          <w:i/>
          <w:highlight w:val="yellow"/>
        </w:rPr>
        <w:t xml:space="preserve"> Footnotes, </w:t>
      </w:r>
      <w:r>
        <w:rPr>
          <w:i/>
          <w:highlight w:val="yellow"/>
        </w:rPr>
        <w:t>or</w:t>
      </w:r>
      <w:r>
        <w:rPr>
          <w:rFonts w:eastAsia="Times New Roman"/>
          <w:i/>
          <w:highlight w:val="yellow"/>
        </w:rPr>
        <w:t xml:space="preserve"> </w:t>
      </w:r>
      <w:r>
        <w:rPr>
          <w:i/>
          <w:highlight w:val="yellow"/>
        </w:rPr>
        <w:t>Math</w:t>
      </w:r>
      <w:r>
        <w:rPr>
          <w:rFonts w:eastAsia="Times New Roman"/>
          <w:i/>
          <w:highlight w:val="yellow"/>
        </w:rPr>
        <w:t xml:space="preserve"> </w:t>
      </w:r>
      <w:r>
        <w:rPr>
          <w:i/>
          <w:highlight w:val="yellow"/>
        </w:rPr>
        <w:t>in</w:t>
      </w:r>
      <w:r>
        <w:rPr>
          <w:rFonts w:eastAsia="Times New Roman"/>
          <w:i/>
          <w:highlight w:val="yellow"/>
        </w:rPr>
        <w:t xml:space="preserve"> Paper </w:t>
      </w:r>
      <w:r>
        <w:rPr>
          <w:i/>
          <w:highlight w:val="yellow"/>
        </w:rPr>
        <w:t>Title</w:t>
      </w:r>
      <w:r>
        <w:rPr>
          <w:rFonts w:eastAsia="Times New Roman"/>
          <w:i/>
          <w:highlight w:val="yellow"/>
        </w:rPr>
        <w:t xml:space="preserve"> o</w:t>
      </w:r>
      <w:r>
        <w:rPr>
          <w:i/>
          <w:highlight w:val="yellow"/>
        </w:rPr>
        <w:t>r</w:t>
      </w:r>
      <w:r>
        <w:rPr>
          <w:rFonts w:eastAsia="Times New Roman"/>
          <w:i/>
          <w:highlight w:val="yellow"/>
        </w:rPr>
        <w:t xml:space="preserve"> </w:t>
      </w:r>
      <w:r>
        <w:rPr>
          <w:i/>
          <w:highlight w:val="yellow"/>
        </w:rPr>
        <w:t>Abstract</w:t>
      </w:r>
      <w:r>
        <w:rPr>
          <w:highlight w:val="yellow"/>
        </w:rPr>
        <w:t xml:space="preserve">. </w:t>
      </w:r>
      <w:r>
        <w:rPr>
          <w:iCs/>
          <w:highlight w:val="yellow"/>
        </w:rPr>
        <w:t>(</w:t>
      </w:r>
      <w:r>
        <w:rPr>
          <w:b w:val="false"/>
          <w:i/>
          <w:iCs/>
          <w:highlight w:val="yellow"/>
        </w:rPr>
        <w:t>Abstract</w:t>
      </w:r>
      <w:r>
        <w:rPr>
          <w:iCs/>
          <w:highlight w:val="yellow"/>
        </w:rPr>
        <w:t>)</w:t>
      </w:r>
    </w:p>
    <w:p>
      <w:pPr>
        <w:pStyle w:val="Keywords"/>
        <w:rPr>
          <w:highlight w:val="yellow"/>
        </w:rPr>
      </w:pPr>
      <w:r>
        <w:rPr>
          <w:highlight w:val="yellow"/>
        </w:rPr>
        <w:t>Keywords—component, formatting, style, styling, insert (</w:t>
      </w:r>
      <w:r>
        <w:rPr>
          <w:b w:val="false"/>
          <w:highlight w:val="yellow"/>
        </w:rPr>
        <w:t>key words</w:t>
      </w:r>
      <w:r>
        <w:rPr>
          <w:highlight w:val="yellow"/>
        </w:rPr>
        <w:t>)</w:t>
      </w:r>
    </w:p>
    <w:p>
      <w:pPr>
        <w:pStyle w:val="Heading1"/>
        <w:numPr>
          <w:ilvl w:val="0"/>
          <w:numId w:val="4"/>
        </w:numPr>
        <w:ind w:hanging="0"/>
        <w:rPr/>
      </w:pPr>
      <w:r>
        <w:rPr/>
        <w:t>Introduction (</w:t>
      </w:r>
      <w:r>
        <w:rPr>
          <w:rFonts w:eastAsia="MS Mincho"/>
          <w:i/>
        </w:rPr>
        <w:t>Heading 1</w:t>
      </w:r>
      <w:r>
        <w:rPr/>
        <w:t>)</w:t>
      </w:r>
    </w:p>
    <w:p>
      <w:pPr>
        <w:pStyle w:val="TextBody"/>
        <w:rPr>
          <w:highlight w:val="yellow"/>
        </w:rPr>
      </w:pPr>
      <w:r>
        <w:rPr>
          <w:highlight w:val="yellow"/>
        </w:rPr>
        <w:t>This template, modified in MS Word 200</w:t>
      </w:r>
      <w:r>
        <w:rPr>
          <w:highlight w:val="yellow"/>
          <w:lang w:val="en-US"/>
        </w:rPr>
        <w:t>7</w:t>
      </w:r>
      <w:r>
        <w:rPr>
          <w:highlight w:val="yellow"/>
        </w:rPr>
        <w:t xml:space="preserve"> and saved as </w:t>
      </w:r>
      <w:r>
        <w:rPr>
          <w:highlight w:val="yellow"/>
          <w:lang w:val="en-US"/>
        </w:rPr>
        <w:t xml:space="preserve">a </w:t>
      </w:r>
      <w:r>
        <w:rPr>
          <w:highlight w:val="yellow"/>
        </w:rPr>
        <w:t xml:space="preserve">“Word 97-2003 </w:t>
      </w:r>
      <w:r>
        <w:rPr>
          <w:highlight w:val="yellow"/>
          <w:lang w:val="en-US"/>
        </w:rPr>
        <w:t>Document</w:t>
      </w:r>
      <w:r>
        <w:rPr>
          <w:highlight w:val="yellow"/>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Heading1"/>
        <w:numPr>
          <w:ilvl w:val="0"/>
          <w:numId w:val="4"/>
        </w:numPr>
        <w:ind w:hanging="0"/>
        <w:rPr/>
      </w:pPr>
      <w:r>
        <w:rPr/>
        <w:t>Literature Review</w:t>
      </w:r>
    </w:p>
    <w:p>
      <w:pPr>
        <w:pStyle w:val="Heading2"/>
        <w:numPr>
          <w:ilvl w:val="1"/>
          <w:numId w:val="4"/>
        </w:numPr>
        <w:rPr>
          <w:highlight w:val="yellow"/>
        </w:rPr>
      </w:pPr>
      <w:r>
        <w:rPr>
          <w:highlight w:val="yellow"/>
        </w:rPr>
        <w:t>Selecting a Template (Heading 2)</w:t>
      </w:r>
    </w:p>
    <w:p>
      <w:pPr>
        <w:pStyle w:val="TextBody"/>
        <w:rPr>
          <w:highlight w:val="yellow"/>
        </w:rPr>
      </w:pPr>
      <w:r>
        <w:rPr>
          <w:highlight w:val="yellow"/>
        </w:rPr>
        <w:t xml:space="preserve">First, confirm that you have the correct template for your paper size. This template has been tailored for output on the </w:t>
      </w:r>
      <w:r>
        <w:rPr>
          <w:highlight w:val="yellow"/>
          <w:lang w:val="en-US"/>
        </w:rPr>
        <w:t>A4</w:t>
      </w:r>
      <w:r>
        <w:rPr>
          <w:highlight w:val="yellow"/>
        </w:rPr>
        <w:t xml:space="preserve"> paper size. If you are using </w:t>
      </w:r>
      <w:r>
        <w:rPr>
          <w:highlight w:val="yellow"/>
          <w:lang w:val="en-US"/>
        </w:rPr>
        <w:t>US letter</w:t>
      </w:r>
      <w:r>
        <w:rPr>
          <w:highlight w:val="yellow"/>
        </w:rPr>
        <w:t xml:space="preserve">-sized paper, please close this file and download the </w:t>
      </w:r>
      <w:r>
        <w:rPr>
          <w:highlight w:val="yellow"/>
          <w:lang w:val="en-US"/>
        </w:rPr>
        <w:t xml:space="preserve">Microsoft Word, Letter </w:t>
      </w:r>
      <w:r>
        <w:rPr>
          <w:highlight w:val="yellow"/>
        </w:rPr>
        <w:t>file.</w:t>
      </w:r>
    </w:p>
    <w:p>
      <w:pPr>
        <w:pStyle w:val="Heading2"/>
        <w:numPr>
          <w:ilvl w:val="1"/>
          <w:numId w:val="4"/>
        </w:numPr>
        <w:rPr>
          <w:highlight w:val="yellow"/>
        </w:rPr>
      </w:pPr>
      <w:r>
        <w:rPr>
          <w:highlight w:val="yellow"/>
        </w:rPr>
        <w:t>Maintaining the Integrity of the Specifications</w:t>
      </w:r>
    </w:p>
    <w:p>
      <w:pPr>
        <w:pStyle w:val="TextBody"/>
        <w:rPr>
          <w:highlight w:val="yellow"/>
        </w:rPr>
      </w:pPr>
      <w:r>
        <w:rPr>
          <w:highlight w:val="yellow"/>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Heading1"/>
        <w:numPr>
          <w:ilvl w:val="0"/>
          <w:numId w:val="4"/>
        </w:numPr>
        <w:ind w:hanging="0"/>
        <w:rPr/>
      </w:pPr>
      <w:r>
        <w:rPr/>
        <w:t>Methods and Datasets</w:t>
      </w:r>
    </w:p>
    <w:p>
      <w:pPr>
        <w:pStyle w:val="TextBody"/>
        <w:rPr/>
      </w:pPr>
      <w:r>
        <w:rPr>
          <w:lang w:val="en-US"/>
        </w:rPr>
        <w:t xml:space="preserve">In this section, we shall look at the raw data available to us and select the attributes that are suitable to us. We will also examine how we selected the labels for the dataset. The dataset used for our project was taken from </w:t>
      </w:r>
      <w:hyperlink r:id="rId3">
        <w:r>
          <w:rPr>
            <w:rStyle w:val="InternetLink"/>
            <w:lang w:val="en-US"/>
          </w:rPr>
          <w:t>Kaggle</w:t>
        </w:r>
      </w:hyperlink>
      <w:r>
        <w:rPr>
          <w:lang w:val="en-US"/>
        </w:rPr>
        <w:t xml:space="preserve"> – the movies dataset.</w:t>
      </w:r>
    </w:p>
    <w:p>
      <w:pPr>
        <w:pStyle w:val="TextBody"/>
        <w:rPr>
          <w:lang w:val="en-US"/>
        </w:rPr>
      </w:pPr>
      <w:r>
        <w:rPr>
          <w:lang w:val="en-US"/>
        </w:rPr>
        <w:t>The data was obtained by using the TMDB API to retrieve attributes of over 45000 movies. The main csv folder included the following attributes on 45000 movies that were used for our study:</w:t>
      </w:r>
    </w:p>
    <w:p>
      <w:pPr>
        <w:pStyle w:val="Bulletlist"/>
        <w:numPr>
          <w:ilvl w:val="0"/>
          <w:numId w:val="2"/>
        </w:numPr>
        <w:ind w:left="576" w:hanging="288"/>
        <w:rPr>
          <w:i/>
          <w:i/>
          <w:iCs/>
        </w:rPr>
      </w:pPr>
      <w:r>
        <w:rPr>
          <w:i/>
          <w:iCs/>
          <w:lang w:val="en-US"/>
        </w:rPr>
        <w:t>Budget – in US dollars</w:t>
      </w:r>
    </w:p>
    <w:p>
      <w:pPr>
        <w:pStyle w:val="Bulletlist"/>
        <w:numPr>
          <w:ilvl w:val="0"/>
          <w:numId w:val="2"/>
        </w:numPr>
        <w:ind w:left="576" w:hanging="288"/>
        <w:rPr>
          <w:i/>
          <w:i/>
          <w:iCs/>
        </w:rPr>
      </w:pPr>
      <w:r>
        <w:rPr>
          <w:i/>
          <w:iCs/>
          <w:lang w:val="en-US"/>
        </w:rPr>
        <w:t>Genres – multiple genres per movie if applicable</w:t>
      </w:r>
    </w:p>
    <w:p>
      <w:pPr>
        <w:pStyle w:val="Bulletlist"/>
        <w:numPr>
          <w:ilvl w:val="0"/>
          <w:numId w:val="2"/>
        </w:numPr>
        <w:ind w:left="576" w:hanging="288"/>
        <w:rPr>
          <w:i/>
          <w:i/>
          <w:iCs/>
        </w:rPr>
      </w:pPr>
      <w:r>
        <w:rPr>
          <w:i/>
          <w:iCs/>
          <w:lang w:val="en-US"/>
        </w:rPr>
        <w:t>ID- identification number as index</w:t>
      </w:r>
    </w:p>
    <w:p>
      <w:pPr>
        <w:pStyle w:val="Bulletlist"/>
        <w:numPr>
          <w:ilvl w:val="0"/>
          <w:numId w:val="2"/>
        </w:numPr>
        <w:ind w:left="576" w:hanging="288"/>
        <w:rPr>
          <w:i/>
          <w:i/>
          <w:iCs/>
        </w:rPr>
      </w:pPr>
      <w:r>
        <w:rPr>
          <w:i/>
          <w:iCs/>
          <w:lang w:val="en-US"/>
        </w:rPr>
        <w:t>Popularity – quantified popularity measure</w:t>
      </w:r>
    </w:p>
    <w:p>
      <w:pPr>
        <w:pStyle w:val="Bulletlist"/>
        <w:numPr>
          <w:ilvl w:val="0"/>
          <w:numId w:val="2"/>
        </w:numPr>
        <w:ind w:left="576" w:hanging="288"/>
        <w:rPr>
          <w:i/>
          <w:i/>
          <w:iCs/>
        </w:rPr>
      </w:pPr>
      <w:r>
        <w:rPr>
          <w:i/>
          <w:iCs/>
          <w:lang w:val="en-US"/>
        </w:rPr>
        <w:t>Runtime – length of movie in minutes</w:t>
      </w:r>
    </w:p>
    <w:p>
      <w:pPr>
        <w:pStyle w:val="Bulletlist"/>
        <w:numPr>
          <w:ilvl w:val="0"/>
          <w:numId w:val="2"/>
        </w:numPr>
        <w:ind w:left="576" w:hanging="288"/>
        <w:rPr>
          <w:i/>
          <w:i/>
          <w:iCs/>
        </w:rPr>
      </w:pPr>
      <w:r>
        <w:rPr>
          <w:i/>
          <w:iCs/>
          <w:lang w:val="en-US"/>
        </w:rPr>
        <w:t>Vote_average -the average of all the votes from users per movie – from 0 to 10 with 10 being the highest.</w:t>
      </w:r>
    </w:p>
    <w:p>
      <w:pPr>
        <w:pStyle w:val="Bulletlist"/>
        <w:numPr>
          <w:ilvl w:val="0"/>
          <w:numId w:val="0"/>
        </w:numPr>
        <w:ind w:left="576" w:hanging="288"/>
        <w:rPr/>
      </w:pPr>
      <w:r>
        <w:rPr>
          <w:lang w:val="en-US"/>
        </w:rPr>
        <w:t>The other attributes that could be potentially used were Revenue, number of Spoken Languages, and whether or not the movie belongs to a collection. To keep the experiment simple, we decided to only include the attributes listed.</w:t>
      </w:r>
    </w:p>
    <w:p>
      <w:pPr>
        <w:pStyle w:val="Heading2"/>
        <w:numPr>
          <w:ilvl w:val="1"/>
          <w:numId w:val="4"/>
        </w:numPr>
        <w:rPr/>
      </w:pPr>
      <w:r>
        <w:rPr/>
        <w:t>Data Preprocessing</w:t>
      </w:r>
    </w:p>
    <w:p>
      <w:pPr>
        <w:pStyle w:val="TextBody"/>
        <w:rPr>
          <w:lang w:val="en-US"/>
        </w:rPr>
      </w:pPr>
      <w:r>
        <w:rPr>
          <w:lang w:val="en-US"/>
        </w:rPr>
        <w:t xml:space="preserve">At this stage, we shall describe the content that we extracted from our data to feed into the machine learning models. To preprocess and clean the dataset, we used the Pandas library in python. Firstly, we dropped all the columns that were not meaningful to us. Then, we converted the numerical columns to numerical data type, this included budget, runtime and popularity. </w:t>
      </w:r>
    </w:p>
    <w:p>
      <w:pPr>
        <w:pStyle w:val="TextBody"/>
        <w:rPr/>
      </w:pPr>
      <w:r>
        <w:rPr>
          <w:lang w:val="en-US"/>
        </w:rPr>
        <w:t xml:space="preserve">We then removed all then null values, from both numerical and non-numerical data columns. However, this was not sufficient since a lot of movies had a 0 value for the numerical data. We spotted this by plotting the distribution of all the quantitative columns. All the 0 values were removed from the dataset. Next, all the duplicate records were removed. </w:t>
      </w:r>
    </w:p>
    <w:p>
      <w:pPr>
        <w:pStyle w:val="TextBody"/>
        <w:rPr>
          <w:lang w:val="en-US"/>
        </w:rPr>
      </w:pPr>
      <w:r>
        <w:rPr>
          <w:lang w:val="en-US"/>
        </w:rPr>
        <w:t xml:space="preserve">The genres column had multiple values per movie. In our experiment, we wanted to focus on the primary genre of each movie. Hence, the list of json objects were processed to only keep the first (primary) genre per movie. </w:t>
      </w:r>
    </w:p>
    <w:p>
      <w:pPr>
        <w:pStyle w:val="TextBody"/>
        <w:rPr/>
      </w:pPr>
      <w:bookmarkStart w:id="0" w:name="_Hlk39309817"/>
      <w:r>
        <w:rPr>
          <w:lang w:val="en-US"/>
        </w:rPr>
        <w:t xml:space="preserve">Another important aspect of preprocessing that remains is categorizing the ratings into discrete labels. </w:t>
      </w:r>
      <w:bookmarkEnd w:id="0"/>
      <w:r>
        <w:rPr>
          <w:lang w:val="en-US"/>
        </w:rPr>
        <w:t xml:space="preserve">Currently, we had a rating between 0 to 10 for every movie. By logically considering the movie ratings, we decided to simplify the labels to Good (7.5+), Average (5 to 7.5) and Bad (0 to 5). This resulted in an imbalanced dataset, as expected, since majority of the movies would fall within the Average class. There were only 479 Good movies and 884 Bad movies, as compared to 5204 Average movies. </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TextBody"/>
        <w:rPr>
          <w:lang w:val="en-US"/>
        </w:rPr>
      </w:pPr>
      <w:r>
        <w:rPr>
          <w:lang w:val="en-US"/>
        </w:rPr>
        <w:t xml:space="preserve">In an attempt to solve the imbalanced class problem, we attempted the following: </w:t>
      </w:r>
    </w:p>
    <w:p>
      <w:pPr>
        <w:pStyle w:val="Bulletlist"/>
        <w:numPr>
          <w:ilvl w:val="0"/>
          <w:numId w:val="2"/>
        </w:numPr>
        <w:ind w:left="576" w:hanging="288"/>
        <w:rPr/>
      </w:pPr>
      <w:r>
        <w:rPr>
          <w:lang w:val="en-US"/>
        </w:rPr>
        <w:t>Oversample the minority class labels (Bad, Good) to 2000 data points each.</w:t>
      </w:r>
    </w:p>
    <w:p>
      <w:pPr>
        <w:pStyle w:val="Bulletlist"/>
        <w:numPr>
          <w:ilvl w:val="0"/>
          <w:numId w:val="2"/>
        </w:numPr>
        <w:ind w:left="576" w:hanging="288"/>
        <w:rPr/>
      </w:pPr>
      <w:r>
        <w:rPr>
          <w:lang w:val="en-US"/>
        </w:rPr>
        <w:t>Under sample the majority class label (Average) to 2000 data points.</w:t>
      </w:r>
    </w:p>
    <w:p>
      <w:pPr>
        <w:pStyle w:val="Bulletlist"/>
        <w:numPr>
          <w:ilvl w:val="0"/>
          <w:numId w:val="0"/>
        </w:numPr>
        <w:ind w:left="576" w:hanging="288"/>
        <w:rPr>
          <w:lang w:val="en-US"/>
        </w:rPr>
      </w:pPr>
      <w:r>
        <w:rPr>
          <w:lang w:val="en-US"/>
        </w:rPr>
        <w:tab/>
        <w:t>Over sampling the data can often lead to overfitting, while under sampling can result in valuable data features being lost in the process. To prevent a significant impact of either of these changes, we decided to compromise between the over and under sampling.</w:t>
      </w:r>
    </w:p>
    <w:p>
      <w:pPr>
        <w:pStyle w:val="Bulletlist"/>
        <w:numPr>
          <w:ilvl w:val="0"/>
          <w:numId w:val="0"/>
        </w:numPr>
        <w:ind w:left="576" w:hanging="288"/>
        <w:rPr>
          <w:lang w:val="en-US"/>
        </w:rPr>
      </w:pPr>
      <w:r>
        <w:rPr>
          <w:lang w:val="en-US"/>
        </w:rPr>
        <w:tab/>
        <w:t>The remaining categorical column of genres were then one-hot encoded resulting in the following columns in our data frame: 'Action’, ‘Adventure', 'Comedy', 'Crime', 'Drama', 'Horror', 'Thriller'. The labels were saved for later analysis.</w:t>
      </w:r>
    </w:p>
    <w:p>
      <w:pPr>
        <w:pStyle w:val="Bulletlist"/>
        <w:numPr>
          <w:ilvl w:val="0"/>
          <w:numId w:val="0"/>
        </w:numPr>
        <w:ind w:left="576" w:hanging="288"/>
        <w:rPr/>
      </w:pPr>
      <w:r>
        <w:rPr>
          <w:lang w:val="en-US"/>
        </w:rPr>
        <w:tab/>
        <w:t>Finally, the numerical columns of 'budget', 'popularity', 'runtime', were normalized using the min-max normalization technique. It is imperative to normalize our data since some of the models are sensitive to the data scaling issue. With this, the data processing was complete and the result was saved into arrays.</w:t>
      </w:r>
    </w:p>
    <w:p>
      <w:pPr>
        <w:pStyle w:val="Heading2"/>
        <w:numPr>
          <w:ilvl w:val="1"/>
          <w:numId w:val="4"/>
        </w:numPr>
        <w:rPr/>
      </w:pPr>
      <w:r>
        <w:rPr/>
        <w:t>Feature Selection and Dimensionality Reduction</w:t>
      </w:r>
    </w:p>
    <w:p>
      <w:pPr>
        <w:pStyle w:val="Normal"/>
        <w:jc w:val="both"/>
        <w:rPr/>
      </w:pPr>
      <w:r>
        <w:rPr/>
        <w:t>In addition to saving the raw preprocessed data, as mentioned above, we also applied feature selection and dimensionality reduction.</w:t>
      </w:r>
    </w:p>
    <w:p>
      <w:pPr>
        <w:pStyle w:val="Bulletlist"/>
        <w:numPr>
          <w:ilvl w:val="0"/>
          <w:numId w:val="2"/>
        </w:numPr>
        <w:ind w:left="576" w:hanging="288"/>
        <w:rPr/>
      </w:pPr>
      <w:r>
        <w:rPr>
          <w:lang w:val="en-US"/>
        </w:rPr>
        <w:t>First, the selectKbest method in SKLearn was used- which selects the k highest scoring features, where k was used as 5. The scoring function used was the chi-squared test, which measures the dependence between the random variables so using this function means that it would weed out the features that are likely to be independent of the class.</w:t>
      </w:r>
    </w:p>
    <w:p>
      <w:pPr>
        <w:pStyle w:val="Bulletlist"/>
        <w:numPr>
          <w:ilvl w:val="0"/>
          <w:numId w:val="2"/>
        </w:numPr>
        <w:ind w:left="576" w:hanging="288"/>
        <w:rPr/>
      </w:pPr>
      <w:r>
        <w:rPr>
          <w:lang w:val="en-US"/>
        </w:rPr>
        <w:t>Second, the selectPercentile method of SKLearn was used – it selects features according to a percentile of the highest scores. In our project, we selected to keep 50 percent of the data. For the scoring function, we used f_classif, which calculates the ANOVA F-value between features for classification tasks. It measures if “the variance between the means of two populations are significantly different?”. Variances measure the dispersal of the data points around the mean.</w:t>
      </w:r>
    </w:p>
    <w:p>
      <w:pPr>
        <w:pStyle w:val="Bulletlist"/>
        <w:numPr>
          <w:ilvl w:val="0"/>
          <w:numId w:val="2"/>
        </w:numPr>
        <w:ind w:left="576" w:hanging="288"/>
        <w:rPr/>
      </w:pPr>
      <w:r>
        <w:rPr>
          <w:lang w:val="en-US"/>
        </w:rPr>
        <w:t>Third, we use PCA to select an appropriate number of components. As seen on Fig. 3.1 below, the 6th component only explains 6.5% which is very small. The first 5 components explain a total of 92.3%. Hence, we decided to only take the first 5 components, since the remaining do not explain a lot of variance.</w:t>
      </w:r>
    </w:p>
    <w:p>
      <w:pPr>
        <w:pStyle w:val="Bulletlist"/>
        <w:numPr>
          <w:ilvl w:val="0"/>
          <w:numId w:val="0"/>
        </w:numPr>
        <w:ind w:left="288" w:hanging="288"/>
        <w:jc w:val="center"/>
        <w:rPr/>
      </w:pPr>
      <w:r>
        <w:rPr/>
        <w:drawing>
          <wp:inline distT="0" distB="0" distL="0" distR="0">
            <wp:extent cx="2128520" cy="137223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4"/>
                    <a:stretch>
                      <a:fillRect/>
                    </a:stretch>
                  </pic:blipFill>
                  <pic:spPr bwMode="auto">
                    <a:xfrm>
                      <a:off x="0" y="0"/>
                      <a:ext cx="2128520" cy="1372235"/>
                    </a:xfrm>
                    <a:prstGeom prst="rect">
                      <a:avLst/>
                    </a:prstGeom>
                  </pic:spPr>
                </pic:pic>
              </a:graphicData>
            </a:graphic>
          </wp:inline>
        </w:drawing>
      </w:r>
    </w:p>
    <w:p>
      <w:pPr>
        <w:pStyle w:val="Figurecaption"/>
        <w:numPr>
          <w:ilvl w:val="0"/>
          <w:numId w:val="0"/>
        </w:numPr>
        <w:ind w:left="360" w:hanging="0"/>
        <w:rPr/>
      </w:pPr>
      <w:r>
        <w:rPr/>
        <w:t>Fig. 3.1 Number of PCA components and their explained variance.</w:t>
      </w:r>
    </w:p>
    <w:p>
      <w:pPr>
        <w:pStyle w:val="Figurecaption"/>
        <w:numPr>
          <w:ilvl w:val="0"/>
          <w:numId w:val="0"/>
        </w:numPr>
        <w:ind w:left="0" w:hanging="0"/>
        <w:rPr/>
      </w:pPr>
      <w:r>
        <w:rPr/>
        <w:tab/>
      </w:r>
      <w:r>
        <w:rPr>
          <w:sz w:val="20"/>
          <w:szCs w:val="20"/>
        </w:rPr>
        <w:t>Overall, we ended up having 4 different types of input data for each of the models, the raw data with all features, selectKbest data with 5 featues, the selectPercentile data with 50% of useful features, and the PCA data with 5 principal components.</w:t>
      </w:r>
    </w:p>
    <w:p>
      <w:pPr>
        <w:pStyle w:val="Heading2"/>
        <w:numPr>
          <w:ilvl w:val="1"/>
          <w:numId w:val="4"/>
        </w:numPr>
        <w:rPr/>
      </w:pPr>
      <w:r>
        <w:rPr/>
        <w:t>Machine Learning Models</w:t>
      </w:r>
    </w:p>
    <w:p>
      <w:pPr>
        <w:pStyle w:val="TextBody"/>
        <w:rPr/>
      </w:pPr>
      <w:r>
        <w:rPr>
          <w:lang w:val="en-US"/>
        </w:rPr>
        <w:t>For each of the supervised machine learning models discussed below, we used a Grid Search to find the best combination of hyper-parameters for each of the 4 types of input data.</w:t>
      </w:r>
    </w:p>
    <w:p>
      <w:pPr>
        <w:pStyle w:val="Heading3"/>
        <w:numPr>
          <w:ilvl w:val="2"/>
          <w:numId w:val="4"/>
        </w:numPr>
        <w:ind w:firstLine="288"/>
        <w:rPr/>
      </w:pPr>
      <w:r>
        <w:rPr/>
        <w:t>Decision Tree classifier</w:t>
      </w:r>
    </w:p>
    <w:p>
      <w:pPr>
        <w:pStyle w:val="Normal"/>
        <w:ind w:firstLine="288"/>
        <w:jc w:val="both"/>
        <w:rPr/>
      </w:pPr>
      <w:r>
        <w:rPr/>
        <w:t>The parameters tuned with their respective range:</w:t>
      </w:r>
    </w:p>
    <w:p>
      <w:pPr>
        <w:pStyle w:val="Bulletlist"/>
        <w:numPr>
          <w:ilvl w:val="0"/>
          <w:numId w:val="2"/>
        </w:numPr>
        <w:ind w:left="576" w:hanging="288"/>
        <w:rPr>
          <w:i/>
          <w:i/>
          <w:iCs/>
        </w:rPr>
      </w:pPr>
      <w:r>
        <w:rPr>
          <w:i/>
          <w:iCs/>
          <w:lang w:val="en-US"/>
        </w:rPr>
        <w:t>Minimum samples required to split a node – range from 5 to 80 with increments of 5</w:t>
      </w:r>
    </w:p>
    <w:p>
      <w:pPr>
        <w:pStyle w:val="Bulletlist"/>
        <w:numPr>
          <w:ilvl w:val="0"/>
          <w:numId w:val="2"/>
        </w:numPr>
        <w:ind w:left="576" w:hanging="288"/>
        <w:rPr>
          <w:i/>
          <w:i/>
          <w:iCs/>
        </w:rPr>
      </w:pPr>
      <w:r>
        <w:rPr>
          <w:i/>
          <w:iCs/>
          <w:lang w:val="en-US"/>
        </w:rPr>
        <w:t>Maximum leaf nodes in the model – range from 5 to 80 with increments of 5</w:t>
      </w:r>
    </w:p>
    <w:p>
      <w:pPr>
        <w:pStyle w:val="Heading3"/>
        <w:numPr>
          <w:ilvl w:val="2"/>
          <w:numId w:val="4"/>
        </w:numPr>
        <w:ind w:firstLine="288"/>
        <w:rPr/>
      </w:pPr>
      <w:r>
        <w:rPr/>
        <w:t>Naïve Bayes classifier</w:t>
      </w:r>
    </w:p>
    <w:p>
      <w:pPr>
        <w:pStyle w:val="Normal"/>
        <w:ind w:firstLine="288"/>
        <w:jc w:val="both"/>
        <w:rPr/>
      </w:pPr>
      <w:r>
        <w:rPr/>
        <w:t>The parameters tuned with their respective range:</w:t>
      </w:r>
    </w:p>
    <w:p>
      <w:pPr>
        <w:pStyle w:val="Bulletlist"/>
        <w:numPr>
          <w:ilvl w:val="0"/>
          <w:numId w:val="2"/>
        </w:numPr>
        <w:ind w:left="576" w:hanging="288"/>
        <w:rPr>
          <w:i/>
          <w:i/>
          <w:iCs/>
        </w:rPr>
      </w:pPr>
      <w:r>
        <w:rPr>
          <w:i/>
          <w:iCs/>
          <w:lang w:val="en-US"/>
        </w:rPr>
        <w:t>Var_smoothing (portion of the largest variance added for calculation stability) – range from 1e-6 to 1e-15</w:t>
      </w:r>
    </w:p>
    <w:p>
      <w:pPr>
        <w:pStyle w:val="Heading3"/>
        <w:numPr>
          <w:ilvl w:val="2"/>
          <w:numId w:val="4"/>
        </w:numPr>
        <w:ind w:firstLine="288"/>
        <w:rPr/>
      </w:pPr>
      <w:r>
        <w:rPr/>
        <w:t>KNN classifier</w:t>
      </w:r>
    </w:p>
    <w:p>
      <w:pPr>
        <w:pStyle w:val="Normal"/>
        <w:ind w:firstLine="288"/>
        <w:jc w:val="both"/>
        <w:rPr/>
      </w:pPr>
      <w:r>
        <w:rPr/>
        <w:t>The parameters tuned with their respective range:</w:t>
      </w:r>
    </w:p>
    <w:p>
      <w:pPr>
        <w:pStyle w:val="Bulletlist"/>
        <w:numPr>
          <w:ilvl w:val="0"/>
          <w:numId w:val="2"/>
        </w:numPr>
        <w:ind w:left="576" w:hanging="288"/>
        <w:rPr>
          <w:i/>
          <w:i/>
          <w:iCs/>
        </w:rPr>
      </w:pPr>
      <w:r>
        <w:rPr>
          <w:i/>
          <w:iCs/>
          <w:lang w:val="en-US"/>
        </w:rPr>
        <w:t>Weight function used in prediction – either ‘uniform’ or ‘distance’</w:t>
      </w:r>
    </w:p>
    <w:p>
      <w:pPr>
        <w:pStyle w:val="Bulletlist"/>
        <w:numPr>
          <w:ilvl w:val="0"/>
          <w:numId w:val="2"/>
        </w:numPr>
        <w:ind w:left="576" w:hanging="288"/>
        <w:rPr>
          <w:i/>
          <w:i/>
          <w:iCs/>
        </w:rPr>
      </w:pPr>
      <w:r>
        <w:rPr>
          <w:i/>
          <w:iCs/>
          <w:lang w:val="en-US"/>
        </w:rPr>
        <w:t>Number of neighbors to use for classification - range from 5 to 80 with increments of 5</w:t>
      </w:r>
    </w:p>
    <w:p>
      <w:pPr>
        <w:pStyle w:val="Heading3"/>
        <w:numPr>
          <w:ilvl w:val="2"/>
          <w:numId w:val="4"/>
        </w:numPr>
        <w:ind w:firstLine="288"/>
        <w:rPr/>
      </w:pPr>
      <w:r>
        <w:rPr/>
        <w:t>SVM non-linear classifier</w:t>
      </w:r>
    </w:p>
    <w:p>
      <w:pPr>
        <w:pStyle w:val="Normal"/>
        <w:ind w:firstLine="288"/>
        <w:jc w:val="both"/>
        <w:rPr/>
      </w:pPr>
      <w:r>
        <w:rPr/>
        <w:t>The parameters tuned with their respective range:</w:t>
      </w:r>
    </w:p>
    <w:p>
      <w:pPr>
        <w:pStyle w:val="Bulletlist"/>
        <w:numPr>
          <w:ilvl w:val="0"/>
          <w:numId w:val="2"/>
        </w:numPr>
        <w:ind w:left="576" w:hanging="288"/>
        <w:rPr>
          <w:i/>
          <w:i/>
          <w:iCs/>
        </w:rPr>
      </w:pPr>
      <w:r>
        <w:rPr>
          <w:i/>
          <w:iCs/>
          <w:lang w:val="en-US"/>
        </w:rPr>
        <w:t>Kernel – either 'rbf' and 'sigmoid'</w:t>
      </w:r>
    </w:p>
    <w:p>
      <w:pPr>
        <w:pStyle w:val="Bulletlist"/>
        <w:numPr>
          <w:ilvl w:val="0"/>
          <w:numId w:val="2"/>
        </w:numPr>
        <w:ind w:left="576" w:hanging="288"/>
        <w:rPr>
          <w:i/>
          <w:i/>
          <w:iCs/>
        </w:rPr>
      </w:pPr>
      <w:r>
        <w:rPr>
          <w:i/>
          <w:iCs/>
          <w:lang w:val="en-US"/>
        </w:rPr>
        <w:t>C – a selection from the list: 0.1,1,10,100,1000</w:t>
      </w:r>
    </w:p>
    <w:p>
      <w:pPr>
        <w:pStyle w:val="Bulletlist"/>
        <w:numPr>
          <w:ilvl w:val="0"/>
          <w:numId w:val="2"/>
        </w:numPr>
        <w:ind w:left="576" w:hanging="288"/>
        <w:rPr>
          <w:i/>
          <w:i/>
          <w:iCs/>
        </w:rPr>
      </w:pPr>
      <w:r>
        <w:rPr>
          <w:i/>
          <w:iCs/>
          <w:lang w:val="en-US"/>
        </w:rPr>
        <w:t>Gamma – a selection from the list: 1e-4,1e-3,1e-2,0.1,1,5,10</w:t>
      </w:r>
    </w:p>
    <w:p>
      <w:pPr>
        <w:pStyle w:val="Bulletlist"/>
        <w:numPr>
          <w:ilvl w:val="0"/>
          <w:numId w:val="2"/>
        </w:numPr>
        <w:ind w:left="576" w:hanging="288"/>
        <w:rPr>
          <w:i/>
          <w:i/>
          <w:iCs/>
        </w:rPr>
      </w:pPr>
      <w:r>
        <w:rPr>
          <w:i/>
          <w:iCs/>
          <w:lang w:val="en-US"/>
        </w:rPr>
        <w:t>coef0 ( Independent term in kernel function) – range from -200 to 200, increments of 50.</w:t>
      </w:r>
    </w:p>
    <w:p>
      <w:pPr>
        <w:pStyle w:val="Heading3"/>
        <w:numPr>
          <w:ilvl w:val="2"/>
          <w:numId w:val="4"/>
        </w:numPr>
        <w:ind w:firstLine="288"/>
        <w:rPr/>
      </w:pPr>
      <w:r>
        <w:rPr/>
        <w:t>SVM linear-kernel classifier</w:t>
      </w:r>
    </w:p>
    <w:p>
      <w:pPr>
        <w:pStyle w:val="Normal"/>
        <w:ind w:firstLine="288"/>
        <w:jc w:val="both"/>
        <w:rPr/>
      </w:pPr>
      <w:r>
        <w:rPr/>
        <w:t>The parameters tuned with their respective range:</w:t>
      </w:r>
    </w:p>
    <w:p>
      <w:pPr>
        <w:pStyle w:val="Bulletlist"/>
        <w:numPr>
          <w:ilvl w:val="0"/>
          <w:numId w:val="2"/>
        </w:numPr>
        <w:ind w:left="576" w:hanging="288"/>
        <w:rPr>
          <w:i/>
          <w:i/>
          <w:iCs/>
        </w:rPr>
      </w:pPr>
      <w:r>
        <w:rPr>
          <w:i/>
          <w:iCs/>
          <w:lang w:val="en-US"/>
        </w:rPr>
        <w:t>C – a selection from the list: 0.1,1,10,100,1000</w:t>
      </w:r>
    </w:p>
    <w:p>
      <w:pPr>
        <w:pStyle w:val="Normal"/>
        <w:jc w:val="both"/>
        <w:rPr/>
      </w:pPr>
      <w:r>
        <w:rPr/>
      </w:r>
    </w:p>
    <w:p>
      <w:pPr>
        <w:pStyle w:val="TextBody"/>
        <w:rPr>
          <w:lang w:val="en-US"/>
        </w:rPr>
      </w:pPr>
      <w:r>
        <w:rPr>
          <w:lang w:val="en-US"/>
        </w:rPr>
        <w:t>For each of the input data format to the models discussed, we used the train_test_split method from SKLearn with a fixed random state of 200 – to divide the data set into 80% training data and 20% testing. The random state ensures a consistent selection to increase fairness.</w:t>
      </w:r>
    </w:p>
    <w:p>
      <w:pPr>
        <w:pStyle w:val="Heading2"/>
        <w:numPr>
          <w:ilvl w:val="1"/>
          <w:numId w:val="4"/>
        </w:numPr>
        <w:rPr/>
      </w:pPr>
      <w:r>
        <w:rPr/>
        <w:t xml:space="preserve">Evaluation </w:t>
      </w:r>
    </w:p>
    <w:p>
      <w:pPr>
        <w:pStyle w:val="Bulletlist"/>
        <w:numPr>
          <w:ilvl w:val="0"/>
          <w:numId w:val="0"/>
        </w:numPr>
        <w:ind w:left="576" w:hanging="288"/>
        <w:rPr>
          <w:lang w:val="en-US"/>
        </w:rPr>
      </w:pPr>
      <w:r>
        <w:rPr>
          <w:lang w:val="en-US"/>
        </w:rPr>
        <w:t>For each of the models discussed, the evaluation was repeated for the 4 different input data types to the model (Default data, K best Data, K select Percentile Data, PCA data.). The evaluation steps included:</w:t>
      </w:r>
    </w:p>
    <w:p>
      <w:pPr>
        <w:pStyle w:val="Bulletlist"/>
        <w:numPr>
          <w:ilvl w:val="0"/>
          <w:numId w:val="2"/>
        </w:numPr>
        <w:ind w:left="576" w:hanging="288"/>
        <w:rPr/>
      </w:pPr>
      <w:r>
        <w:rPr>
          <w:lang w:val="en-US"/>
        </w:rPr>
        <w:t>The best model from the Grid Search was chosen based on the F1-Score (macro).</w:t>
      </w:r>
    </w:p>
    <w:p>
      <w:pPr>
        <w:pStyle w:val="Bulletlist"/>
        <w:numPr>
          <w:ilvl w:val="0"/>
          <w:numId w:val="2"/>
        </w:numPr>
        <w:ind w:left="576" w:hanging="288"/>
        <w:rPr/>
      </w:pPr>
      <w:r>
        <w:rPr>
          <w:lang w:val="en-US"/>
        </w:rPr>
        <w:t xml:space="preserve">The predicted labels were generated from the trained model and compared with the actual to get the testing score. The training score was also saved for the best model. </w:t>
      </w:r>
    </w:p>
    <w:p>
      <w:pPr>
        <w:pStyle w:val="Bulletlist"/>
        <w:numPr>
          <w:ilvl w:val="0"/>
          <w:numId w:val="2"/>
        </w:numPr>
        <w:ind w:left="576" w:hanging="288"/>
        <w:rPr/>
      </w:pPr>
      <w:r>
        <w:rPr>
          <w:lang w:val="en-US"/>
        </w:rPr>
        <w:t>A classification report indicating the precision, recall and f1-score for every class (Average, Good, Bad) were generated using the predicted and actual test labels.</w:t>
      </w:r>
    </w:p>
    <w:p>
      <w:pPr>
        <w:pStyle w:val="Bulletlist"/>
        <w:numPr>
          <w:ilvl w:val="0"/>
          <w:numId w:val="2"/>
        </w:numPr>
        <w:ind w:left="576" w:hanging="288"/>
        <w:rPr/>
      </w:pPr>
      <w:r>
        <w:rPr>
          <w:lang w:val="en-US"/>
        </w:rPr>
        <w:t>The confusion matrix was plotted.</w:t>
      </w:r>
    </w:p>
    <w:p>
      <w:pPr>
        <w:pStyle w:val="Bulletlist"/>
        <w:numPr>
          <w:ilvl w:val="0"/>
          <w:numId w:val="2"/>
        </w:numPr>
        <w:ind w:left="576" w:hanging="288"/>
        <w:rPr/>
      </w:pPr>
      <w:r>
        <w:rPr>
          <w:lang w:val="en-US"/>
        </w:rPr>
        <w:t>Using the best hyper-parameter selected model, we performed cross-validation with 5 splits. The resulting F1-Scores for every model was printed out to show the variation due to different selection of training/testing data.</w:t>
      </w:r>
    </w:p>
    <w:p>
      <w:pPr>
        <w:pStyle w:val="Heading1"/>
        <w:numPr>
          <w:ilvl w:val="0"/>
          <w:numId w:val="4"/>
        </w:numPr>
        <w:ind w:hanging="0"/>
        <w:rPr/>
      </w:pPr>
      <w:r>
        <w:rPr/>
        <w:t>Experimental results</w:t>
      </w:r>
    </w:p>
    <w:p>
      <w:pPr>
        <w:pStyle w:val="Heading2"/>
        <w:numPr>
          <w:ilvl w:val="1"/>
          <w:numId w:val="4"/>
        </w:numPr>
        <w:ind w:left="288" w:hanging="0"/>
        <w:rPr/>
      </w:pPr>
      <w:r>
        <w:rPr/>
        <w:t>Summary of Results</w:t>
      </w:r>
    </w:p>
    <w:p>
      <w:pPr>
        <w:pStyle w:val="Normal"/>
        <w:ind w:hanging="0"/>
        <w:jc w:val="left"/>
        <w:rPr/>
      </w:pPr>
      <w:r>
        <w:rPr/>
        <w:t>As mentioned earlier, we trained the 5 different supervised learning models (Naive Bayes, KNN, Decision Tree, Non-Linear SVM and Linear SVM) using 4 different types on input data (raw preprocessed, selectKBest, selectKPercentile and PCA) and randomly cross-validated all results (5-fold cross-validation).  The standard for performance evaluation was the F1-Score. As expected, there was a variation in performance of a given model based on the type of input it received (4 different results for each model). The best result from each model is summarized in table 4.1 below</w:t>
      </w:r>
    </w:p>
    <w:p>
      <w:pPr>
        <w:pStyle w:val="Tablehead"/>
        <w:numPr>
          <w:ilvl w:val="0"/>
          <w:numId w:val="0"/>
        </w:numPr>
        <w:ind w:left="0" w:hanging="0"/>
        <w:rPr/>
      </w:pPr>
      <w:r>
        <w:rPr/>
        <w:t>Table 4.1</w:t>
        <w:tab/>
        <w:t>Summary of Experimental Results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6" w:type="dxa"/>
          <w:bottom w:w="0" w:type="dxa"/>
          <w:right w:w="108" w:type="dxa"/>
        </w:tblCellMar>
        <w:tblLook w:noVBand="0" w:noHBand="0" w:firstColumn="0" w:lastRow="0" w:lastColumn="0" w:firstRow="0"/>
      </w:tblPr>
      <w:tblGrid>
        <w:gridCol w:w="792"/>
        <w:gridCol w:w="2581"/>
        <w:gridCol w:w="1488"/>
      </w:tblGrid>
      <w:tr>
        <w:trPr>
          <w:tblHeader w:val="true"/>
          <w:trHeight w:val="240" w:hRule="atLeast"/>
          <w:cantSplit w:val="true"/>
        </w:trPr>
        <w:tc>
          <w:tcPr>
            <w:tcW w:w="7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t>#</w:t>
            </w:r>
          </w:p>
        </w:tc>
        <w:tc>
          <w:tcPr>
            <w:tcW w:w="2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Model</w:t>
            </w:r>
          </w:p>
        </w:tc>
        <w:tc>
          <w:tcPr>
            <w:tcW w:w="14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blHeader w:val="true"/>
          <w:trHeight w:val="320" w:hRule="atLeast"/>
        </w:trPr>
        <w:tc>
          <w:tcPr>
            <w:tcW w:w="7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1</w:t>
            </w:r>
          </w:p>
        </w:tc>
        <w:tc>
          <w:tcPr>
            <w:tcW w:w="2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Decision Tree Classifier</w:t>
            </w:r>
          </w:p>
        </w:tc>
        <w:tc>
          <w:tcPr>
            <w:tcW w:w="14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t>0.656956</w:t>
            </w:r>
          </w:p>
        </w:tc>
      </w:tr>
      <w:tr>
        <w:trPr>
          <w:trHeight w:val="320" w:hRule="atLeast"/>
        </w:trPr>
        <w:tc>
          <w:tcPr>
            <w:tcW w:w="7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2</w:t>
            </w:r>
          </w:p>
        </w:tc>
        <w:tc>
          <w:tcPr>
            <w:tcW w:w="2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Naive Bayes Classifier</w:t>
            </w:r>
          </w:p>
        </w:tc>
        <w:tc>
          <w:tcPr>
            <w:tcW w:w="14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t>0.547154</w:t>
            </w:r>
          </w:p>
        </w:tc>
      </w:tr>
      <w:tr>
        <w:trPr>
          <w:trHeight w:val="320" w:hRule="atLeast"/>
        </w:trPr>
        <w:tc>
          <w:tcPr>
            <w:tcW w:w="7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3</w:t>
            </w:r>
          </w:p>
        </w:tc>
        <w:tc>
          <w:tcPr>
            <w:tcW w:w="2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KNN Classifier</w:t>
            </w:r>
          </w:p>
        </w:tc>
        <w:tc>
          <w:tcPr>
            <w:tcW w:w="14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t>0.783097</w:t>
            </w:r>
          </w:p>
        </w:tc>
      </w:tr>
      <w:tr>
        <w:trPr>
          <w:trHeight w:val="320" w:hRule="atLeast"/>
        </w:trPr>
        <w:tc>
          <w:tcPr>
            <w:tcW w:w="7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4</w:t>
            </w:r>
          </w:p>
        </w:tc>
        <w:tc>
          <w:tcPr>
            <w:tcW w:w="2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SVM Non-Linear Kernel</w:t>
            </w:r>
          </w:p>
        </w:tc>
        <w:tc>
          <w:tcPr>
            <w:tcW w:w="14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t>0.651570</w:t>
            </w:r>
          </w:p>
        </w:tc>
      </w:tr>
      <w:tr>
        <w:trPr>
          <w:trHeight w:val="320" w:hRule="atLeast"/>
        </w:trPr>
        <w:tc>
          <w:tcPr>
            <w:tcW w:w="7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5</w:t>
            </w:r>
          </w:p>
        </w:tc>
        <w:tc>
          <w:tcPr>
            <w:tcW w:w="2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SVM Linear Kernel</w:t>
            </w:r>
          </w:p>
        </w:tc>
        <w:tc>
          <w:tcPr>
            <w:tcW w:w="14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t>0.579962</w:t>
            </w:r>
          </w:p>
        </w:tc>
      </w:tr>
    </w:tbl>
    <w:p>
      <w:pPr>
        <w:pStyle w:val="Tablefootnote"/>
        <w:numPr>
          <w:ilvl w:val="0"/>
          <w:numId w:val="0"/>
        </w:numPr>
        <w:ind w:left="447" w:hanging="0"/>
        <w:rPr/>
      </w:pPr>
      <w:r>
        <w:rPr/>
      </w:r>
    </w:p>
    <w:p>
      <w:pPr>
        <w:pStyle w:val="TextBody"/>
        <w:rPr/>
      </w:pPr>
      <w:r>
        <w:rPr/>
        <w:t xml:space="preserve">The KNN Classifier was found to be the best classifier with an F1 score of 0.783097. The KNN classifier produced this results when it considered the 20 nearest neighbor data points in its algorithm according to the distance similarity measure. The input data used to produce this result did not have any feature selection or dimensionality reduction applied.  </w:t>
      </w:r>
    </w:p>
    <w:p>
      <w:pPr>
        <w:pStyle w:val="TextBody"/>
        <w:rPr/>
      </w:pPr>
      <w:r>
        <w:rPr/>
        <w:t xml:space="preserve">A confusion matrix for this KNN classifier result is depicted below in Fig. 4.1. The confusion matrix shows the that the trained model classifies the test data into the correct rating class most of the time as indicated by the darker hues along the diagonal. The model works almost perfectly for the “Good” and “Bad” classes and fairly well for the “Average” class. </w:t>
      </w:r>
    </w:p>
    <w:p>
      <w:pPr>
        <w:pStyle w:val="Normal"/>
        <w:rPr>
          <w:caps w:val="false"/>
          <w:smallCaps w:val="false"/>
          <w:strike w:val="false"/>
          <w:dstrike w:val="false"/>
          <w:color w:val="000000"/>
          <w:u w:val="none"/>
          <w:effect w:val="none"/>
        </w:rPr>
      </w:pPr>
      <w:bookmarkStart w:id="1" w:name="docs-internal-guid-e34523e3-7fff-b546-9e"/>
      <w:bookmarkEnd w:id="1"/>
      <w:r>
        <w:rPr/>
        <w:drawing>
          <wp:inline distT="0" distB="0" distL="0" distR="0">
            <wp:extent cx="2898140" cy="21285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2898140" cy="2128520"/>
                    </a:xfrm>
                    <a:prstGeom prst="rect">
                      <a:avLst/>
                    </a:prstGeom>
                  </pic:spPr>
                </pic:pic>
              </a:graphicData>
            </a:graphic>
          </wp:inline>
        </w:drawing>
      </w:r>
    </w:p>
    <w:p>
      <w:pPr>
        <w:pStyle w:val="Figurecaption"/>
        <w:numPr>
          <w:ilvl w:val="0"/>
          <w:numId w:val="0"/>
        </w:numPr>
        <w:ind w:left="360" w:hanging="0"/>
        <w:rPr/>
      </w:pPr>
      <w:r>
        <w:rPr/>
        <w:t>Fig. 4.1 Confusion matrix for overall best classifier – KNN</w:t>
      </w:r>
    </w:p>
    <w:p>
      <w:pPr>
        <w:pStyle w:val="Figurecaption"/>
        <w:numPr>
          <w:ilvl w:val="0"/>
          <w:numId w:val="0"/>
        </w:numPr>
        <w:ind w:left="360" w:hanging="0"/>
        <w:rPr>
          <w:sz w:val="20"/>
          <w:szCs w:val="20"/>
        </w:rPr>
      </w:pPr>
      <w:r>
        <w:rPr>
          <w:sz w:val="20"/>
          <w:szCs w:val="20"/>
        </w:rPr>
        <w:t xml:space="preserve">The cross validation also shows overall a very high score for each run using this particular classifier (range between 0.81 to 0.78), showing that  this KNN model works well consistently. </w:t>
      </w:r>
    </w:p>
    <w:p>
      <w:pPr>
        <w:pStyle w:val="Figurecaption"/>
        <w:numPr>
          <w:ilvl w:val="0"/>
          <w:numId w:val="0"/>
        </w:numPr>
        <w:ind w:left="360" w:hanging="0"/>
        <w:rPr>
          <w:sz w:val="20"/>
          <w:szCs w:val="20"/>
        </w:rPr>
      </w:pPr>
      <w:r>
        <w:rPr>
          <w:sz w:val="20"/>
          <w:szCs w:val="20"/>
        </w:rPr>
        <w:t>The detailed class</w:t>
        <w:tab/>
        <w:t>ification report is given below in Table 4.2</w:t>
      </w:r>
    </w:p>
    <w:p>
      <w:pPr>
        <w:pStyle w:val="Tablehead"/>
        <w:numPr>
          <w:ilvl w:val="0"/>
          <w:numId w:val="0"/>
        </w:numPr>
        <w:ind w:left="0" w:hanging="0"/>
        <w:rPr/>
      </w:pPr>
      <w:r>
        <w:rPr/>
        <w:t>Table 4.2</w:t>
        <w:tab/>
        <w:t>Classification Report   For Knn</w:t>
      </w:r>
    </w:p>
    <w:tbl>
      <w:tblPr>
        <w:tblW w:w="4858" w:type="dxa"/>
        <w:jc w:val="left"/>
        <w:tblInd w:w="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6" w:type="dxa"/>
          <w:bottom w:w="0" w:type="dxa"/>
          <w:right w:w="108" w:type="dxa"/>
        </w:tblCellMar>
        <w:tblLook w:noVBand="0" w:noHBand="0" w:firstColumn="0" w:lastRow="0" w:lastColumn="0" w:firstRow="0"/>
      </w:tblPr>
      <w:tblGrid>
        <w:gridCol w:w="1487"/>
        <w:gridCol w:w="1094"/>
        <w:gridCol w:w="1469"/>
        <w:gridCol w:w="807"/>
      </w:tblGrid>
      <w:tr>
        <w:trPr>
          <w:tblHeader w:val="true"/>
          <w:trHeight w:val="240" w:hRule="atLeast"/>
          <w:cantSplit w:val="true"/>
        </w:trPr>
        <w:tc>
          <w:tcPr>
            <w:tcW w:w="14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b/>
                <w:bCs/>
                <w:i/>
                <w:i/>
                <w:iCs/>
                <w:sz w:val="16"/>
                <w:szCs w:val="16"/>
              </w:rPr>
            </w:pPr>
            <w:r>
              <w:rPr>
                <w:b/>
                <w:bCs/>
                <w:i/>
                <w:iCs/>
                <w:sz w:val="16"/>
                <w:szCs w:val="16"/>
              </w:rPr>
              <w:t>Class Label</w:t>
            </w:r>
          </w:p>
        </w:tc>
        <w:tc>
          <w:tcPr>
            <w:tcW w:w="10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Precision</w:t>
            </w:r>
          </w:p>
        </w:tc>
        <w:tc>
          <w:tcPr>
            <w:tcW w:w="14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Recall</w:t>
            </w:r>
          </w:p>
        </w:tc>
        <w:tc>
          <w:tcPr>
            <w:tcW w:w="8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F1-Score</w:t>
            </w:r>
          </w:p>
        </w:tc>
      </w:tr>
      <w:tr>
        <w:trPr>
          <w:tblHeader w:val="true"/>
          <w:trHeight w:val="320" w:hRule="atLeast"/>
        </w:trPr>
        <w:tc>
          <w:tcPr>
            <w:tcW w:w="14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Average</w:t>
            </w:r>
          </w:p>
        </w:tc>
        <w:tc>
          <w:tcPr>
            <w:tcW w:w="10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 xml:space="preserve">0.92 </w:t>
            </w:r>
          </w:p>
        </w:tc>
        <w:tc>
          <w:tcPr>
            <w:tcW w:w="14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t xml:space="preserve"> </w:t>
            </w:r>
            <w:r>
              <w:rPr>
                <w:sz w:val="16"/>
                <w:szCs w:val="16"/>
              </w:rPr>
              <w:t xml:space="preserve">0.49 </w:t>
            </w:r>
          </w:p>
        </w:tc>
        <w:tc>
          <w:tcPr>
            <w:tcW w:w="8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t>0.64</w:t>
            </w:r>
          </w:p>
        </w:tc>
      </w:tr>
      <w:tr>
        <w:trPr>
          <w:trHeight w:val="320" w:hRule="atLeast"/>
        </w:trPr>
        <w:tc>
          <w:tcPr>
            <w:tcW w:w="14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Bad</w:t>
            </w:r>
          </w:p>
        </w:tc>
        <w:tc>
          <w:tcPr>
            <w:tcW w:w="10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 xml:space="preserve"> </w:t>
            </w:r>
            <w:r>
              <w:rPr/>
              <w:t>0.78</w:t>
            </w:r>
          </w:p>
        </w:tc>
        <w:tc>
          <w:tcPr>
            <w:tcW w:w="14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t xml:space="preserve"> </w:t>
            </w:r>
            <w:r>
              <w:rPr>
                <w:sz w:val="16"/>
                <w:szCs w:val="16"/>
              </w:rPr>
              <w:t>0.93</w:t>
            </w:r>
          </w:p>
        </w:tc>
        <w:tc>
          <w:tcPr>
            <w:tcW w:w="8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t>0.85</w:t>
            </w:r>
          </w:p>
        </w:tc>
      </w:tr>
      <w:tr>
        <w:trPr>
          <w:trHeight w:val="320" w:hRule="atLeast"/>
        </w:trPr>
        <w:tc>
          <w:tcPr>
            <w:tcW w:w="14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Good</w:t>
            </w:r>
          </w:p>
        </w:tc>
        <w:tc>
          <w:tcPr>
            <w:tcW w:w="10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0.77</w:t>
            </w:r>
          </w:p>
        </w:tc>
        <w:tc>
          <w:tcPr>
            <w:tcW w:w="14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t>0.98</w:t>
            </w:r>
          </w:p>
        </w:tc>
        <w:tc>
          <w:tcPr>
            <w:tcW w:w="8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t>0.86</w:t>
            </w:r>
          </w:p>
        </w:tc>
      </w:tr>
    </w:tbl>
    <w:p>
      <w:pPr>
        <w:pStyle w:val="Tablefootnote"/>
        <w:ind w:left="58" w:hanging="0"/>
        <w:rPr>
          <w:sz w:val="20"/>
          <w:szCs w:val="20"/>
        </w:rPr>
      </w:pPr>
      <w:r>
        <w:rPr>
          <w:sz w:val="20"/>
          <w:szCs w:val="20"/>
        </w:rPr>
      </w:r>
    </w:p>
    <w:p>
      <w:pPr>
        <w:pStyle w:val="Heading2"/>
        <w:numPr>
          <w:ilvl w:val="1"/>
          <w:numId w:val="4"/>
        </w:numPr>
        <w:rPr/>
      </w:pPr>
      <w:r>
        <w:rPr/>
        <w:t>Discussion of Results</w:t>
      </w:r>
    </w:p>
    <w:p>
      <w:pPr>
        <w:pStyle w:val="Normal"/>
        <w:jc w:val="left"/>
        <w:rPr/>
      </w:pPr>
      <w:r>
        <w:rPr/>
        <w:t>Since we transformed our imbalanced dataset into a balanced one by applying a mix of over- and under- sampling, a lot of the data points from similar classes will be close together in a selective location. This helps explain why the KNN classifier performed so well in this experiment.</w:t>
      </w:r>
    </w:p>
    <w:p>
      <w:pPr>
        <w:pStyle w:val="Normal"/>
        <w:jc w:val="left"/>
        <w:rPr/>
      </w:pPr>
      <w:r>
        <w:rPr/>
      </w:r>
    </w:p>
    <w:p>
      <w:pPr>
        <w:pStyle w:val="Normal"/>
        <w:jc w:val="left"/>
        <w:rPr/>
      </w:pPr>
      <w:r>
        <w:rPr/>
        <w:t>However, although we are able to detect the Good and Bad classes perfectly, we have to note that the Average class that was under-sampled has a considerably lower performance.</w:t>
      </w:r>
    </w:p>
    <w:p>
      <w:pPr>
        <w:pStyle w:val="Figurecaption"/>
        <w:ind w:left="0" w:hanging="0"/>
        <w:jc w:val="left"/>
        <w:rPr/>
      </w:pPr>
      <w:r>
        <w:rPr>
          <w:sz w:val="20"/>
          <w:szCs w:val="20"/>
        </w:rPr>
        <w:t>From table 4.2, we notice that for the “Average” data label we have the highest precision however the lowest recall. 92 percent of the points classified as “average”, actually were “average”. However, only 49% (less than half) of all real “average” movies were correctly classified by the model. For the remaining, classes of “Bad” and “Good” we have much better results as indicated by the higher recall and f1-score (harmonic mean of precision and recall).</w:t>
      </w:r>
    </w:p>
    <w:p>
      <w:pPr>
        <w:pStyle w:val="Normal"/>
        <w:jc w:val="left"/>
        <w:rPr/>
      </w:pPr>
      <w:r>
        <w:rPr/>
        <w:t xml:space="preserve"> </w:t>
      </w:r>
      <w:r>
        <w:rPr/>
        <w:t xml:space="preserve">The lower performance of “Average” class is likely due to overfitting which is indicated by the training score of this particular classifier being 1 - the KNN classifier can see a lot of the same points in a clustered region because they are replications of each other (Good and Bad classes were over-sampled). To overcome this issue, a future work could try to augment the data when over-sampling rather than simply replicating. This would add a bit of noise in the oversampled data, preventing the overfitting of the model. </w:t>
      </w:r>
    </w:p>
    <w:p>
      <w:pPr>
        <w:pStyle w:val="Normal"/>
        <w:jc w:val="left"/>
        <w:rPr/>
      </w:pPr>
      <w:r>
        <w:rPr/>
      </w:r>
    </w:p>
    <w:p>
      <w:pPr>
        <w:pStyle w:val="Heading1"/>
        <w:numPr>
          <w:ilvl w:val="0"/>
          <w:numId w:val="4"/>
        </w:numPr>
        <w:ind w:hanging="0"/>
        <w:jc w:val="center"/>
        <w:rPr/>
      </w:pPr>
      <w:r>
        <w:rPr/>
        <w:t>Conclusion</w:t>
      </w:r>
    </w:p>
    <w:p>
      <w:pPr>
        <w:pStyle w:val="Normal"/>
        <w:ind w:hanging="0"/>
        <w:jc w:val="left"/>
        <w:rPr/>
      </w:pPr>
      <w:r>
        <w:rPr/>
      </w:r>
    </w:p>
    <w:p>
      <w:pPr>
        <w:pStyle w:val="Normal"/>
        <w:ind w:hanging="0"/>
        <w:jc w:val="left"/>
        <w:rPr/>
      </w:pPr>
      <w:r>
        <w:rPr/>
        <w:t>Machine learning is a powerful tool with a wide array of applications. However it is not all-powerful. The quality of the model trained and results produced is highly dependent on the quality of the dataset and how well the data is prepared.</w:t>
      </w:r>
    </w:p>
    <w:p>
      <w:pPr>
        <w:pStyle w:val="Normal"/>
        <w:ind w:hanging="0"/>
        <w:jc w:val="left"/>
        <w:rPr/>
      </w:pPr>
      <w:r>
        <w:rPr/>
      </w:r>
    </w:p>
    <w:p>
      <w:pPr>
        <w:pStyle w:val="Normal"/>
        <w:ind w:hanging="0"/>
        <w:jc w:val="left"/>
        <w:rPr/>
      </w:pPr>
      <w:r>
        <w:rPr/>
        <w:t>This experiment and paper showcases how machine learning can be applied on a practical real-world dataset and use case. There are a number of steps involved  in simply preparing the data like data exploration, preprocessing, feature selection,  etc before even working with machine learning algorithms and techniques. This showcases the complexity of Machine Learning. Once that is done, the appropriate model or models need to be selected based on the form of the data and the research question. The hyper-parameters utilized by the complex algorithms need to be optimzed to produce the best results possible given the dataset. In this experiment, we implemented all the above steps at a fundamental level to produce results and better understand the data and interrelation between attributes.</w:t>
      </w:r>
    </w:p>
    <w:p>
      <w:pPr>
        <w:pStyle w:val="Normal"/>
        <w:ind w:hanging="0"/>
        <w:jc w:val="left"/>
        <w:rPr/>
      </w:pPr>
      <w:r>
        <w:rPr/>
      </w:r>
    </w:p>
    <w:p>
      <w:pPr>
        <w:pStyle w:val="Normal"/>
        <w:ind w:hanging="0"/>
        <w:jc w:val="left"/>
        <w:rPr>
          <w:highlight w:val="red"/>
        </w:rPr>
      </w:pPr>
      <w:r>
        <w:rPr>
          <w:highlight w:val="red"/>
        </w:rPr>
        <w:t xml:space="preserve">The question we tried to answer with this experiment was, “What factor or attribute makes a movie successful”. </w:t>
      </w:r>
    </w:p>
    <w:p>
      <w:pPr>
        <w:pStyle w:val="Normal"/>
        <w:ind w:hanging="0"/>
        <w:jc w:val="left"/>
        <w:rPr>
          <w:highlight w:val="red"/>
        </w:rPr>
      </w:pPr>
      <w:r>
        <w:rPr>
          <w:highlight w:val="red"/>
        </w:rPr>
        <w:t xml:space="preserve">Based on the best results we obtained, as described in the previous section, we can extract the following information from the dataset: </w:t>
      </w:r>
    </w:p>
    <w:p>
      <w:pPr>
        <w:pStyle w:val="Normal"/>
        <w:ind w:hanging="0"/>
        <w:jc w:val="left"/>
        <w:rPr>
          <w:highlight w:val="red"/>
        </w:rPr>
      </w:pPr>
      <w:r>
        <w:rPr>
          <w:highlight w:val="red"/>
        </w:rPr>
        <w:t>1)</w:t>
      </w:r>
    </w:p>
    <w:p>
      <w:pPr>
        <w:pStyle w:val="Normal"/>
        <w:ind w:hanging="0"/>
        <w:jc w:val="left"/>
        <w:rPr>
          <w:highlight w:val="red"/>
        </w:rPr>
      </w:pPr>
      <w:r>
        <w:rPr>
          <w:highlight w:val="red"/>
        </w:rPr>
        <w:t>2)</w:t>
      </w:r>
    </w:p>
    <w:p>
      <w:pPr>
        <w:pStyle w:val="Normal"/>
        <w:ind w:hanging="0"/>
        <w:jc w:val="left"/>
        <w:rPr>
          <w:highlight w:val="red"/>
        </w:rPr>
      </w:pPr>
      <w:r>
        <w:rPr>
          <w:highlight w:val="red"/>
        </w:rPr>
        <w:t>3)</w:t>
      </w:r>
    </w:p>
    <w:p>
      <w:pPr>
        <w:pStyle w:val="Normal"/>
        <w:ind w:hanging="0"/>
        <w:jc w:val="left"/>
        <w:rPr>
          <w:highlight w:val="red"/>
        </w:rPr>
      </w:pPr>
      <w:r>
        <w:rPr>
          <w:highlight w:val="red"/>
        </w:rPr>
      </w:r>
    </w:p>
    <w:p>
      <w:pPr>
        <w:pStyle w:val="Normal"/>
        <w:ind w:hanging="0"/>
        <w:jc w:val="left"/>
        <w:rPr>
          <w:highlight w:val="red"/>
        </w:rPr>
      </w:pPr>
      <w:r>
        <w:rPr>
          <w:highlight w:val="red"/>
        </w:rPr>
        <w:t>How machine learning solves problems  in general</w:t>
      </w:r>
    </w:p>
    <w:p>
      <w:pPr>
        <w:pStyle w:val="Normal"/>
        <w:rPr/>
      </w:pPr>
      <w:r>
        <w:rPr/>
      </w:r>
    </w:p>
    <w:p>
      <w:pPr>
        <w:pStyle w:val="Heading2"/>
        <w:numPr>
          <w:ilvl w:val="1"/>
          <w:numId w:val="4"/>
        </w:numPr>
        <w:rPr>
          <w:highlight w:val="yellow"/>
        </w:rPr>
      </w:pPr>
      <w:r>
        <w:rPr>
          <w:highlight w:val="yellow"/>
        </w:rPr>
        <w:t>Authors and Affiliations</w:t>
      </w:r>
    </w:p>
    <w:p>
      <w:pPr>
        <w:pStyle w:val="TextBody"/>
        <w:rPr>
          <w:highlight w:val="yellow"/>
        </w:rPr>
      </w:pPr>
      <w:r>
        <w:rPr>
          <w:b/>
          <w:highlight w:val="yellow"/>
        </w:rPr>
        <w:t>The template is designed</w:t>
      </w:r>
      <w:r>
        <w:rPr>
          <w:b/>
          <w:highlight w:val="yellow"/>
          <w:lang w:val="en-US"/>
        </w:rPr>
        <w:t xml:space="preserve"> for,</w:t>
      </w:r>
      <w:r>
        <w:rPr>
          <w:b/>
          <w:highlight w:val="yellow"/>
        </w:rPr>
        <w:t xml:space="preserve"> but not limited to</w:t>
      </w:r>
      <w:r>
        <w:rPr>
          <w:b/>
          <w:highlight w:val="yellow"/>
          <w:lang w:val="en-US"/>
        </w:rPr>
        <w:t>, six authors.</w:t>
      </w:r>
      <w:r>
        <w:rPr>
          <w:highlight w:val="yellow"/>
          <w:lang w:val="en-US"/>
        </w:rPr>
        <w:t xml:space="preserve"> A minimum of one author is required for all conference articles. </w:t>
      </w:r>
      <w:r>
        <w:rPr>
          <w:highlight w:val="yellow"/>
        </w:rPr>
        <w:t>Author names should be listed starting from left to right and then moving down to the next line. This is the author sequence that will be used in future citations and by indexing services. Names should not be listed in columns nor group by affiliation.</w:t>
      </w:r>
      <w:r>
        <w:rPr>
          <w:highlight w:val="yellow"/>
          <w:lang w:val="en-US"/>
        </w:rPr>
        <w:t xml:space="preserve"> </w:t>
      </w:r>
      <w:r>
        <w:rPr>
          <w:highlight w:val="yellow"/>
        </w:rPr>
        <w:t>Please keep your affiliations as succinct as possible (for example, do not differentiate among departments of the same organization).</w:t>
      </w:r>
    </w:p>
    <w:p>
      <w:pPr>
        <w:pStyle w:val="Heading3"/>
        <w:numPr>
          <w:ilvl w:val="2"/>
          <w:numId w:val="4"/>
        </w:numPr>
        <w:ind w:firstLine="288"/>
        <w:rPr>
          <w:highlight w:val="yellow"/>
        </w:rPr>
      </w:pPr>
      <w:r>
        <w:rPr>
          <w:highlight w:val="yellow"/>
        </w:rPr>
        <w:t xml:space="preserve">For papers with more than six authors: </w:t>
      </w:r>
      <w:r>
        <w:rPr>
          <w:i w:val="false"/>
          <w:highlight w:val="yellow"/>
        </w:rPr>
        <w:t>Add author names horizontally, moving to a third row if needed for more than 8 authors.</w:t>
      </w:r>
    </w:p>
    <w:p>
      <w:pPr>
        <w:pStyle w:val="Heading3"/>
        <w:numPr>
          <w:ilvl w:val="2"/>
          <w:numId w:val="4"/>
        </w:numPr>
        <w:ind w:firstLine="288"/>
        <w:rPr>
          <w:highlight w:val="yellow"/>
        </w:rPr>
      </w:pPr>
      <w:r>
        <w:rPr>
          <w:highlight w:val="yellow"/>
        </w:rPr>
        <w:t xml:space="preserve">For papers with less than six authors: </w:t>
      </w:r>
      <w:r>
        <w:rPr>
          <w:i w:val="false"/>
          <w:highlight w:val="yellow"/>
        </w:rPr>
        <w:t>To change the default, adjust the template as follows.</w:t>
      </w:r>
    </w:p>
    <w:p>
      <w:pPr>
        <w:pStyle w:val="Heading4"/>
        <w:numPr>
          <w:ilvl w:val="3"/>
          <w:numId w:val="4"/>
        </w:numPr>
        <w:ind w:firstLine="504"/>
        <w:rPr>
          <w:highlight w:val="yellow"/>
        </w:rPr>
      </w:pPr>
      <w:r>
        <w:rPr>
          <w:highlight w:val="yellow"/>
        </w:rPr>
        <w:t xml:space="preserve">Selection: </w:t>
      </w:r>
      <w:r>
        <w:rPr>
          <w:i w:val="false"/>
          <w:highlight w:val="yellow"/>
        </w:rPr>
        <w:t>Highlight all author and affiliation lines.</w:t>
      </w:r>
    </w:p>
    <w:p>
      <w:pPr>
        <w:pStyle w:val="Heading4"/>
        <w:numPr>
          <w:ilvl w:val="3"/>
          <w:numId w:val="4"/>
        </w:numPr>
        <w:ind w:firstLine="504"/>
        <w:rPr>
          <w:highlight w:val="yellow"/>
        </w:rPr>
      </w:pPr>
      <w:r>
        <w:rPr>
          <w:highlight w:val="yellow"/>
        </w:rPr>
        <w:t xml:space="preserve">Change number of columns: </w:t>
      </w:r>
      <w:r>
        <w:rPr>
          <w:i w:val="false"/>
          <w:highlight w:val="yellow"/>
        </w:rPr>
        <w:t>Select the Columns icon from the MS Word Standard toolbar and then select the correct number of columns from the selection palette.</w:t>
      </w:r>
    </w:p>
    <w:p>
      <w:pPr>
        <w:pStyle w:val="Heading4"/>
        <w:numPr>
          <w:ilvl w:val="3"/>
          <w:numId w:val="4"/>
        </w:numPr>
        <w:ind w:firstLine="504"/>
        <w:rPr>
          <w:i w:val="false"/>
          <w:i w:val="false"/>
        </w:rPr>
      </w:pPr>
      <w:r>
        <w:rPr>
          <w:highlight w:val="yellow"/>
        </w:rPr>
        <w:t xml:space="preserve">Deletion: </w:t>
      </w:r>
      <w:r>
        <w:rPr>
          <w:i w:val="false"/>
          <w:highlight w:val="yellow"/>
        </w:rPr>
        <w:t>Delete the author and affiliation lines for the extra authors.</w:t>
      </w:r>
    </w:p>
    <w:p>
      <w:pPr>
        <w:pStyle w:val="Normal"/>
        <w:jc w:val="left"/>
        <w:rPr>
          <w:i/>
          <w:i/>
          <w:iCs/>
          <w:highlight w:val="yellow"/>
        </w:rPr>
      </w:pPr>
      <w:r>
        <w:rPr>
          <w:i/>
          <w:iCs/>
          <w:highlight w:val="yellow"/>
        </w:rPr>
      </w:r>
    </w:p>
    <w:p>
      <w:pPr>
        <w:pStyle w:val="Heading2"/>
        <w:numPr>
          <w:ilvl w:val="1"/>
          <w:numId w:val="4"/>
        </w:numPr>
        <w:rPr>
          <w:highlight w:val="yellow"/>
        </w:rPr>
      </w:pPr>
      <w:r>
        <w:rPr>
          <w:highlight w:val="yellow"/>
        </w:rPr>
        <w:t>Identify the Headings</w:t>
      </w:r>
    </w:p>
    <w:p>
      <w:pPr>
        <w:pStyle w:val="TextBody"/>
        <w:rPr>
          <w:highlight w:val="yellow"/>
        </w:rPr>
      </w:pPr>
      <w:r>
        <w:rPr>
          <w:highlight w:val="yellow"/>
        </w:rPr>
        <w:t>Headings, or heads, are organizational devices that guide the reader through your paper. There are two types: component heads and text heads.</w:t>
      </w:r>
    </w:p>
    <w:p>
      <w:pPr>
        <w:pStyle w:val="TextBody"/>
        <w:rPr>
          <w:highlight w:val="yellow"/>
        </w:rPr>
      </w:pPr>
      <w:r>
        <w:rPr>
          <w:highlight w:val="yellow"/>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highlight w:val="yellow"/>
        </w:rPr>
      </w:pPr>
      <w:r>
        <w:rPr>
          <w:highlight w:val="yellow"/>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4"/>
        </w:numPr>
        <w:rPr>
          <w:highlight w:val="yellow"/>
        </w:rPr>
      </w:pPr>
      <w:r>
        <w:rPr>
          <w:highlight w:val="yellow"/>
        </w:rPr>
        <w:t>Figures and Tables</w:t>
      </w:r>
    </w:p>
    <w:p>
      <w:pPr>
        <w:pStyle w:val="Heading4"/>
        <w:numPr>
          <w:ilvl w:val="3"/>
          <w:numId w:val="4"/>
        </w:numPr>
        <w:ind w:firstLine="504"/>
        <w:rPr>
          <w:highlight w:val="yellow"/>
        </w:rPr>
      </w:pPr>
      <w:r>
        <w:rPr>
          <w:highlight w:val="yellow"/>
        </w:rPr>
        <w:t xml:space="preserve"> </w:t>
      </w:r>
      <w:r>
        <w:rPr>
          <w:highlight w:val="yellow"/>
        </w:rPr>
        <w:t xml:space="preserve">Positioning Figures and Tables: </w:t>
      </w:r>
      <w:r>
        <w:rPr>
          <w:i w:val="false"/>
          <w:highlight w:val="yellow"/>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highlight w:val="yellow"/>
        </w:rPr>
      </w:pPr>
      <w:r>
        <w:rPr>
          <w:highlight w:val="yellow"/>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6" w:type="dxa"/>
          <w:bottom w:w="0" w:type="dxa"/>
          <w:right w:w="108" w:type="dxa"/>
        </w:tblCellMar>
        <w:tblLook w:noVBand="0" w:noHBand="0" w:firstColumn="0" w:lastRow="0" w:lastColumn="0" w:firstRow="0"/>
      </w:tblPr>
      <w:tblGrid>
        <w:gridCol w:w="718"/>
        <w:gridCol w:w="2341"/>
        <w:gridCol w:w="901"/>
        <w:gridCol w:w="900"/>
      </w:tblGrid>
      <w:tr>
        <w:trPr>
          <w:tblHeader w:val="true"/>
          <w:trHeight w:val="240" w:hRule="atLeast"/>
          <w:cantSplit w:val="true"/>
        </w:trPr>
        <w:tc>
          <w:tcPr>
            <w:tcW w:w="718"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highlight w:val="yellow"/>
              </w:rPr>
            </w:pPr>
            <w:r>
              <w:rPr>
                <w:highlight w:val="yellow"/>
              </w:rPr>
              <w:t>Table Head</w:t>
            </w:r>
          </w:p>
        </w:tc>
        <w:tc>
          <w:tcPr>
            <w:tcW w:w="414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highlight w:val="yellow"/>
              </w:rPr>
            </w:pPr>
            <w:r>
              <w:rPr>
                <w:highlight w:val="yellow"/>
              </w:rPr>
              <w:t>Table Column Head</w:t>
            </w:r>
          </w:p>
        </w:tc>
      </w:tr>
      <w:tr>
        <w:trPr>
          <w:tblHeader w:val="true"/>
          <w:trHeight w:val="240" w:hRule="atLeast"/>
          <w:cantSplit w:val="true"/>
        </w:trPr>
        <w:tc>
          <w:tcPr>
            <w:tcW w:w="718"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highlight w:val="yellow"/>
              </w:rPr>
            </w:pPr>
            <w:r>
              <w:rPr>
                <w:sz w:val="16"/>
                <w:szCs w:val="16"/>
                <w:highlight w:val="yellow"/>
              </w:rPr>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highlight w:val="yellow"/>
              </w:rPr>
            </w:pPr>
            <w:r>
              <w:rPr>
                <w:highlight w:val="yellow"/>
              </w:rPr>
              <w:t>Table column subhead</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highlight w:val="yellow"/>
              </w:rPr>
            </w:pPr>
            <w:r>
              <w:rPr>
                <w:highlight w:val="yellow"/>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highlight w:val="yellow"/>
              </w:rPr>
            </w:pPr>
            <w:r>
              <w:rPr>
                <w:highlight w:val="yellow"/>
              </w:rPr>
              <w:t>Subhead</w:t>
            </w:r>
          </w:p>
        </w:tc>
      </w:tr>
      <w:tr>
        <w:trPr>
          <w:trHeight w:val="320" w:hRule="atLeast"/>
        </w:trPr>
        <w:tc>
          <w:tcPr>
            <w:tcW w:w="7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highlight w:val="yellow"/>
              </w:rPr>
              <w:t>copy</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highlight w:val="yellow"/>
              </w:rPr>
            </w:pPr>
            <w:r>
              <w:rPr>
                <w:highlight w:val="yellow"/>
              </w:rPr>
              <w:t>More table copy</w:t>
            </w:r>
            <w:r>
              <w:rPr>
                <w:highlight w:val="yellow"/>
                <w:vertAlign w:val="superscript"/>
              </w:rPr>
              <w:t>a</w:t>
            </w:r>
          </w:p>
        </w:tc>
        <w:tc>
          <w:tcPr>
            <w:tcW w:w="9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highlight w:val="yellow"/>
              </w:rPr>
            </w:pPr>
            <w:r>
              <w:rPr>
                <w:sz w:val="16"/>
                <w:szCs w:val="16"/>
                <w:highlight w:val="yellow"/>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highlight w:val="yellow"/>
              </w:rPr>
            </w:pPr>
            <w:r>
              <w:rPr>
                <w:sz w:val="16"/>
                <w:szCs w:val="16"/>
                <w:highlight w:val="yellow"/>
              </w:rPr>
            </w:r>
          </w:p>
        </w:tc>
      </w:tr>
    </w:tbl>
    <w:p>
      <w:pPr>
        <w:pStyle w:val="Tablefootnote"/>
        <w:numPr>
          <w:ilvl w:val="0"/>
          <w:numId w:val="7"/>
        </w:numPr>
        <w:ind w:left="58" w:hanging="29"/>
        <w:rPr>
          <w:highlight w:val="yellow"/>
        </w:rPr>
      </w:pPr>
      <w:r>
        <w:rPr>
          <w:highlight w:val="yellow"/>
        </w:rPr>
        <w:t>Sample of a Table footnote. (</w:t>
      </w:r>
      <w:r>
        <w:rPr>
          <w:i/>
          <w:highlight w:val="yellow"/>
        </w:rPr>
        <w:t>Table footnote</w:t>
      </w:r>
      <w:r>
        <w:rPr>
          <w:highlight w:val="yellow"/>
        </w:rPr>
        <w:t>)</w:t>
      </w:r>
    </w:p>
    <w:p>
      <w:pPr>
        <w:pStyle w:val="Figurecaption"/>
        <w:numPr>
          <w:ilvl w:val="0"/>
          <w:numId w:val="3"/>
        </w:numPr>
        <w:ind w:left="0" w:hanging="0"/>
        <w:rPr>
          <w:highlight w:val="yellow"/>
        </w:rPr>
      </w:pPr>
      <w:r>
        <w:rPr>
          <w:highlight w:val="yellow"/>
        </w:rPr>
        <w:t xml:space="preserve">Example of a figure caption. </w:t>
      </w:r>
      <w:r>
        <w:rPr>
          <w:iCs/>
          <w:highlight w:val="yellow"/>
        </w:rPr>
        <w:t>(</w:t>
      </w:r>
      <w:r>
        <w:rPr>
          <w:i/>
          <w:iCs/>
          <w:highlight w:val="yellow"/>
        </w:rPr>
        <w:t>figure caption</w:t>
      </w:r>
      <w:r>
        <w:rPr>
          <w:iCs/>
          <w:highlight w:val="yellow"/>
        </w:rPr>
        <w:t>)</w:t>
      </w:r>
    </w:p>
    <w:p>
      <w:pPr>
        <w:pStyle w:val="TextBody"/>
        <w:rPr/>
      </w:pPr>
      <w:r>
        <w:rPr>
          <w:highlight w:val="yellow"/>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w:t>
      </w:r>
      <w:r>
        <w:rPr/>
        <w:t xml:space="preserve"> </w:t>
      </w:r>
      <w:r>
        <w:rPr>
          <w:highlight w:val="yellow"/>
        </w:rPr>
        <w:t>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TextBody"/>
        <w:rPr/>
      </w:pPr>
      <w:r>
        <w:rPr/>
        <w:t>We would like to extend our gratitude to Dr. Salam Dhou of the Department of Computer Science and Engineering at the American University of Sharjah, who instructed us on Machine Learning concepts and supervised this project. Her advise, feedback and support were vital to the realization of this work.</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lef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left="354" w:hanging="354"/>
        <w:rPr/>
      </w:pPr>
      <w:r>
        <w:rPr/>
        <w:t>J. Clerk Maxwell, A Treatise on Electricity and Magnetism, 3rd ed., vol. 2. Oxford: Clarendon, 1892, pp.68–73.</w:t>
      </w:r>
    </w:p>
    <w:p>
      <w:pPr>
        <w:pStyle w:val="References"/>
        <w:numPr>
          <w:ilvl w:val="0"/>
          <w:numId w:val="5"/>
        </w:numPr>
        <w:ind w:left="354" w:hanging="354"/>
        <w:rPr/>
      </w:pPr>
      <w:r>
        <w:rPr/>
        <w:t>I. S. Jacobs and C. P. Bean, “Fine particles, thin films and exchange anisotropy,” in Magnetism, vol. III, G. T. Rado and H. Suhl, Eds. New York: Academic, 1963, pp. 271–350.</w:t>
      </w:r>
    </w:p>
    <w:p>
      <w:pPr>
        <w:pStyle w:val="References"/>
        <w:numPr>
          <w:ilvl w:val="0"/>
          <w:numId w:val="5"/>
        </w:numPr>
        <w:ind w:left="354" w:hanging="354"/>
        <w:rPr/>
      </w:pPr>
      <w:r>
        <w:rPr/>
        <w:t>K. Elissa, “Title of paper if known,” unpublished.</w:t>
      </w:r>
    </w:p>
    <w:p>
      <w:pPr>
        <w:pStyle w:val="References"/>
        <w:numPr>
          <w:ilvl w:val="0"/>
          <w:numId w:val="5"/>
        </w:numPr>
        <w:ind w:left="354" w:hanging="354"/>
        <w:rPr/>
      </w:pPr>
      <w:r>
        <w:rPr/>
        <w:t>R. Nicole, “Title of paper with only first word capitalized,” J. Name Stand. Abbrev., in press.</w:t>
      </w:r>
    </w:p>
    <w:p>
      <w:pPr>
        <w:pStyle w:val="References"/>
        <w:numPr>
          <w:ilvl w:val="0"/>
          <w:numId w:val="5"/>
        </w:numPr>
        <w:ind w:lef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left="354" w:hanging="354"/>
        <w:rPr/>
      </w:pPr>
      <w:r>
        <w:rPr/>
        <w:t>M. Young, The Technical Writer’s Handbook. Mill Valley, CA: University Science, 1989.</w:t>
      </w:r>
    </w:p>
    <w:p>
      <w:pPr>
        <w:pStyle w:val="References"/>
        <w:numPr>
          <w:ilvl w:val="0"/>
          <w:numId w:val="0"/>
        </w:numPr>
        <w:ind w:left="360" w:hanging="360"/>
        <w:rPr/>
      </w:pPr>
      <w:r>
        <w:rPr/>
      </w:r>
    </w:p>
    <w:p>
      <w:pPr>
        <w:pStyle w:val="References"/>
        <w:numPr>
          <w:ilvl w:val="0"/>
          <w:numId w:val="0"/>
        </w:numPr>
        <w:spacing w:lineRule="auto" w:line="240"/>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sectPr>
      <w:type w:val="continuous"/>
      <w:pgSz w:w="11906" w:h="16838"/>
      <w:pgMar w:left="893" w:right="893" w:header="0" w:top="5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rsid w:val="00ba6d1f"/>
    <w:rPr>
      <w:color w:val="0563C1" w:themeColor="hyperlink"/>
      <w:u w:val="single"/>
    </w:rPr>
  </w:style>
  <w:style w:type="character" w:styleId="UnresolvedMention">
    <w:name w:val="Unresolved Mention"/>
    <w:basedOn w:val="DefaultParagraphFont"/>
    <w:uiPriority w:val="99"/>
    <w:semiHidden/>
    <w:unhideWhenUsed/>
    <w:qFormat/>
    <w:rsid w:val="00ba6d1f"/>
    <w:rPr>
      <w:color w:val="605E5C"/>
      <w:shd w:fill="E1DFDD" w:val="clear"/>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name w:val="ListLabel 72"/>
    <w:qFormat/>
    <w:rPr>
      <w:rFonts w:cs="Symbol"/>
      <w:b w:val="false"/>
      <w:bCs w:val="false"/>
      <w:i/>
      <w:iCs/>
      <w:caps w:val="false"/>
      <w:smallCaps w:val="false"/>
      <w:strike w:val="false"/>
      <w:dstrike w:val="false"/>
      <w:vanish w:val="false"/>
      <w:color w:val="auto"/>
      <w:position w:val="0"/>
      <w:sz w:val="20"/>
      <w:sz w:val="20"/>
      <w:szCs w:val="20"/>
      <w:vertAlign w:val="baseline"/>
    </w:rPr>
  </w:style>
  <w:style w:type="character" w:styleId="ListLabel73">
    <w:name w:val="ListLabel 73"/>
    <w:qFormat/>
    <w:rPr>
      <w:rFonts w:cs="Times New Roman"/>
      <w:b w:val="false"/>
      <w:bCs w:val="false"/>
      <w:i/>
      <w:iCs/>
      <w:sz w:val="20"/>
      <w:szCs w:val="20"/>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caps w:val="false"/>
      <w:smallCaps w:val="false"/>
      <w:strike w:val="false"/>
      <w:dstrike w:val="false"/>
      <w:vanish w:val="false"/>
      <w:color w:val="auto"/>
      <w:position w:val="0"/>
      <w:sz w:val="20"/>
      <w:sz w:val="20"/>
      <w:szCs w:val="20"/>
      <w:vertAlign w:val="baseline"/>
    </w:rPr>
  </w:style>
  <w:style w:type="character" w:styleId="ListLabel80">
    <w:name w:val="ListLabel 8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1">
    <w:name w:val="ListLabel 81"/>
    <w:qFormat/>
    <w:rPr>
      <w:rFonts w:cs="Symbol"/>
      <w:b w:val="false"/>
      <w:bCs w:val="false"/>
      <w:i/>
      <w:iCs/>
      <w:caps w:val="false"/>
      <w:smallCaps w:val="false"/>
      <w:strike w:val="false"/>
      <w:dstrike w:val="false"/>
      <w:vanish w:val="false"/>
      <w:color w:val="auto"/>
      <w:position w:val="0"/>
      <w:sz w:val="20"/>
      <w:sz w:val="20"/>
      <w:szCs w:val="20"/>
      <w:vertAlign w:val="baseline"/>
    </w:rPr>
  </w:style>
  <w:style w:type="character" w:styleId="ListLabel82">
    <w:name w:val="ListLabel 82"/>
    <w:qFormat/>
    <w:rPr>
      <w:rFonts w:cs="Times New Roman"/>
      <w:b w:val="false"/>
      <w:bCs w:val="false"/>
      <w:i/>
      <w:iCs/>
      <w:sz w:val="20"/>
      <w:szCs w:val="20"/>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lang w:val="en-US"/>
    </w:rPr>
  </w:style>
  <w:style w:type="character" w:styleId="ListLabel89">
    <w:name w:val="ListLabel 89"/>
    <w:qFormat/>
    <w:rPr>
      <w:rFonts w:cs="Times New Roman"/>
      <w:caps w:val="false"/>
      <w:smallCaps w:val="false"/>
      <w:strike w:val="false"/>
      <w:dstrike w:val="false"/>
      <w:vanish w:val="false"/>
      <w:color w:val="auto"/>
      <w:position w:val="0"/>
      <w:sz w:val="20"/>
      <w:sz w:val="20"/>
      <w:szCs w:val="20"/>
      <w:vertAlign w:val="baseline"/>
    </w:rPr>
  </w:style>
  <w:style w:type="character" w:styleId="ListLabel90">
    <w:name w:val="ListLabel 9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sz w:val="20"/>
      <w:szCs w:val="20"/>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Times New Roman"/>
      <w:b w:val="false"/>
      <w:bCs w:val="false"/>
      <w:i w:val="false"/>
      <w:iCs w:val="false"/>
      <w:color w:val="auto"/>
      <w:sz w:val="16"/>
      <w:szCs w:val="16"/>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caps w:val="false"/>
      <w:smallCaps w:val="false"/>
      <w:strike w:val="false"/>
      <w:dstrike w:val="false"/>
      <w:vanish w:val="false"/>
      <w:color w:val="auto"/>
      <w:position w:val="0"/>
      <w:sz w:val="20"/>
      <w:sz w:val="20"/>
      <w:szCs w:val="20"/>
      <w:vertAlign w:val="baseline"/>
    </w:rPr>
  </w:style>
  <w:style w:type="character" w:styleId="ListLabel112">
    <w:name w:val="ListLabel 11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13">
    <w:name w:val="ListLabel 11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14">
    <w:name w:val="ListLabel 114"/>
    <w:qFormat/>
    <w:rPr>
      <w:rFonts w:cs="Times New Roman"/>
      <w:b w:val="false"/>
      <w:bCs w:val="false"/>
      <w:i/>
      <w:iCs/>
      <w:sz w:val="20"/>
      <w:szCs w:val="20"/>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b w:val="false"/>
      <w:bCs w:val="false"/>
      <w:i w:val="false"/>
      <w:iCs w:val="false"/>
      <w:sz w:val="16"/>
      <w:szCs w:val="16"/>
    </w:rPr>
  </w:style>
  <w:style w:type="character" w:styleId="ListLabel121">
    <w:name w:val="ListLabel 121"/>
    <w:qFormat/>
    <w:rPr>
      <w:rFonts w:cs="Times New Roman"/>
      <w:b w:val="false"/>
      <w:bCs w:val="false"/>
      <w:i w:val="false"/>
      <w:iCs w:val="false"/>
      <w:sz w:val="16"/>
      <w:szCs w:val="16"/>
    </w:rPr>
  </w:style>
  <w:style w:type="character" w:styleId="ListLabel122">
    <w:name w:val="ListLabel 122"/>
    <w:qFormat/>
    <w:rPr>
      <w:b w:val="false"/>
      <w:i w:val="false"/>
      <w:caps w:val="false"/>
      <w:smallCaps w:val="false"/>
      <w:strike w:val="false"/>
      <w:dstrike w:val="false"/>
      <w:vanish w:val="false"/>
      <w:color w:val="auto"/>
      <w:spacing w:val="0"/>
      <w:w w:val="100"/>
      <w:kern w:val="0"/>
      <w:sz w:val="16"/>
      <w:vertAlign w:val="superscript"/>
    </w:rPr>
  </w:style>
  <w:style w:type="character" w:styleId="ListLabel123">
    <w:name w:val="ListLabel 123"/>
    <w:qFormat/>
    <w:rPr>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www.kaggle.com/rounakbanik/the-movies-datas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ADABBF9-A9B2-4E48-A7C3-B96413FB4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5</Pages>
  <Words>3423</Words>
  <Characters>17809</Characters>
  <CharactersWithSpaces>21046</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2020-05-01T17:38:00Z</dcterms:created>
  <dc:creator>IEEE</dc:creator>
  <dc:description/>
  <dc:language>en-US</dc:language>
  <cp:lastModifiedBy/>
  <dcterms:modified xsi:type="dcterms:W3CDTF">2020-05-04T06:45:59Z</dcterms:modified>
  <cp:revision>7</cp:revision>
  <dc:subject/>
  <dc:title>Paper Title (use style: paper title)</dc:title>
</cp:coreProperties>
</file>