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C05BF" w14:textId="77777777" w:rsidR="00BF31AD" w:rsidRPr="00CB1658" w:rsidRDefault="00CB1658">
      <w:pPr>
        <w:jc w:val="center"/>
      </w:pPr>
      <w:r w:rsidRPr="00CB1658">
        <w:rPr>
          <w:b/>
          <w:sz w:val="42"/>
        </w:rPr>
        <w:t>E-commerce Data Profiling &amp; Cleaning</w:t>
      </w:r>
    </w:p>
    <w:p w14:paraId="3105552B" w14:textId="77777777" w:rsidR="00BF31AD" w:rsidRPr="00CB1658" w:rsidRDefault="00CB1658">
      <w:pPr>
        <w:jc w:val="center"/>
      </w:pPr>
      <w:r w:rsidRPr="00CB1658">
        <w:rPr>
          <w:i/>
        </w:rPr>
        <w:t>STEP-BY-STEP • Power Query workflow, rules, and Power BI measures</w:t>
      </w:r>
    </w:p>
    <w:p w14:paraId="34A111DD" w14:textId="77777777" w:rsidR="00BF31AD" w:rsidRPr="00CB1658" w:rsidRDefault="00CB1658">
      <w:pPr>
        <w:pStyle w:val="Heading1"/>
        <w:rPr>
          <w:color w:val="auto"/>
        </w:rPr>
      </w:pPr>
      <w:r w:rsidRPr="00CB1658">
        <w:rPr>
          <w:color w:val="auto"/>
        </w:rPr>
        <w:t>1. Workflow</w:t>
      </w:r>
    </w:p>
    <w:p w14:paraId="22370A74" w14:textId="77777777" w:rsidR="00BF31AD" w:rsidRPr="00CB1658" w:rsidRDefault="00CB1658">
      <w:pPr>
        <w:pStyle w:val="ListBullet"/>
        <w:spacing w:after="40"/>
      </w:pPr>
      <w:r w:rsidRPr="00CB1658">
        <w:t>Load the source as Transactions_RawFile and preserve it unchanged.</w:t>
      </w:r>
    </w:p>
    <w:p w14:paraId="3498BC56" w14:textId="77777777" w:rsidR="00BF31AD" w:rsidRPr="00CB1658" w:rsidRDefault="00CB1658">
      <w:pPr>
        <w:pStyle w:val="ListBullet"/>
        <w:spacing w:after="40"/>
      </w:pPr>
      <w:r w:rsidRPr="00CB1658">
        <w:t xml:space="preserve">Review fields, data types, row counts, nulls, distinct values, </w:t>
      </w:r>
      <w:r w:rsidRPr="00CB1658">
        <w:t>distributions, and possible errors.</w:t>
      </w:r>
    </w:p>
    <w:p w14:paraId="627E11EC" w14:textId="77777777" w:rsidR="00BF31AD" w:rsidRPr="00CB1658" w:rsidRDefault="00CB1658">
      <w:pPr>
        <w:pStyle w:val="ListBullet"/>
        <w:spacing w:after="40"/>
      </w:pPr>
      <w:r w:rsidRPr="00CB1658">
        <w:t>Trim relevant text fields: identifiers, product, country, city, category, and order status.</w:t>
      </w:r>
    </w:p>
    <w:p w14:paraId="19826D0B" w14:textId="77777777" w:rsidR="00BF31AD" w:rsidRPr="00CB1658" w:rsidRDefault="00CB1658">
      <w:pPr>
        <w:pStyle w:val="ListBullet"/>
        <w:spacing w:after="40"/>
      </w:pPr>
      <w:r w:rsidRPr="00CB1658">
        <w:t>Test Order_ID and Customer_ID as text identifiers; retain them as text because they are alphanumeric.</w:t>
      </w:r>
    </w:p>
    <w:p w14:paraId="3B9DFE76" w14:textId="77777777" w:rsidR="00BF31AD" w:rsidRPr="00CB1658" w:rsidRDefault="00CB1658">
      <w:pPr>
        <w:pStyle w:val="ListBullet"/>
        <w:spacing w:after="40"/>
      </w:pPr>
      <w:r w:rsidRPr="00CB1658">
        <w:t>Select all columns and rem</w:t>
      </w:r>
      <w:r w:rsidRPr="00CB1658">
        <w:t>ove exact duplicate rows: 12,180 rows became 12,000.</w:t>
      </w:r>
    </w:p>
    <w:p w14:paraId="3737C8F0" w14:textId="77777777" w:rsidR="00BF31AD" w:rsidRPr="00CB1658" w:rsidRDefault="00CB1658">
      <w:pPr>
        <w:pStyle w:val="ListBullet"/>
        <w:spacing w:after="40"/>
      </w:pPr>
      <w:r w:rsidRPr="00CB1658">
        <w:t>Standardize Country and Payment_Method using replacements. Replace missing Shipping_City with Unknown after attempts to infer it did not produce a dependable value.</w:t>
      </w:r>
    </w:p>
    <w:p w14:paraId="72247162" w14:textId="77777777" w:rsidR="00BF31AD" w:rsidRPr="00CB1658" w:rsidRDefault="00CB1658">
      <w:pPr>
        <w:pStyle w:val="ListBullet"/>
        <w:spacing w:after="40"/>
      </w:pPr>
      <w:r w:rsidRPr="00CB1658">
        <w:t>Set Quantity and Customer_Rating to wh</w:t>
      </w:r>
      <w:r w:rsidRPr="00CB1658">
        <w:t>ole number; Unit_Price_USD and Discount_Percent to decimal.</w:t>
      </w:r>
    </w:p>
    <w:p w14:paraId="7B1EA067" w14:textId="77777777" w:rsidR="00BF31AD" w:rsidRPr="00CB1658" w:rsidRDefault="00CB1658">
      <w:pPr>
        <w:pStyle w:val="ListBullet"/>
        <w:spacing w:after="40"/>
      </w:pPr>
      <w:r w:rsidRPr="00CB1658">
        <w:t>Create Clean Date from mixed date strings; inspect nulls and ambiguous values.</w:t>
      </w:r>
    </w:p>
    <w:p w14:paraId="60FC8D85" w14:textId="77777777" w:rsidR="00BF31AD" w:rsidRPr="00CB1658" w:rsidRDefault="00CB1658">
      <w:pPr>
        <w:pStyle w:val="ListBullet"/>
        <w:spacing w:after="40"/>
      </w:pPr>
      <w:r w:rsidRPr="00CB1658">
        <w:t>Create MinMaxDate, a continuous DateTable, and DateWiseTotalQtys to inspect date coverage.</w:t>
      </w:r>
    </w:p>
    <w:p w14:paraId="53CE1C21" w14:textId="77777777" w:rsidR="00BF31AD" w:rsidRPr="00CB1658" w:rsidRDefault="00CB1658">
      <w:pPr>
        <w:pStyle w:val="ListBullet"/>
        <w:spacing w:after="40"/>
      </w:pPr>
      <w:r w:rsidRPr="00CB1658">
        <w:t xml:space="preserve">Create flags for discount </w:t>
      </w:r>
      <w:r w:rsidRPr="00CB1658">
        <w:t>completeness and customer-rating presence. Treat missing ratings as descriptive, not automatically as errors.</w:t>
      </w:r>
    </w:p>
    <w:p w14:paraId="2519FEA6" w14:textId="77777777" w:rsidR="00BF31AD" w:rsidRPr="00CB1658" w:rsidRDefault="00CB1658">
      <w:pPr>
        <w:pStyle w:val="ListBullet"/>
        <w:spacing w:after="40"/>
      </w:pPr>
      <w:r w:rsidRPr="00CB1658">
        <w:t>Create Country Variations, Date Variation, and Payment Variation flags for consistency checks.</w:t>
      </w:r>
    </w:p>
    <w:p w14:paraId="714AE5EB" w14:textId="77777777" w:rsidR="00BF31AD" w:rsidRPr="00CB1658" w:rsidRDefault="00CB1658">
      <w:pPr>
        <w:pStyle w:val="ListBullet"/>
        <w:spacing w:after="40"/>
      </w:pPr>
      <w:r>
        <w:t>Create Sales_Status using the cases in Section 3. Create Revenue using Unit_Price_USD, Quantity, and Discount_Percent; if the discount is null, use full price as a provisional assumption.</w:t>
      </w:r>
    </w:p>
    <w:p w14:paraId="61634A60" w14:textId="77777777" w:rsidR="00BF31AD" w:rsidRPr="00CB1658" w:rsidRDefault="00CB1658">
      <w:pPr>
        <w:pStyle w:val="ListBullet"/>
        <w:spacing w:after="40"/>
      </w:pPr>
      <w:r w:rsidRPr="00CB1658">
        <w:t>Reconcile row count and Quantity sum; retain supporting queries for traceability.</w:t>
      </w:r>
    </w:p>
    <w:p w14:paraId="39293531" w14:textId="77777777" w:rsidR="00BF31AD" w:rsidRPr="00CB1658" w:rsidRDefault="00CB1658">
      <w:pPr>
        <w:pStyle w:val="ListBullet"/>
        <w:spacing w:after="40"/>
      </w:pPr>
      <w:r w:rsidRPr="00CB1658">
        <w:t>Build Data Quality Dashboard and Data Cleaning Details pages.</w:t>
      </w:r>
    </w:p>
    <w:p w14:paraId="7CEA7D5A" w14:textId="77777777" w:rsidR="00BF31AD" w:rsidRPr="00CB1658" w:rsidRDefault="00CB1658">
      <w:pPr>
        <w:pStyle w:val="Heading1"/>
        <w:rPr>
          <w:color w:val="auto"/>
        </w:rPr>
      </w:pPr>
      <w:r w:rsidRPr="00CB1658">
        <w:rPr>
          <w:color w:val="auto"/>
        </w:rPr>
        <w:t>2. Date parsing</w:t>
      </w:r>
    </w:p>
    <w:p w14:paraId="4AD7DCC2" w14:textId="77777777" w:rsidR="00BF31AD" w:rsidRPr="00CB1658" w:rsidRDefault="00CB1658">
      <w:r w:rsidRPr="00CB1658">
        <w:t>Recorded Power Query M expression:</w:t>
      </w:r>
    </w:p>
    <w:p w14:paraId="563CCA14" w14:textId="77777777" w:rsidR="00BF31AD" w:rsidRPr="00CB1658" w:rsidRDefault="00CB1658">
      <w:r w:rsidRPr="00CB1658">
        <w:rPr>
          <w:rFonts w:ascii="Consolas" w:hAnsi="Consolas"/>
          <w:sz w:val="16"/>
        </w:rPr>
        <w:t>try Date.FromText(</w:t>
      </w:r>
      <w:r w:rsidRPr="00CB1658">
        <w:rPr>
          <w:rFonts w:ascii="Consolas" w:hAnsi="Consolas"/>
          <w:sz w:val="16"/>
        </w:rPr>
        <w:t>[Date], [Culture="en-US"])</w:t>
      </w:r>
      <w:r w:rsidRPr="00CB1658">
        <w:rPr>
          <w:rFonts w:ascii="Consolas" w:hAnsi="Consolas"/>
          <w:sz w:val="16"/>
        </w:rPr>
        <w:br/>
        <w:t>otherwise try Date.FromText([Date], [Culture="en-GB"])</w:t>
      </w:r>
      <w:r w:rsidRPr="00CB1658">
        <w:rPr>
          <w:rFonts w:ascii="Consolas" w:hAnsi="Consolas"/>
          <w:sz w:val="16"/>
        </w:rPr>
        <w:br/>
        <w:t>otherwise try Date.FromText([Date], [Culture="en-GB", Format="dd MMM yyyy"])</w:t>
      </w:r>
      <w:r w:rsidRPr="00CB1658">
        <w:rPr>
          <w:rFonts w:ascii="Consolas" w:hAnsi="Consolas"/>
          <w:sz w:val="16"/>
        </w:rPr>
        <w:br/>
        <w:t>otherwise null</w:t>
      </w:r>
    </w:p>
    <w:p w14:paraId="752145AB" w14:textId="3A075534" w:rsidR="00BF31AD" w:rsidRPr="00CB1658" w:rsidRDefault="00BF31AD"/>
    <w:p w14:paraId="187A9A40" w14:textId="77777777" w:rsidR="00BF31AD" w:rsidRPr="00CB1658" w:rsidRDefault="00CB1658">
      <w:pPr>
        <w:pStyle w:val="Heading2"/>
        <w:rPr>
          <w:color w:val="auto"/>
        </w:rPr>
      </w:pPr>
      <w:r w:rsidRPr="00CB1658">
        <w:rPr>
          <w:color w:val="auto"/>
        </w:rPr>
        <w:t>Original date-format classification</w:t>
      </w:r>
    </w:p>
    <w:p w14:paraId="327C36BC" w14:textId="77777777" w:rsidR="00BF31AD" w:rsidRPr="00CB1658" w:rsidRDefault="00CB1658">
      <w:r w:rsidRPr="00CB1658">
        <w:t>The recorded logic classifies YYYY-MM-DD, YYYY/MM/DD, DD-MM-YYYY, MM-DD-YYYY, DD/MM/Y</w:t>
      </w:r>
      <w:r w:rsidRPr="00CB1658">
        <w:t>YYY, MM/DD/YYYY, DD MMM YYYY, ambiguous slash/dash patterns, and Other Format. If both numeric day/month values are 12 or below, it marks the pattern ambiguous.</w:t>
      </w:r>
    </w:p>
    <w:p w14:paraId="624C8796" w14:textId="77777777" w:rsidR="00BF31AD" w:rsidRPr="00CB1658" w:rsidRDefault="00CB1658">
      <w:pPr>
        <w:pStyle w:val="Heading1"/>
        <w:rPr>
          <w:color w:val="auto"/>
        </w:rPr>
      </w:pPr>
      <w:r w:rsidRPr="00CB1658">
        <w:rPr>
          <w:color w:val="auto"/>
        </w:rPr>
        <w:t>3. Sales_Status cases evaluated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B1658" w:rsidRPr="00CB1658" w14:paraId="376FDCAF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2CFA75A9" w14:textId="77777777" w:rsidR="00BF31AD" w:rsidRPr="00CB1658" w:rsidRDefault="00CB1658">
            <w:pPr>
              <w:spacing w:after="0"/>
              <w:rPr>
                <w:color w:val="FFFFFF" w:themeColor="background1"/>
              </w:rPr>
            </w:pPr>
            <w:r w:rsidRPr="00CB1658">
              <w:rPr>
                <w:b/>
                <w:color w:val="FFFFFF" w:themeColor="background1"/>
                <w:sz w:val="17"/>
              </w:rPr>
              <w:t>Condition (evaluated in order)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F80AB04" w14:textId="77777777" w:rsidR="00BF31AD" w:rsidRPr="00CB1658" w:rsidRDefault="00CB1658">
            <w:pPr>
              <w:spacing w:after="0"/>
              <w:rPr>
                <w:color w:val="FFFFFF" w:themeColor="background1"/>
              </w:rPr>
            </w:pPr>
            <w:r w:rsidRPr="00CB1658">
              <w:rPr>
                <w:b/>
                <w:color w:val="FFFFFF" w:themeColor="background1"/>
                <w:sz w:val="17"/>
              </w:rPr>
              <w:t>Sales_Status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62D6B08" w14:textId="77777777" w:rsidR="00BF31AD" w:rsidRPr="00CB1658" w:rsidRDefault="00CB1658">
            <w:pPr>
              <w:spacing w:after="0"/>
              <w:rPr>
                <w:color w:val="FFFFFF" w:themeColor="background1"/>
              </w:rPr>
            </w:pPr>
            <w:r w:rsidRPr="00CB1658">
              <w:rPr>
                <w:b/>
                <w:color w:val="FFFFFF" w:themeColor="background1"/>
                <w:sz w:val="17"/>
              </w:rPr>
              <w:t xml:space="preserve">Meaning / </w:t>
            </w:r>
            <w:r w:rsidRPr="00CB1658">
              <w:rPr>
                <w:b/>
                <w:color w:val="FFFFFF" w:themeColor="background1"/>
                <w:sz w:val="17"/>
              </w:rPr>
              <w:t>caution</w:t>
            </w:r>
          </w:p>
        </w:tc>
      </w:tr>
      <w:tr w:rsidR="00CB1658" w:rsidRPr="00CB1658" w14:paraId="75A48576" w14:textId="77777777">
        <w:trPr>
          <w:jc w:val="center"/>
        </w:trPr>
        <w:tc>
          <w:tcPr>
            <w:tcW w:w="3456" w:type="dxa"/>
            <w:vAlign w:val="center"/>
          </w:tcPr>
          <w:p w14:paraId="59720A0D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Clean Date &gt; 30 June 2026</w:t>
            </w:r>
          </w:p>
        </w:tc>
        <w:tc>
          <w:tcPr>
            <w:tcW w:w="3456" w:type="dxa"/>
            <w:vAlign w:val="center"/>
          </w:tcPr>
          <w:p w14:paraId="06F884D2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Investigate</w:t>
            </w:r>
          </w:p>
        </w:tc>
        <w:tc>
          <w:tcPr>
            <w:tcW w:w="3456" w:type="dxa"/>
            <w:vAlign w:val="center"/>
          </w:tcPr>
          <w:p w14:paraId="070C1594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Date is outside the accepted recorded period.</w:t>
            </w:r>
          </w:p>
        </w:tc>
      </w:tr>
      <w:tr w:rsidR="00CB1658" w:rsidRPr="00CB1658" w14:paraId="1E142C13" w14:textId="77777777">
        <w:trPr>
          <w:jc w:val="center"/>
        </w:trPr>
        <w:tc>
          <w:tcPr>
            <w:tcW w:w="3456" w:type="dxa"/>
            <w:vAlign w:val="center"/>
          </w:tcPr>
          <w:p w14:paraId="43A0F0A2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Quantity &gt;= 0 and status = Delivered</w:t>
            </w:r>
          </w:p>
        </w:tc>
        <w:tc>
          <w:tcPr>
            <w:tcW w:w="3456" w:type="dxa"/>
            <w:vAlign w:val="center"/>
          </w:tcPr>
          <w:p w14:paraId="103C5EEE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Net Sales</w:t>
            </w:r>
          </w:p>
        </w:tc>
        <w:tc>
          <w:tcPr>
            <w:tcW w:w="3456" w:type="dxa"/>
            <w:vAlign w:val="center"/>
          </w:tcPr>
          <w:p w14:paraId="77128F66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Provisional sales classification.</w:t>
            </w:r>
          </w:p>
        </w:tc>
      </w:tr>
      <w:tr w:rsidR="00CB1658" w:rsidRPr="00CB1658" w14:paraId="17EEA715" w14:textId="77777777">
        <w:trPr>
          <w:jc w:val="center"/>
        </w:trPr>
        <w:tc>
          <w:tcPr>
            <w:tcW w:w="3456" w:type="dxa"/>
            <w:vAlign w:val="center"/>
          </w:tcPr>
          <w:p w14:paraId="06EB9DA9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Quantity &gt;= 0 and status = Shipped</w:t>
            </w:r>
          </w:p>
        </w:tc>
        <w:tc>
          <w:tcPr>
            <w:tcW w:w="3456" w:type="dxa"/>
            <w:vAlign w:val="center"/>
          </w:tcPr>
          <w:p w14:paraId="180C1E2F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Net Sales</w:t>
            </w:r>
          </w:p>
        </w:tc>
        <w:tc>
          <w:tcPr>
            <w:tcW w:w="3456" w:type="dxa"/>
            <w:vAlign w:val="center"/>
          </w:tcPr>
          <w:p w14:paraId="23EEB6FC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Provisional sales classification.</w:t>
            </w:r>
          </w:p>
        </w:tc>
      </w:tr>
      <w:tr w:rsidR="00CB1658" w:rsidRPr="00CB1658" w14:paraId="193C2287" w14:textId="77777777">
        <w:trPr>
          <w:jc w:val="center"/>
        </w:trPr>
        <w:tc>
          <w:tcPr>
            <w:tcW w:w="3456" w:type="dxa"/>
            <w:vAlign w:val="center"/>
          </w:tcPr>
          <w:p w14:paraId="398C99AF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Quantity &lt; 0 and status = Returned</w:t>
            </w:r>
          </w:p>
        </w:tc>
        <w:tc>
          <w:tcPr>
            <w:tcW w:w="3456" w:type="dxa"/>
            <w:vAlign w:val="center"/>
          </w:tcPr>
          <w:p w14:paraId="61F0AC3C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Return Sales</w:t>
            </w:r>
          </w:p>
        </w:tc>
        <w:tc>
          <w:tcPr>
            <w:tcW w:w="3456" w:type="dxa"/>
            <w:vAlign w:val="center"/>
          </w:tcPr>
          <w:p w14:paraId="690C5595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Provisional return classification.</w:t>
            </w:r>
          </w:p>
        </w:tc>
      </w:tr>
      <w:tr w:rsidR="00CB1658" w:rsidRPr="00CB1658" w14:paraId="415DE28D" w14:textId="77777777">
        <w:trPr>
          <w:jc w:val="center"/>
        </w:trPr>
        <w:tc>
          <w:tcPr>
            <w:tcW w:w="3456" w:type="dxa"/>
            <w:vAlign w:val="center"/>
          </w:tcPr>
          <w:p w14:paraId="33055003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Status = Cancelled (any quantity)</w:t>
            </w:r>
          </w:p>
        </w:tc>
        <w:tc>
          <w:tcPr>
            <w:tcW w:w="3456" w:type="dxa"/>
            <w:vAlign w:val="center"/>
          </w:tcPr>
          <w:p w14:paraId="6DDB5B0E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Cancellation</w:t>
            </w:r>
          </w:p>
        </w:tc>
        <w:tc>
          <w:tcPr>
            <w:tcW w:w="3456" w:type="dxa"/>
            <w:vAlign w:val="center"/>
          </w:tcPr>
          <w:p w14:paraId="13410B5E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Does not establish a financial reversal.</w:t>
            </w:r>
          </w:p>
        </w:tc>
      </w:tr>
      <w:tr w:rsidR="00CB1658" w:rsidRPr="00CB1658" w14:paraId="13008F00" w14:textId="77777777">
        <w:trPr>
          <w:jc w:val="center"/>
        </w:trPr>
        <w:tc>
          <w:tcPr>
            <w:tcW w:w="3456" w:type="dxa"/>
            <w:vAlign w:val="center"/>
          </w:tcPr>
          <w:p w14:paraId="49C9070D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Quantity &lt; 0 and status = Shipped or Delivered</w:t>
            </w:r>
          </w:p>
        </w:tc>
        <w:tc>
          <w:tcPr>
            <w:tcW w:w="3456" w:type="dxa"/>
            <w:vAlign w:val="center"/>
          </w:tcPr>
          <w:p w14:paraId="402050AB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Investigate</w:t>
            </w:r>
          </w:p>
        </w:tc>
        <w:tc>
          <w:tcPr>
            <w:tcW w:w="3456" w:type="dxa"/>
            <w:vAlign w:val="center"/>
          </w:tcPr>
          <w:p w14:paraId="32C38CE2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Quantity/status mismatch.</w:t>
            </w:r>
          </w:p>
        </w:tc>
      </w:tr>
      <w:tr w:rsidR="00CB1658" w:rsidRPr="00CB1658" w14:paraId="387B8719" w14:textId="77777777">
        <w:trPr>
          <w:jc w:val="center"/>
        </w:trPr>
        <w:tc>
          <w:tcPr>
            <w:tcW w:w="3456" w:type="dxa"/>
            <w:vAlign w:val="center"/>
          </w:tcPr>
          <w:p w14:paraId="177A9EC3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Quantity &gt;= 0 and status = Returned</w:t>
            </w:r>
          </w:p>
        </w:tc>
        <w:tc>
          <w:tcPr>
            <w:tcW w:w="3456" w:type="dxa"/>
            <w:vAlign w:val="center"/>
          </w:tcPr>
          <w:p w14:paraId="56295550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Investigate</w:t>
            </w:r>
          </w:p>
        </w:tc>
        <w:tc>
          <w:tcPr>
            <w:tcW w:w="3456" w:type="dxa"/>
            <w:vAlign w:val="center"/>
          </w:tcPr>
          <w:p w14:paraId="0ABAB9EE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Quantity/status mismatch.</w:t>
            </w:r>
          </w:p>
        </w:tc>
      </w:tr>
      <w:tr w:rsidR="00CB1658" w:rsidRPr="00CB1658" w14:paraId="3413C835" w14:textId="77777777">
        <w:trPr>
          <w:jc w:val="center"/>
        </w:trPr>
        <w:tc>
          <w:tcPr>
            <w:tcW w:w="3456" w:type="dxa"/>
            <w:vAlign w:val="center"/>
          </w:tcPr>
          <w:p w14:paraId="75FAA74A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Status = Pending (any quantity)</w:t>
            </w:r>
          </w:p>
        </w:tc>
        <w:tc>
          <w:tcPr>
            <w:tcW w:w="3456" w:type="dxa"/>
            <w:vAlign w:val="center"/>
          </w:tcPr>
          <w:p w14:paraId="2BF0C097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Transaction Unresolved</w:t>
            </w:r>
          </w:p>
        </w:tc>
        <w:tc>
          <w:tcPr>
            <w:tcW w:w="3456" w:type="dxa"/>
            <w:vAlign w:val="center"/>
          </w:tcPr>
          <w:p w14:paraId="4E191A53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Pending transactions are unresolved.</w:t>
            </w:r>
          </w:p>
        </w:tc>
      </w:tr>
      <w:tr w:rsidR="00BF31AD" w:rsidRPr="00CB1658" w14:paraId="1C3D1C37" w14:textId="77777777">
        <w:trPr>
          <w:jc w:val="center"/>
        </w:trPr>
        <w:tc>
          <w:tcPr>
            <w:tcW w:w="3456" w:type="dxa"/>
            <w:vAlign w:val="center"/>
          </w:tcPr>
          <w:p w14:paraId="75F45BDD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All other cases</w:t>
            </w:r>
          </w:p>
        </w:tc>
        <w:tc>
          <w:tcPr>
            <w:tcW w:w="3456" w:type="dxa"/>
            <w:vAlign w:val="center"/>
          </w:tcPr>
          <w:p w14:paraId="3A75197B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Original Order_Status</w:t>
            </w:r>
          </w:p>
        </w:tc>
        <w:tc>
          <w:tcPr>
            <w:tcW w:w="3456" w:type="dxa"/>
            <w:vAlign w:val="center"/>
          </w:tcPr>
          <w:p w14:paraId="395F689D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Falls through to origin</w:t>
            </w:r>
            <w:r w:rsidRPr="00CB1658">
              <w:rPr>
                <w:sz w:val="17"/>
              </w:rPr>
              <w:t>al status.</w:t>
            </w:r>
          </w:p>
        </w:tc>
      </w:tr>
    </w:tbl>
    <w:p w14:paraId="6F7020E6" w14:textId="77777777" w:rsidR="00BF31AD" w:rsidRPr="00CB1658" w:rsidRDefault="00BF31AD"/>
    <w:p w14:paraId="3BAB1D3A" w14:textId="77777777" w:rsidR="00BF31AD" w:rsidRPr="00CB1658" w:rsidRDefault="00CB1658">
      <w:r w:rsidRPr="00CB1658">
        <w:t>Rules are evaluated in order; the date condition takes priority. The two Cancelled branches in the supplied formula are equivalent and can be combined.</w:t>
      </w:r>
    </w:p>
    <w:p w14:paraId="2E8D15B6" w14:textId="77777777" w:rsidR="00BF31AD" w:rsidRPr="00CB1658" w:rsidRDefault="00CB1658">
      <w:pPr>
        <w:pStyle w:val="Heading1"/>
        <w:rPr>
          <w:color w:val="auto"/>
        </w:rPr>
      </w:pPr>
      <w:r w:rsidRPr="00CB1658">
        <w:rPr>
          <w:color w:val="auto"/>
        </w:rPr>
        <w:lastRenderedPageBreak/>
        <w:t>4. Power BI measures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531"/>
        <w:gridCol w:w="3456"/>
      </w:tblGrid>
      <w:tr w:rsidR="00CB1658" w:rsidRPr="00CB1658" w14:paraId="4D3B5FA6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7586A036" w14:textId="77777777" w:rsidR="00BF31AD" w:rsidRPr="00CB1658" w:rsidRDefault="00CB1658">
            <w:pPr>
              <w:spacing w:after="0"/>
              <w:rPr>
                <w:color w:val="FFFFFF" w:themeColor="background1"/>
              </w:rPr>
            </w:pPr>
            <w:r w:rsidRPr="00CB1658">
              <w:rPr>
                <w:b/>
                <w:color w:val="FFFFFF" w:themeColor="background1"/>
                <w:sz w:val="17"/>
              </w:rPr>
              <w:t>Measure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8BD2131" w14:textId="77777777" w:rsidR="00BF31AD" w:rsidRPr="00CB1658" w:rsidRDefault="00CB1658">
            <w:pPr>
              <w:spacing w:after="0"/>
              <w:rPr>
                <w:color w:val="FFFFFF" w:themeColor="background1"/>
              </w:rPr>
            </w:pPr>
            <w:r w:rsidRPr="00CB1658">
              <w:rPr>
                <w:b/>
                <w:color w:val="FFFFFF" w:themeColor="background1"/>
                <w:sz w:val="17"/>
              </w:rPr>
              <w:t>Logic / definition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AAF2C18" w14:textId="77777777" w:rsidR="00BF31AD" w:rsidRPr="00CB1658" w:rsidRDefault="00CB1658">
            <w:pPr>
              <w:spacing w:after="0"/>
              <w:rPr>
                <w:color w:val="FFFFFF" w:themeColor="background1"/>
              </w:rPr>
            </w:pPr>
            <w:r w:rsidRPr="00CB1658">
              <w:rPr>
                <w:b/>
                <w:color w:val="FFFFFF" w:themeColor="background1"/>
                <w:sz w:val="17"/>
              </w:rPr>
              <w:t>Note</w:t>
            </w:r>
          </w:p>
        </w:tc>
      </w:tr>
      <w:tr w:rsidR="00CB1658" w:rsidRPr="00CB1658" w14:paraId="71B36FC1" w14:textId="77777777">
        <w:trPr>
          <w:jc w:val="center"/>
        </w:trPr>
        <w:tc>
          <w:tcPr>
            <w:tcW w:w="3456" w:type="dxa"/>
            <w:vAlign w:val="center"/>
          </w:tcPr>
          <w:p w14:paraId="79D12F5B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 xml:space="preserve">Original </w:t>
            </w:r>
            <w:r w:rsidRPr="00CB1658">
              <w:rPr>
                <w:sz w:val="17"/>
              </w:rPr>
              <w:t>Transactions</w:t>
            </w:r>
          </w:p>
        </w:tc>
        <w:tc>
          <w:tcPr>
            <w:tcW w:w="3456" w:type="dxa"/>
            <w:vAlign w:val="center"/>
          </w:tcPr>
          <w:p w14:paraId="69129DE8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COUNT(RawFile[Order_ID])</w:t>
            </w:r>
          </w:p>
        </w:tc>
        <w:tc>
          <w:tcPr>
            <w:tcW w:w="3456" w:type="dxa"/>
            <w:vAlign w:val="center"/>
          </w:tcPr>
          <w:p w14:paraId="0A40C432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Counts nonblank IDs in raw table.</w:t>
            </w:r>
          </w:p>
        </w:tc>
      </w:tr>
      <w:tr w:rsidR="00CB1658" w:rsidRPr="00CB1658" w14:paraId="7547424A" w14:textId="77777777">
        <w:trPr>
          <w:jc w:val="center"/>
        </w:trPr>
        <w:tc>
          <w:tcPr>
            <w:tcW w:w="3456" w:type="dxa"/>
            <w:vAlign w:val="center"/>
          </w:tcPr>
          <w:p w14:paraId="0BD324CB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Clean Transactions</w:t>
            </w:r>
          </w:p>
        </w:tc>
        <w:tc>
          <w:tcPr>
            <w:tcW w:w="3456" w:type="dxa"/>
            <w:vAlign w:val="center"/>
          </w:tcPr>
          <w:p w14:paraId="3E3745F4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DISTINCTCOUNT(Final_DQ_Clean[Order_ID])</w:t>
            </w:r>
          </w:p>
        </w:tc>
        <w:tc>
          <w:tcPr>
            <w:tcW w:w="3456" w:type="dxa"/>
            <w:vAlign w:val="center"/>
          </w:tcPr>
          <w:p w14:paraId="6983830C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Counts distinct IDs.</w:t>
            </w:r>
          </w:p>
        </w:tc>
      </w:tr>
      <w:tr w:rsidR="00CB1658" w:rsidRPr="00CB1658" w14:paraId="3042D35C" w14:textId="77777777">
        <w:trPr>
          <w:jc w:val="center"/>
        </w:trPr>
        <w:tc>
          <w:tcPr>
            <w:tcW w:w="3456" w:type="dxa"/>
            <w:vAlign w:val="center"/>
          </w:tcPr>
          <w:p w14:paraId="49C71668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Exact Duplicates</w:t>
            </w:r>
          </w:p>
        </w:tc>
        <w:tc>
          <w:tcPr>
            <w:tcW w:w="3456" w:type="dxa"/>
            <w:vAlign w:val="center"/>
          </w:tcPr>
          <w:p w14:paraId="75B361A1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[Original Transactions] − [Clean Transactions]</w:t>
            </w:r>
          </w:p>
        </w:tc>
        <w:tc>
          <w:tcPr>
            <w:tcW w:w="3456" w:type="dxa"/>
            <w:vAlign w:val="center"/>
          </w:tcPr>
          <w:p w14:paraId="7DB5531F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 xml:space="preserve">Given verified unique IDs, this gives </w:t>
            </w:r>
            <w:r w:rsidRPr="00CB1658">
              <w:rPr>
                <w:sz w:val="17"/>
              </w:rPr>
              <w:t>180. More generally, compare row counts if duplicate rows can share IDs.</w:t>
            </w:r>
          </w:p>
        </w:tc>
      </w:tr>
      <w:tr w:rsidR="00CB1658" w:rsidRPr="00CB1658" w14:paraId="3E9AD300" w14:textId="77777777">
        <w:trPr>
          <w:jc w:val="center"/>
        </w:trPr>
        <w:tc>
          <w:tcPr>
            <w:tcW w:w="3456" w:type="dxa"/>
            <w:vAlign w:val="center"/>
          </w:tcPr>
          <w:p w14:paraId="0EB33715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Uniqueness %</w:t>
            </w:r>
          </w:p>
        </w:tc>
        <w:tc>
          <w:tcPr>
            <w:tcW w:w="3456" w:type="dxa"/>
            <w:vAlign w:val="center"/>
          </w:tcPr>
          <w:p w14:paraId="0C54DF1F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[Clean Transactions] ÷ [Original Transactions]</w:t>
            </w:r>
          </w:p>
        </w:tc>
        <w:tc>
          <w:tcPr>
            <w:tcW w:w="3456" w:type="dxa"/>
            <w:vAlign w:val="center"/>
          </w:tcPr>
          <w:p w14:paraId="2F006E79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12,000 / 12,180 ≈ 98.52%.</w:t>
            </w:r>
          </w:p>
        </w:tc>
      </w:tr>
      <w:tr w:rsidR="00CB1658" w:rsidRPr="00CB1658" w14:paraId="2F630597" w14:textId="77777777">
        <w:trPr>
          <w:jc w:val="center"/>
        </w:trPr>
        <w:tc>
          <w:tcPr>
            <w:tcW w:w="3456" w:type="dxa"/>
            <w:vAlign w:val="center"/>
          </w:tcPr>
          <w:p w14:paraId="549D85EF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Complete Critical %</w:t>
            </w:r>
          </w:p>
        </w:tc>
        <w:tc>
          <w:tcPr>
            <w:tcW w:w="3456" w:type="dxa"/>
            <w:vAlign w:val="center"/>
          </w:tcPr>
          <w:p w14:paraId="3A2800FC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Both critical flags = Complete Data ÷ recorded transactions</w:t>
            </w:r>
          </w:p>
        </w:tc>
        <w:tc>
          <w:tcPr>
            <w:tcW w:w="3456" w:type="dxa"/>
            <w:vAlign w:val="center"/>
          </w:tcPr>
          <w:p w14:paraId="2BBA9140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 xml:space="preserve">Both </w:t>
            </w:r>
            <w:r w:rsidRPr="00CB1658">
              <w:rPr>
                <w:sz w:val="17"/>
              </w:rPr>
              <w:t>fields must be complete.</w:t>
            </w:r>
          </w:p>
        </w:tc>
      </w:tr>
      <w:tr w:rsidR="00CB1658" w:rsidRPr="00CB1658" w14:paraId="304806D1" w14:textId="77777777">
        <w:trPr>
          <w:jc w:val="center"/>
        </w:trPr>
        <w:tc>
          <w:tcPr>
            <w:tcW w:w="3456" w:type="dxa"/>
            <w:vAlign w:val="center"/>
          </w:tcPr>
          <w:p w14:paraId="04DA3452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Missing Critical %</w:t>
            </w:r>
          </w:p>
        </w:tc>
        <w:tc>
          <w:tcPr>
            <w:tcW w:w="3456" w:type="dxa"/>
            <w:vAlign w:val="center"/>
          </w:tcPr>
          <w:p w14:paraId="4215E5B0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Either critical flag = Incomplete Data ÷ recorded transactions</w:t>
            </w:r>
          </w:p>
        </w:tc>
        <w:tc>
          <w:tcPr>
            <w:tcW w:w="3456" w:type="dxa"/>
            <w:vAlign w:val="center"/>
          </w:tcPr>
          <w:p w14:paraId="5D1957BE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OR counts each affected row once.</w:t>
            </w:r>
          </w:p>
        </w:tc>
      </w:tr>
      <w:tr w:rsidR="00CB1658" w:rsidRPr="00CB1658" w14:paraId="7D1990FF" w14:textId="77777777">
        <w:trPr>
          <w:jc w:val="center"/>
        </w:trPr>
        <w:tc>
          <w:tcPr>
            <w:tcW w:w="3456" w:type="dxa"/>
            <w:vAlign w:val="center"/>
          </w:tcPr>
          <w:p w14:paraId="563A3DE4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Consistency %</w:t>
            </w:r>
          </w:p>
        </w:tc>
        <w:tc>
          <w:tcPr>
            <w:tcW w:w="3456" w:type="dxa"/>
            <w:vAlign w:val="center"/>
          </w:tcPr>
          <w:p w14:paraId="136535FD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1 − (rows with any variation flag Yes ÷ recorded transactions)</w:t>
            </w:r>
          </w:p>
        </w:tc>
        <w:tc>
          <w:tcPr>
            <w:tcW w:w="3456" w:type="dxa"/>
            <w:vAlign w:val="center"/>
          </w:tcPr>
          <w:p w14:paraId="2CD4DC70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Country, date, or payment variation.</w:t>
            </w:r>
            <w:r w:rsidRPr="00CB1658">
              <w:rPr>
                <w:sz w:val="17"/>
              </w:rPr>
              <w:t xml:space="preserve"> Use the same table and in-scope population in numerator and denominator.</w:t>
            </w:r>
          </w:p>
        </w:tc>
      </w:tr>
      <w:tr w:rsidR="00CB1658" w:rsidRPr="00CB1658" w14:paraId="0FEC28FC" w14:textId="77777777">
        <w:trPr>
          <w:jc w:val="center"/>
        </w:trPr>
        <w:tc>
          <w:tcPr>
            <w:tcW w:w="3456" w:type="dxa"/>
            <w:vAlign w:val="center"/>
          </w:tcPr>
          <w:p w14:paraId="58DC7E72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Dates with Transactions %</w:t>
            </w:r>
          </w:p>
        </w:tc>
        <w:tc>
          <w:tcPr>
            <w:tcW w:w="3456" w:type="dxa"/>
            <w:vAlign w:val="center"/>
          </w:tcPr>
          <w:p w14:paraId="1DEBC657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Rows flagged Transactions Recorded ÷ rows with nonblank Clean Date</w:t>
            </w:r>
          </w:p>
        </w:tc>
        <w:tc>
          <w:tcPr>
            <w:tcW w:w="3456" w:type="dxa"/>
            <w:vAlign w:val="center"/>
          </w:tcPr>
          <w:p w14:paraId="7924B2CC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Row-based share, not distinct calendar-day coverage.</w:t>
            </w:r>
          </w:p>
        </w:tc>
      </w:tr>
      <w:tr w:rsidR="00CB1658" w:rsidRPr="00CB1658" w14:paraId="33A8FF03" w14:textId="77777777">
        <w:trPr>
          <w:jc w:val="center"/>
        </w:trPr>
        <w:tc>
          <w:tcPr>
            <w:tcW w:w="3456" w:type="dxa"/>
            <w:vAlign w:val="center"/>
          </w:tcPr>
          <w:p w14:paraId="71ECFC2C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Dates to Investigate %</w:t>
            </w:r>
          </w:p>
        </w:tc>
        <w:tc>
          <w:tcPr>
            <w:tcW w:w="3456" w:type="dxa"/>
            <w:vAlign w:val="center"/>
          </w:tcPr>
          <w:p w14:paraId="2B931FC4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Rows flagge</w:t>
            </w:r>
            <w:r w:rsidRPr="00CB1658">
              <w:rPr>
                <w:sz w:val="17"/>
              </w:rPr>
              <w:t>d Investigate ÷ rows with nonblank Clean Date</w:t>
            </w:r>
          </w:p>
        </w:tc>
        <w:tc>
          <w:tcPr>
            <w:tcW w:w="3456" w:type="dxa"/>
            <w:vAlign w:val="center"/>
          </w:tcPr>
          <w:p w14:paraId="46367EBD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Row-based share; interpret using the flag rules.</w:t>
            </w:r>
          </w:p>
        </w:tc>
      </w:tr>
      <w:tr w:rsidR="00CB1658" w:rsidRPr="00CB1658" w14:paraId="29C047E6" w14:textId="77777777">
        <w:trPr>
          <w:jc w:val="center"/>
        </w:trPr>
        <w:tc>
          <w:tcPr>
            <w:tcW w:w="3456" w:type="dxa"/>
            <w:vAlign w:val="center"/>
          </w:tcPr>
          <w:p w14:paraId="754BF492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Cancellation %</w:t>
            </w:r>
          </w:p>
        </w:tc>
        <w:tc>
          <w:tcPr>
            <w:tcW w:w="3456" w:type="dxa"/>
            <w:vAlign w:val="center"/>
          </w:tcPr>
          <w:p w14:paraId="7DF2871C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Cancellation rows ÷ recorded transactions</w:t>
            </w:r>
          </w:p>
        </w:tc>
        <w:tc>
          <w:tcPr>
            <w:tcW w:w="3456" w:type="dxa"/>
            <w:vAlign w:val="center"/>
          </w:tcPr>
          <w:p w14:paraId="5C3649F6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Based on provisional Sales_Status.</w:t>
            </w:r>
          </w:p>
        </w:tc>
      </w:tr>
      <w:tr w:rsidR="00CB1658" w:rsidRPr="00CB1658" w14:paraId="31A20688" w14:textId="77777777">
        <w:trPr>
          <w:jc w:val="center"/>
        </w:trPr>
        <w:tc>
          <w:tcPr>
            <w:tcW w:w="3456" w:type="dxa"/>
            <w:vAlign w:val="center"/>
          </w:tcPr>
          <w:p w14:paraId="5092FAC0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Return %</w:t>
            </w:r>
          </w:p>
        </w:tc>
        <w:tc>
          <w:tcPr>
            <w:tcW w:w="3456" w:type="dxa"/>
            <w:vAlign w:val="center"/>
          </w:tcPr>
          <w:p w14:paraId="31AA7A6F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Return Sales rows ÷ recorded transactions</w:t>
            </w:r>
          </w:p>
        </w:tc>
        <w:tc>
          <w:tcPr>
            <w:tcW w:w="3456" w:type="dxa"/>
            <w:vAlign w:val="center"/>
          </w:tcPr>
          <w:p w14:paraId="7427B044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 xml:space="preserve">Based on </w:t>
            </w:r>
            <w:r w:rsidRPr="00CB1658">
              <w:rPr>
                <w:sz w:val="17"/>
              </w:rPr>
              <w:t>provisional Sales_Status.</w:t>
            </w:r>
          </w:p>
        </w:tc>
      </w:tr>
      <w:tr w:rsidR="00CB1658" w:rsidRPr="00CB1658" w14:paraId="1812B280" w14:textId="77777777">
        <w:trPr>
          <w:jc w:val="center"/>
        </w:trPr>
        <w:tc>
          <w:tcPr>
            <w:tcW w:w="3456" w:type="dxa"/>
            <w:vAlign w:val="center"/>
          </w:tcPr>
          <w:p w14:paraId="2FE1638D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Unresolved Transaction %</w:t>
            </w:r>
          </w:p>
        </w:tc>
        <w:tc>
          <w:tcPr>
            <w:tcW w:w="3456" w:type="dxa"/>
            <w:vAlign w:val="center"/>
          </w:tcPr>
          <w:p w14:paraId="74B4F162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Transaction Unresolved rows ÷ recorded transactions</w:t>
            </w:r>
          </w:p>
        </w:tc>
        <w:tc>
          <w:tcPr>
            <w:tcW w:w="3456" w:type="dxa"/>
            <w:vAlign w:val="center"/>
          </w:tcPr>
          <w:p w14:paraId="5C9D42A6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Based on provisional Sales_Status.</w:t>
            </w:r>
          </w:p>
        </w:tc>
      </w:tr>
      <w:tr w:rsidR="00CB1658" w:rsidRPr="00CB1658" w14:paraId="4B61C1C9" w14:textId="77777777">
        <w:trPr>
          <w:jc w:val="center"/>
        </w:trPr>
        <w:tc>
          <w:tcPr>
            <w:tcW w:w="3456" w:type="dxa"/>
            <w:vAlign w:val="center"/>
          </w:tcPr>
          <w:p w14:paraId="205683F6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Ambiguous Transactions</w:t>
            </w:r>
          </w:p>
        </w:tc>
        <w:tc>
          <w:tcPr>
            <w:tcW w:w="3456" w:type="dxa"/>
            <w:vAlign w:val="center"/>
          </w:tcPr>
          <w:p w14:paraId="32113555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Count where Sales_Status Flag = Investigate</w:t>
            </w:r>
          </w:p>
        </w:tc>
        <w:tc>
          <w:tcPr>
            <w:tcW w:w="3456" w:type="dxa"/>
            <w:vAlign w:val="center"/>
          </w:tcPr>
          <w:p w14:paraId="5937C3DC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May include all post-cutoff records and mismatche</w:t>
            </w:r>
            <w:r w:rsidRPr="00CB1658">
              <w:rPr>
                <w:sz w:val="17"/>
              </w:rPr>
              <w:t>s, not just ambiguous dates.</w:t>
            </w:r>
          </w:p>
        </w:tc>
      </w:tr>
      <w:tr w:rsidR="00CB1658" w:rsidRPr="00CB1658" w14:paraId="5DAE9687" w14:textId="77777777">
        <w:trPr>
          <w:jc w:val="center"/>
        </w:trPr>
        <w:tc>
          <w:tcPr>
            <w:tcW w:w="3456" w:type="dxa"/>
            <w:vAlign w:val="center"/>
          </w:tcPr>
          <w:p w14:paraId="00542752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Revenue at Risk %</w:t>
            </w:r>
          </w:p>
        </w:tc>
        <w:tc>
          <w:tcPr>
            <w:tcW w:w="3456" w:type="dxa"/>
            <w:vAlign w:val="center"/>
          </w:tcPr>
          <w:p>
            <w:r>
              <w:t>Missing-discount rows ÷ recorded transactions. This is a transaction share, not revenue-weighted risk; consider renaming to Transactions Missing Discount %.</w:t>
            </w:r>
          </w:p>
        </w:tc>
        <w:tc>
          <w:tcPr>
            <w:tcW w:w="3456" w:type="dxa"/>
            <w:vAlign w:val="center"/>
          </w:tcPr>
          <w:p w14:paraId="25378323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Transaction share, not revenue-weighted risk.</w:t>
            </w:r>
          </w:p>
        </w:tc>
      </w:tr>
      <w:tr w:rsidR="00CB1658" w:rsidRPr="00CB1658" w14:paraId="477AC662" w14:textId="77777777">
        <w:trPr>
          <w:jc w:val="center"/>
        </w:trPr>
        <w:tc>
          <w:tcPr>
            <w:tcW w:w="3456" w:type="dxa"/>
            <w:vAlign w:val="center"/>
          </w:tcPr>
          <w:p w14:paraId="0DD19775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Net Sales ($)</w:t>
            </w:r>
          </w:p>
        </w:tc>
        <w:tc>
          <w:tcPr>
            <w:tcW w:w="3456" w:type="dxa"/>
            <w:vAlign w:val="center"/>
          </w:tcPr>
          <w:p w14:paraId="3CAC11E3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SUM(Revenue) for Sales_Status Flag = Net Sales</w:t>
            </w:r>
          </w:p>
        </w:tc>
        <w:tc>
          <w:tcPr>
            <w:tcW w:w="3456" w:type="dxa"/>
            <w:vAlign w:val="center"/>
          </w:tcPr>
          <w:p>
            <w:r>
              <w:t>Provisional until financial rules are confirmed. Missing discounts use full unit price under the stated assumption.</w:t>
            </w:r>
          </w:p>
        </w:tc>
      </w:tr>
      <w:tr w:rsidR="00CB1658" w:rsidRPr="00CB1658" w14:paraId="2E312C41" w14:textId="77777777">
        <w:trPr>
          <w:jc w:val="center"/>
        </w:trPr>
        <w:tc>
          <w:tcPr>
            <w:tcW w:w="3456" w:type="dxa"/>
            <w:vAlign w:val="center"/>
          </w:tcPr>
          <w:p w14:paraId="4C1978B7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Return Value</w:t>
            </w:r>
          </w:p>
        </w:tc>
        <w:tc>
          <w:tcPr>
            <w:tcW w:w="3456" w:type="dxa"/>
            <w:vAlign w:val="center"/>
          </w:tcPr>
          <w:p w14:paraId="0838D987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ABS(SUM(Revenue)) for Return Sales</w:t>
            </w:r>
          </w:p>
        </w:tc>
        <w:tc>
          <w:tcPr>
            <w:tcW w:w="3456" w:type="dxa"/>
            <w:vAlign w:val="center"/>
          </w:tcPr>
          <w:p w14:paraId="07FDC9BE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Depends on negative quantity/revenue assumptions.</w:t>
            </w:r>
          </w:p>
        </w:tc>
      </w:tr>
      <w:tr w:rsidR="00CB1658" w:rsidRPr="00CB1658" w14:paraId="416D545E" w14:textId="77777777">
        <w:trPr>
          <w:jc w:val="center"/>
        </w:trPr>
        <w:tc>
          <w:tcPr>
            <w:tcW w:w="3456" w:type="dxa"/>
            <w:vAlign w:val="center"/>
          </w:tcPr>
          <w:p w14:paraId="2F7B963A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No of Unique SKUs</w:t>
            </w:r>
          </w:p>
        </w:tc>
        <w:tc>
          <w:tcPr>
            <w:tcW w:w="3456" w:type="dxa"/>
            <w:vAlign w:val="center"/>
          </w:tcPr>
          <w:p w14:paraId="333EF607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DISTINCTCOUNT(Product_Name)</w:t>
            </w:r>
          </w:p>
        </w:tc>
        <w:tc>
          <w:tcPr>
            <w:tcW w:w="3456" w:type="dxa"/>
            <w:vAlign w:val="center"/>
          </w:tcPr>
          <w:p w14:paraId="117144E9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Counts product names; use a true SKU field if available.</w:t>
            </w:r>
          </w:p>
        </w:tc>
      </w:tr>
      <w:tr w:rsidR="00CB1658" w:rsidRPr="00CB1658" w14:paraId="08D81014" w14:textId="77777777">
        <w:trPr>
          <w:jc w:val="center"/>
        </w:trPr>
        <w:tc>
          <w:tcPr>
            <w:tcW w:w="3456" w:type="dxa"/>
            <w:vAlign w:val="center"/>
          </w:tcPr>
          <w:p w14:paraId="1A4A7D0E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Unique Cats</w:t>
            </w:r>
          </w:p>
        </w:tc>
        <w:tc>
          <w:tcPr>
            <w:tcW w:w="3456" w:type="dxa"/>
            <w:vAlign w:val="center"/>
          </w:tcPr>
          <w:p w14:paraId="36AC52EF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DISTINCTCOUNT(Product_Category)</w:t>
            </w:r>
          </w:p>
        </w:tc>
        <w:tc>
          <w:tcPr>
            <w:tcW w:w="3456" w:type="dxa"/>
            <w:vAlign w:val="center"/>
          </w:tcPr>
          <w:p w14:paraId="0BF6744B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 xml:space="preserve">Distinct </w:t>
            </w:r>
            <w:r w:rsidRPr="00CB1658">
              <w:rPr>
                <w:sz w:val="17"/>
              </w:rPr>
              <w:t>category values.</w:t>
            </w:r>
          </w:p>
        </w:tc>
      </w:tr>
      <w:tr w:rsidR="00CB1658" w:rsidRPr="00CB1658" w14:paraId="79BF7FDA" w14:textId="77777777">
        <w:trPr>
          <w:jc w:val="center"/>
        </w:trPr>
        <w:tc>
          <w:tcPr>
            <w:tcW w:w="3456" w:type="dxa"/>
            <w:vAlign w:val="center"/>
          </w:tcPr>
          <w:p w14:paraId="63ED96E5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 xml:space="preserve">Unique </w:t>
            </w:r>
            <w:proofErr w:type="spellStart"/>
            <w:r w:rsidRPr="00CB1658">
              <w:rPr>
                <w:sz w:val="17"/>
              </w:rPr>
              <w:t>Cust.IDs</w:t>
            </w:r>
            <w:proofErr w:type="spellEnd"/>
          </w:p>
        </w:tc>
        <w:tc>
          <w:tcPr>
            <w:tcW w:w="3456" w:type="dxa"/>
            <w:vAlign w:val="center"/>
          </w:tcPr>
          <w:p w14:paraId="2CC2C1E8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DISTINCTCOUNT(Customer_ID)</w:t>
            </w:r>
          </w:p>
        </w:tc>
        <w:tc>
          <w:tcPr>
            <w:tcW w:w="3456" w:type="dxa"/>
            <w:vAlign w:val="center"/>
          </w:tcPr>
          <w:p w14:paraId="4695BEA4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Distinct customer identifiers.</w:t>
            </w:r>
          </w:p>
        </w:tc>
      </w:tr>
      <w:tr w:rsidR="00CB1658" w:rsidRPr="00CB1658" w14:paraId="043D3D76" w14:textId="77777777">
        <w:trPr>
          <w:jc w:val="center"/>
        </w:trPr>
        <w:tc>
          <w:tcPr>
            <w:tcW w:w="3456" w:type="dxa"/>
            <w:vAlign w:val="center"/>
          </w:tcPr>
          <w:p w14:paraId="4298CC13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Standardized Country Labels / Payment Labels</w:t>
            </w:r>
          </w:p>
        </w:tc>
        <w:tc>
          <w:tcPr>
            <w:tcW w:w="3456" w:type="dxa"/>
            <w:vAlign w:val="center"/>
          </w:tcPr>
          <w:p w14:paraId="7AD9D4BB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Manual constants</w:t>
            </w:r>
          </w:p>
        </w:tc>
        <w:tc>
          <w:tcPr>
            <w:tcW w:w="3456" w:type="dxa"/>
            <w:vAlign w:val="center"/>
          </w:tcPr>
          <w:p w14:paraId="11C3165A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Fixed counts, not dynamic measures.</w:t>
            </w:r>
          </w:p>
        </w:tc>
      </w:tr>
      <w:tr w:rsidR="00CB1658" w:rsidRPr="00CB1658" w14:paraId="778653E4" w14:textId="77777777">
        <w:trPr>
          <w:jc w:val="center"/>
        </w:trPr>
        <w:tc>
          <w:tcPr>
            <w:tcW w:w="3456" w:type="dxa"/>
            <w:vAlign w:val="center"/>
          </w:tcPr>
          <w:p w14:paraId="3C6B8546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DQ Checks</w:t>
            </w:r>
          </w:p>
        </w:tc>
        <w:tc>
          <w:tcPr>
            <w:tcW w:w="3456" w:type="dxa"/>
            <w:vAlign w:val="center"/>
          </w:tcPr>
          <w:p w14:paraId="03E4AB1F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Manual constant = 10</w:t>
            </w:r>
          </w:p>
        </w:tc>
        <w:tc>
          <w:tcPr>
            <w:tcW w:w="3456" w:type="dxa"/>
            <w:vAlign w:val="center"/>
          </w:tcPr>
          <w:p w14:paraId="76856BD2" w14:textId="77777777" w:rsidR="00BF31AD" w:rsidRPr="00CB1658" w:rsidRDefault="00CB1658">
            <w:pPr>
              <w:spacing w:after="0"/>
            </w:pPr>
            <w:r w:rsidRPr="00CB1658">
              <w:rPr>
                <w:sz w:val="17"/>
              </w:rPr>
              <w:t>Not a dynamic pass/fail count.</w:t>
            </w:r>
          </w:p>
        </w:tc>
      </w:tr>
    </w:tbl>
    <w:p w14:paraId="774D54BA" w14:textId="77777777" w:rsidR="00BF31AD" w:rsidRPr="00CB1658" w:rsidRDefault="00BF31AD"/>
    <w:p w14:paraId="6CB849FF" w14:textId="77777777" w:rsidR="00BF31AD" w:rsidRPr="00CB1658" w:rsidRDefault="00CB1658">
      <w:pPr>
        <w:pStyle w:val="Heading1"/>
        <w:rPr>
          <w:color w:val="auto"/>
        </w:rPr>
      </w:pPr>
      <w:r w:rsidRPr="00CB1658">
        <w:rPr>
          <w:color w:val="auto"/>
        </w:rPr>
        <w:t>5. Consistency % formula</w:t>
      </w:r>
    </w:p>
    <w:p w14:paraId="74FBA129" w14:textId="77777777" w:rsidR="00BF31AD" w:rsidRPr="00CB1658" w:rsidRDefault="00CB1658">
      <w:r w:rsidRPr="00CB1658">
        <w:t>Keep numerator and denominator on the same table (Working1 in the current formula):</w:t>
      </w:r>
    </w:p>
    <w:p w14:paraId="7462A6E4" w14:textId="77777777" w:rsidR="00BF31AD" w:rsidRPr="00CB1658" w:rsidRDefault="00CB1658">
      <w:r w:rsidRPr="00CB1658">
        <w:rPr>
          <w:rFonts w:ascii="Consolas" w:hAnsi="Consolas"/>
          <w:sz w:val="15"/>
        </w:rPr>
        <w:t>Consistency % =</w:t>
      </w:r>
      <w:r w:rsidRPr="00CB1658">
        <w:rPr>
          <w:rFonts w:ascii="Consolas" w:hAnsi="Consolas"/>
          <w:sz w:val="15"/>
        </w:rPr>
        <w:br/>
        <w:t>1 -</w:t>
      </w:r>
      <w:r w:rsidRPr="00CB1658">
        <w:rPr>
          <w:rFonts w:ascii="Consolas" w:hAnsi="Consolas"/>
          <w:sz w:val="15"/>
        </w:rPr>
        <w:br/>
        <w:t>DIVIDE(</w:t>
      </w:r>
      <w:r w:rsidRPr="00CB1658">
        <w:rPr>
          <w:rFonts w:ascii="Consolas" w:hAnsi="Consolas"/>
          <w:sz w:val="15"/>
        </w:rPr>
        <w:br/>
        <w:t xml:space="preserve">    CALCULATE(</w:t>
      </w:r>
      <w:r w:rsidRPr="00CB1658">
        <w:rPr>
          <w:rFonts w:ascii="Consolas" w:hAnsi="Consolas"/>
          <w:sz w:val="15"/>
        </w:rPr>
        <w:br/>
        <w:t xml:space="preserve">        COUNT(Working1[Order_ID]),</w:t>
      </w:r>
      <w:r w:rsidRPr="00CB1658">
        <w:rPr>
          <w:rFonts w:ascii="Consolas" w:hAnsi="Consolas"/>
          <w:sz w:val="15"/>
        </w:rPr>
        <w:br/>
        <w:t xml:space="preserve">        FILTER(</w:t>
      </w:r>
      <w:r w:rsidRPr="00CB1658">
        <w:rPr>
          <w:rFonts w:ascii="Consolas" w:hAnsi="Consolas"/>
          <w:sz w:val="15"/>
        </w:rPr>
        <w:br/>
        <w:t xml:space="preserve">            Working1,</w:t>
      </w:r>
      <w:r w:rsidRPr="00CB1658">
        <w:rPr>
          <w:rFonts w:ascii="Consolas" w:hAnsi="Consolas"/>
          <w:sz w:val="15"/>
        </w:rPr>
        <w:br/>
        <w:t xml:space="preserve">            Working1[Date_Flag</w:t>
      </w:r>
      <w:r w:rsidRPr="00CB1658">
        <w:rPr>
          <w:rFonts w:ascii="Consolas" w:hAnsi="Consolas"/>
          <w:sz w:val="15"/>
        </w:rPr>
        <w:t>] = "Transactions Recorded"</w:t>
      </w:r>
      <w:r w:rsidRPr="00CB1658">
        <w:rPr>
          <w:rFonts w:ascii="Consolas" w:hAnsi="Consolas"/>
          <w:sz w:val="15"/>
        </w:rPr>
        <w:br/>
        <w:t xml:space="preserve">                &amp;&amp;</w:t>
      </w:r>
      <w:r w:rsidRPr="00CB1658">
        <w:rPr>
          <w:rFonts w:ascii="Consolas" w:hAnsi="Consolas"/>
          <w:sz w:val="15"/>
        </w:rPr>
        <w:br/>
        <w:t xml:space="preserve">                (</w:t>
      </w:r>
      <w:r w:rsidRPr="00CB1658">
        <w:rPr>
          <w:rFonts w:ascii="Consolas" w:hAnsi="Consolas"/>
          <w:sz w:val="15"/>
        </w:rPr>
        <w:br/>
        <w:t xml:space="preserve">                    Working1[Country Variations] = "Yes"</w:t>
      </w:r>
      <w:r w:rsidRPr="00CB1658">
        <w:rPr>
          <w:rFonts w:ascii="Consolas" w:hAnsi="Consolas"/>
          <w:sz w:val="15"/>
        </w:rPr>
        <w:br/>
        <w:t xml:space="preserve">                    || Working1[Date Variation] = "Yes"</w:t>
      </w:r>
      <w:r w:rsidRPr="00CB1658">
        <w:rPr>
          <w:rFonts w:ascii="Consolas" w:hAnsi="Consolas"/>
          <w:sz w:val="15"/>
        </w:rPr>
        <w:br/>
        <w:t xml:space="preserve">                    || Working1[Payment Variation] = "Yes"</w:t>
      </w:r>
      <w:r w:rsidRPr="00CB1658">
        <w:rPr>
          <w:rFonts w:ascii="Consolas" w:hAnsi="Consolas"/>
          <w:sz w:val="15"/>
        </w:rPr>
        <w:br/>
        <w:t xml:space="preserve">                )</w:t>
      </w:r>
      <w:r w:rsidRPr="00CB1658">
        <w:rPr>
          <w:rFonts w:ascii="Consolas" w:hAnsi="Consolas"/>
          <w:sz w:val="15"/>
        </w:rPr>
        <w:br/>
        <w:t xml:space="preserve"> </w:t>
      </w:r>
      <w:r w:rsidRPr="00CB1658">
        <w:rPr>
          <w:rFonts w:ascii="Consolas" w:hAnsi="Consolas"/>
          <w:sz w:val="15"/>
        </w:rPr>
        <w:t xml:space="preserve">       )</w:t>
      </w:r>
      <w:r w:rsidRPr="00CB1658">
        <w:rPr>
          <w:rFonts w:ascii="Consolas" w:hAnsi="Consolas"/>
          <w:sz w:val="15"/>
        </w:rPr>
        <w:br/>
        <w:t xml:space="preserve">    ),</w:t>
      </w:r>
      <w:r w:rsidRPr="00CB1658">
        <w:rPr>
          <w:rFonts w:ascii="Consolas" w:hAnsi="Consolas"/>
          <w:sz w:val="15"/>
        </w:rPr>
        <w:br/>
        <w:t xml:space="preserve">    CALCULATE(</w:t>
      </w:r>
      <w:r w:rsidRPr="00CB1658">
        <w:rPr>
          <w:rFonts w:ascii="Consolas" w:hAnsi="Consolas"/>
          <w:sz w:val="15"/>
        </w:rPr>
        <w:br/>
        <w:t xml:space="preserve">        COUNT(Working1[Order_ID]),</w:t>
      </w:r>
      <w:r w:rsidRPr="00CB1658">
        <w:rPr>
          <w:rFonts w:ascii="Consolas" w:hAnsi="Consolas"/>
          <w:sz w:val="15"/>
        </w:rPr>
        <w:br/>
        <w:t xml:space="preserve">        Working1[Date_Flag] = "Transactions Recorded"</w:t>
      </w:r>
      <w:r w:rsidRPr="00CB1658">
        <w:rPr>
          <w:rFonts w:ascii="Consolas" w:hAnsi="Consolas"/>
          <w:sz w:val="15"/>
        </w:rPr>
        <w:br/>
        <w:t xml:space="preserve">    ),</w:t>
      </w:r>
      <w:r w:rsidRPr="00CB1658">
        <w:rPr>
          <w:rFonts w:ascii="Consolas" w:hAnsi="Consolas"/>
          <w:sz w:val="15"/>
        </w:rPr>
        <w:br/>
      </w:r>
      <w:r w:rsidRPr="00CB1658">
        <w:rPr>
          <w:rFonts w:ascii="Consolas" w:hAnsi="Consolas"/>
          <w:sz w:val="15"/>
        </w:rPr>
        <w:lastRenderedPageBreak/>
        <w:t xml:space="preserve">    0</w:t>
      </w:r>
      <w:r w:rsidRPr="00CB1658">
        <w:rPr>
          <w:rFonts w:ascii="Consolas" w:hAnsi="Consolas"/>
          <w:sz w:val="15"/>
        </w:rPr>
        <w:br/>
        <w:t>)</w:t>
      </w:r>
    </w:p>
    <w:p w14:paraId="07A9628E" w14:textId="77777777" w:rsidR="00BF31AD" w:rsidRPr="00CB1658" w:rsidRDefault="00CB1658">
      <w:r w:rsidRPr="00CB1658">
        <w:t>A row with multiple Yes flags is counted once. Different date formats alone should not count as inconsistency if they rep</w:t>
      </w:r>
      <w:r w:rsidRPr="00CB1658">
        <w:t>resent the same intended date.</w:t>
      </w:r>
    </w:p>
    <w:p w14:paraId="0836A074" w14:textId="77777777" w:rsidR="00BF31AD" w:rsidRPr="00CB1658" w:rsidRDefault="00CB1658">
      <w:pPr>
        <w:pStyle w:val="Heading1"/>
        <w:rPr>
          <w:color w:val="auto"/>
        </w:rPr>
      </w:pPr>
      <w:r w:rsidRPr="00CB1658">
        <w:rPr>
          <w:color w:val="auto"/>
        </w:rPr>
        <w:t>6. Assumptions and final checks</w:t>
      </w:r>
    </w:p>
    <w:p w14:paraId="32B644D4" w14:textId="77777777" w:rsidR="00BF31AD" w:rsidRPr="00CB1658" w:rsidRDefault="00CB1658">
      <w:pPr>
        <w:pStyle w:val="ListBullet"/>
        <w:spacing w:after="40"/>
      </w:pPr>
      <w:r w:rsidRPr="00CB1658">
        <w:t>Order_ID has been verified by the project owner as unique; each order has one SKU. Recheck after any append or merge.</w:t>
      </w:r>
    </w:p>
    <w:p w14:paraId="157B45D2" w14:textId="77777777" w:rsidR="00BF31AD" w:rsidRPr="00CB1658" w:rsidRDefault="00CB1658">
      <w:pPr>
        <w:pStyle w:val="ListBullet"/>
        <w:spacing w:after="40"/>
      </w:pPr>
      <w:r w:rsidRPr="00CB1658">
        <w:t>The accepted recorded period ends on 30 June 2026. Later records are marked</w:t>
      </w:r>
      <w:r w:rsidRPr="00CB1658">
        <w:t xml:space="preserve"> Investigate based on an observed pattern, not confirmed missing-data evidence.</w:t>
      </w:r>
    </w:p>
    <w:p w14:paraId="353243BC" w14:textId="77777777" w:rsidR="00BF31AD" w:rsidRPr="00CB1658" w:rsidRDefault="00CB1658">
      <w:pPr>
        <w:pStyle w:val="ListBullet"/>
        <w:spacing w:after="40"/>
      </w:pPr>
      <w:r w:rsidRPr="00CB1658">
        <w:t>Only Discount_Percent and Shipping_City are critical completeness fields. Missing Customer_Rating is treated as not given.</w:t>
      </w:r>
    </w:p>
    <w:p w14:paraId="645D50D9" w14:textId="77777777" w:rsidR="00BF31AD" w:rsidRPr="00CB1658" w:rsidRDefault="00CB1658">
      <w:pPr>
        <w:pStyle w:val="ListBullet"/>
        <w:spacing w:after="40"/>
      </w:pPr>
      <w:r w:rsidRPr="00CB1658">
        <w:t>Country and payment labels were selected using spelli</w:t>
      </w:r>
      <w:r w:rsidRPr="00CB1658">
        <w:t>ng, simplicity, and common usage (for example, UK for United Kingdom).</w:t>
      </w:r>
    </w:p>
    <w:p w14:paraId="6AF36E98" w14:textId="77777777" w:rsidR="00BF31AD" w:rsidRPr="00CB1658" w:rsidRDefault="00CB1658">
      <w:pPr>
        <w:pStyle w:val="ListBullet"/>
        <w:spacing w:after="40"/>
      </w:pPr>
      <w:r w:rsidRPr="00CB1658">
        <w:t>Validate ambiguous dates against source context before trusting parsed dates.</w:t>
      </w:r>
    </w:p>
    <w:p w14:paraId="17E6AE4A" w14:textId="77777777" w:rsidR="00BF31AD" w:rsidRPr="00CB1658" w:rsidRDefault="00CB1658">
      <w:pPr>
        <w:pStyle w:val="ListBullet"/>
        <w:spacing w:after="40"/>
      </w:pPr>
      <w:r w:rsidRPr="00CB1658">
        <w:t>Sales_Status rules are assumptions. Validate treatment of zero quantities, shipped orders, cancellations, r</w:t>
      </w:r>
      <w:r w:rsidRPr="00CB1658">
        <w:t>eturns, discounts, and pending transactions.</w:t>
      </w:r>
    </w:p>
    <w:p w14:paraId="07B9041C" w14:textId="77777777" w:rsidR="00BF31AD" w:rsidRPr="00CB1658" w:rsidRDefault="00CB1658">
      <w:pPr>
        <w:pStyle w:val="ListBullet"/>
        <w:spacing w:after="40"/>
      </w:pPr>
      <w:r>
        <w:t>Revenue uses Unit_Price_USD × Quantity × (1 − Discount_Percent / 100) when a discount is recorded. When Discount_Percent is null, it uses Unit_Price_USD × Quantity, effectively assuming 0% discount. This is provisional and is not independently confirmed as actual net revenue.</w:t>
      </w:r>
    </w:p>
    <w:p w14:paraId="5FDF54A0" w14:textId="77777777" w:rsidR="00BF31AD" w:rsidRPr="00CB1658" w:rsidRDefault="00CB1658">
      <w:pPr>
        <w:pStyle w:val="ListBullet"/>
        <w:spacing w:after="40"/>
      </w:pPr>
      <w:r w:rsidRPr="00CB1658">
        <w:t>Multiple prices per product were retained because they may be legitimate.</w:t>
      </w:r>
    </w:p>
    <w:p w14:paraId="15BE6FA5" w14:textId="77777777" w:rsidR="00BF31AD" w:rsidRPr="00CB1658" w:rsidRDefault="00CB1658">
      <w:pPr>
        <w:pStyle w:val="ListBullet"/>
        <w:spacing w:after="40"/>
      </w:pPr>
      <w:r w:rsidRPr="00CB1658">
        <w:t xml:space="preserve">DQ Score is </w:t>
      </w:r>
      <w:r w:rsidRPr="00CB1658">
        <w:t>the simple average of Consistency %, Completeness %, and Uniqueness %; it excludes accuracy and is project-defined.</w:t>
      </w:r>
    </w:p>
    <w:p w14:paraId="45CDC789" w14:textId="77777777" w:rsidR="00BF31AD" w:rsidRPr="00CB1658" w:rsidRDefault="00CB1658">
      <w:pPr>
        <w:pStyle w:val="ListBullet"/>
        <w:spacing w:after="40"/>
      </w:pPr>
      <w:r w:rsidRPr="00CB1658">
        <w:t>Recheck null/error counts, align denominator populations, and consider renaming Revenue at Risk % because it currently measures missing-disc</w:t>
      </w:r>
      <w:r w:rsidRPr="00CB1658">
        <w:t>ount transactions rather than dollars.</w:t>
      </w:r>
    </w:p>
    <w:p>
      <w:pPr>
        <w:pStyle w:val="Heading2"/>
      </w:pPr>
      <w:r>
        <w:t>Revenue Calculation Disclaimer</w:t>
      </w:r>
    </w:p>
    <w:p>
      <w:r>
        <w:t>Revenue is calculated using Unit_Price_USD, Quantity, and the recorded Discount_Percent. When Discount_Percent is missing, the calculation uses the full unit price, effectively assuming a 0% discount. These transactions remain included in the sales value when they meet the project’s Sales_Status criteria. Actual revenue may differ if a discount was applied but not recorded. The sales classification and revenue calculation are provisional because authoritative business rules have not been provided.</w:t>
      </w:r>
    </w:p>
    <w:sectPr w:rsidR="00BF31AD" w:rsidRPr="00CB165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822938">
    <w:abstractNumId w:val="8"/>
  </w:num>
  <w:num w:numId="2" w16cid:durableId="1138842965">
    <w:abstractNumId w:val="6"/>
  </w:num>
  <w:num w:numId="3" w16cid:durableId="79299259">
    <w:abstractNumId w:val="5"/>
  </w:num>
  <w:num w:numId="4" w16cid:durableId="1948925938">
    <w:abstractNumId w:val="4"/>
  </w:num>
  <w:num w:numId="5" w16cid:durableId="653022804">
    <w:abstractNumId w:val="7"/>
  </w:num>
  <w:num w:numId="6" w16cid:durableId="1545293869">
    <w:abstractNumId w:val="3"/>
  </w:num>
  <w:num w:numId="7" w16cid:durableId="106973451">
    <w:abstractNumId w:val="2"/>
  </w:num>
  <w:num w:numId="8" w16cid:durableId="261838387">
    <w:abstractNumId w:val="1"/>
  </w:num>
  <w:num w:numId="9" w16cid:durableId="2734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31AD"/>
    <w:rsid w:val="00CB0664"/>
    <w:rsid w:val="00CB16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5EB80"/>
  <w14:defaultImageDpi w14:val="300"/>
  <w15:docId w15:val="{6CC13171-3192-49A7-AB8D-98D8C032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Tasmiya Zaheer</cp:lastModifiedBy>
  <cp:revision>2</cp:revision>
  <dcterms:created xsi:type="dcterms:W3CDTF">2013-12-23T23:15:00Z</dcterms:created>
  <dcterms:modified xsi:type="dcterms:W3CDTF">2026-10-23T16:13:00Z</dcterms:modified>
  <cp:category/>
</cp:coreProperties>
</file>