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6C6CF" w14:textId="77777777" w:rsidR="00977D55" w:rsidRDefault="00000000">
      <w:pPr>
        <w:spacing w:after="0"/>
      </w:pPr>
      <w:r>
        <w:rPr>
          <w:rFonts w:ascii="Calibri" w:eastAsia="Calibri" w:hAnsi="Calibri"/>
          <w:b/>
          <w:color w:val="1565C0"/>
          <w:sz w:val="44"/>
        </w:rPr>
        <w:t>Supervisor update</w:t>
      </w:r>
    </w:p>
    <w:p w14:paraId="66A5CD1C" w14:textId="77777777" w:rsidR="00977D55" w:rsidRDefault="00000000">
      <w:pPr>
        <w:spacing w:after="40"/>
      </w:pPr>
      <w:r>
        <w:rPr>
          <w:rFonts w:ascii="Calibri" w:eastAsia="Calibri" w:hAnsi="Calibri"/>
          <w:color w:val="37474F"/>
          <w:sz w:val="28"/>
        </w:rPr>
        <w:t>Proposed revision for Capstone C</w:t>
      </w:r>
    </w:p>
    <w:p w14:paraId="01BAAA2E" w14:textId="77777777" w:rsidR="00977D55" w:rsidRDefault="00000000">
      <w:r>
        <w:rPr>
          <w:rFonts w:ascii="Calibri" w:eastAsia="Calibri" w:hAnsi="Calibri"/>
          <w:color w:val="37474F"/>
        </w:rPr>
        <w:t>A Data-Driven Model for Predicting Students' Intentions to Pursue Higher Studies Abroad</w:t>
      </w:r>
      <w:r>
        <w:rPr>
          <w:rFonts w:ascii="Calibri" w:eastAsia="Calibri" w:hAnsi="Calibri"/>
          <w:color w:val="37474F"/>
        </w:rPr>
        <w:br/>
        <w:t>8 October 2026</w:t>
      </w:r>
    </w:p>
    <w:p w14:paraId="711F559D" w14:textId="77777777" w:rsidR="00977D55" w:rsidRDefault="00000000">
      <w:pPr>
        <w:pStyle w:val="Heading1"/>
        <w:spacing w:before="240" w:after="80"/>
      </w:pPr>
      <w:r>
        <w:rPr>
          <w:rFonts w:ascii="Calibri" w:eastAsia="Calibri" w:hAnsi="Calibri"/>
          <w:color w:val="1565C0"/>
          <w:sz w:val="32"/>
        </w:rPr>
        <w:t>1. Purpose</w:t>
      </w:r>
    </w:p>
    <w:p w14:paraId="5A245D00" w14:textId="77777777" w:rsidR="00977D55" w:rsidRDefault="00000000">
      <w:pPr>
        <w:spacing w:after="160" w:line="259" w:lineRule="auto"/>
      </w:pPr>
      <w:r>
        <w:rPr>
          <w:rFonts w:ascii="Calibri" w:eastAsia="Calibri" w:hAnsi="Calibri"/>
        </w:rPr>
        <w:t>This note asks for approval of a sharper research design for Capstone C. The topic, the title, the agency dataset, and the decision-support tool stay. What changes is the question the thesis answers, the tests used to answer it, and the claims we are willing to defend.</w:t>
      </w:r>
    </w:p>
    <w:p w14:paraId="4010A83C" w14:textId="77777777" w:rsidR="00977D55" w:rsidRDefault="00000000">
      <w:pPr>
        <w:spacing w:after="160" w:line="259" w:lineRule="auto"/>
      </w:pPr>
      <w:r>
        <w:rPr>
          <w:rFonts w:ascii="Calibri" w:eastAsia="Calibri" w:hAnsi="Calibri"/>
        </w:rPr>
        <w:t>The analyses below have already been run on the revised 6,000-record file, so the proposal is not only a plan. Full tables and figures are in docs/CAPSTONE_C_REPORT.docx. This note is the decision document.</w:t>
      </w:r>
    </w:p>
    <w:p w14:paraId="5A12DA77" w14:textId="77777777" w:rsidR="00977D55" w:rsidRDefault="00000000">
      <w:pPr>
        <w:pStyle w:val="Heading1"/>
        <w:spacing w:before="240" w:after="80"/>
      </w:pPr>
      <w:r>
        <w:rPr>
          <w:rFonts w:ascii="Calibri" w:eastAsia="Calibri" w:hAnsi="Calibri"/>
          <w:color w:val="1565C0"/>
          <w:sz w:val="32"/>
        </w:rPr>
        <w:t>2. What the panel raised</w:t>
      </w:r>
    </w:p>
    <w:p w14:paraId="2053EAD0" w14:textId="77777777" w:rsidR="00977D55" w:rsidRDefault="00000000">
      <w:pPr>
        <w:spacing w:after="160" w:line="259" w:lineRule="auto"/>
      </w:pPr>
      <w:r>
        <w:rPr>
          <w:rFonts w:ascii="Calibri" w:eastAsia="Calibri" w:hAnsi="Calibri"/>
        </w:rPr>
        <w:t>Two comments. The goal was unclear. The work looked like a one-semester classifier project rather than a year-long capstone.</w:t>
      </w:r>
    </w:p>
    <w:p w14:paraId="4E63F066" w14:textId="77777777" w:rsidR="00977D55" w:rsidRDefault="00000000">
      <w:pPr>
        <w:spacing w:after="160" w:line="259" w:lineRule="auto"/>
      </w:pPr>
      <w:r>
        <w:rPr>
          <w:rFonts w:ascii="Calibri" w:eastAsia="Calibri" w:hAnsi="Calibri"/>
        </w:rPr>
        <w:t>Our reading: Capstone B delivered a pipeline (feature engineering, two re-implemented published methods, ablation, SHAP, risk tiers, and the Streamlit tool) but presented it as a model leaderboard. The political-phase question, which is the part that is specific to this dataset, was one feature among many. Evaluation was a single random split, with no baseline, no interval, no test against a later political period, and no check that the counseling cutoff was earned.</w:t>
      </w:r>
    </w:p>
    <w:p w14:paraId="6B0A53CA" w14:textId="77777777" w:rsidR="00977D55" w:rsidRDefault="00000000">
      <w:pPr>
        <w:pStyle w:val="Heading1"/>
        <w:spacing w:before="240" w:after="80"/>
      </w:pPr>
      <w:r>
        <w:rPr>
          <w:rFonts w:ascii="Calibri" w:eastAsia="Calibri" w:hAnsi="Calibri"/>
          <w:color w:val="1565C0"/>
          <w:sz w:val="32"/>
        </w:rPr>
        <w:t>3. What we propose to keep</w:t>
      </w:r>
    </w:p>
    <w:tbl>
      <w:tblPr>
        <w:tblStyle w:val="TableGrid"/>
        <w:tblW w:w="0" w:type="auto"/>
        <w:tblLook w:val="04A0" w:firstRow="1" w:lastRow="0" w:firstColumn="1" w:lastColumn="0" w:noHBand="0" w:noVBand="1"/>
      </w:tblPr>
      <w:tblGrid>
        <w:gridCol w:w="4824"/>
        <w:gridCol w:w="4824"/>
      </w:tblGrid>
      <w:tr w:rsidR="00977D55" w14:paraId="347C4440" w14:textId="77777777">
        <w:tc>
          <w:tcPr>
            <w:tcW w:w="4824" w:type="dxa"/>
            <w:shd w:val="clear" w:color="auto" w:fill="E3F2FD"/>
          </w:tcPr>
          <w:p w14:paraId="063D6B51" w14:textId="77777777" w:rsidR="00977D55" w:rsidRDefault="00000000">
            <w:r>
              <w:rPr>
                <w:rFonts w:ascii="Calibri" w:eastAsia="Calibri" w:hAnsi="Calibri"/>
                <w:b/>
                <w:sz w:val="20"/>
              </w:rPr>
              <w:t>Item</w:t>
            </w:r>
          </w:p>
        </w:tc>
        <w:tc>
          <w:tcPr>
            <w:tcW w:w="4824" w:type="dxa"/>
            <w:shd w:val="clear" w:color="auto" w:fill="E3F2FD"/>
          </w:tcPr>
          <w:p w14:paraId="7D4AAA82" w14:textId="77777777" w:rsidR="00977D55" w:rsidRDefault="00000000">
            <w:r>
              <w:rPr>
                <w:rFonts w:ascii="Calibri" w:eastAsia="Calibri" w:hAnsi="Calibri"/>
                <w:b/>
                <w:sz w:val="20"/>
              </w:rPr>
              <w:t>Position</w:t>
            </w:r>
          </w:p>
        </w:tc>
      </w:tr>
      <w:tr w:rsidR="00977D55" w14:paraId="3EEFB4FB" w14:textId="77777777">
        <w:tc>
          <w:tcPr>
            <w:tcW w:w="4824" w:type="dxa"/>
          </w:tcPr>
          <w:p w14:paraId="1E530B04" w14:textId="77777777" w:rsidR="00977D55" w:rsidRDefault="00000000">
            <w:r>
              <w:rPr>
                <w:rFonts w:ascii="Calibri" w:eastAsia="Calibri" w:hAnsi="Calibri"/>
                <w:sz w:val="20"/>
              </w:rPr>
              <w:t>Title</w:t>
            </w:r>
          </w:p>
        </w:tc>
        <w:tc>
          <w:tcPr>
            <w:tcW w:w="4824" w:type="dxa"/>
          </w:tcPr>
          <w:p w14:paraId="72DA6208" w14:textId="77777777" w:rsidR="00977D55" w:rsidRDefault="00000000">
            <w:r>
              <w:rPr>
                <w:rFonts w:ascii="Calibri" w:eastAsia="Calibri" w:hAnsi="Calibri"/>
                <w:sz w:val="20"/>
              </w:rPr>
              <w:t>Unchanged.</w:t>
            </w:r>
          </w:p>
        </w:tc>
      </w:tr>
      <w:tr w:rsidR="00977D55" w14:paraId="0F77A5C0" w14:textId="77777777">
        <w:tc>
          <w:tcPr>
            <w:tcW w:w="4824" w:type="dxa"/>
          </w:tcPr>
          <w:p w14:paraId="0CFEE691" w14:textId="77777777" w:rsidR="00977D55" w:rsidRDefault="00000000">
            <w:r>
              <w:rPr>
                <w:rFonts w:ascii="Calibri" w:eastAsia="Calibri" w:hAnsi="Calibri"/>
                <w:sz w:val="20"/>
              </w:rPr>
              <w:t>Population and period</w:t>
            </w:r>
          </w:p>
        </w:tc>
        <w:tc>
          <w:tcPr>
            <w:tcW w:w="4824" w:type="dxa"/>
          </w:tcPr>
          <w:p w14:paraId="29DFF2F0" w14:textId="77777777" w:rsidR="00977D55" w:rsidRDefault="00000000">
            <w:r>
              <w:rPr>
                <w:rFonts w:ascii="Calibri" w:eastAsia="Calibri" w:hAnsi="Calibri"/>
                <w:sz w:val="20"/>
              </w:rPr>
              <w:t>Bangladeshi applicants, five political windows, Nov 2023 to Jul 2026.</w:t>
            </w:r>
          </w:p>
        </w:tc>
      </w:tr>
      <w:tr w:rsidR="00977D55" w14:paraId="7FBD6139" w14:textId="77777777">
        <w:tc>
          <w:tcPr>
            <w:tcW w:w="4824" w:type="dxa"/>
          </w:tcPr>
          <w:p w14:paraId="7C1E71F1" w14:textId="77777777" w:rsidR="00977D55" w:rsidRDefault="00000000">
            <w:r>
              <w:rPr>
                <w:rFonts w:ascii="Calibri" w:eastAsia="Calibri" w:hAnsi="Calibri"/>
                <w:sz w:val="20"/>
              </w:rPr>
              <w:t>Data</w:t>
            </w:r>
          </w:p>
        </w:tc>
        <w:tc>
          <w:tcPr>
            <w:tcW w:w="4824" w:type="dxa"/>
          </w:tcPr>
          <w:p w14:paraId="3706176C" w14:textId="77777777" w:rsidR="00977D55" w:rsidRDefault="00000000">
            <w:r>
              <w:rPr>
                <w:rFonts w:ascii="Calibri" w:eastAsia="Calibri" w:hAnsi="Calibri"/>
                <w:sz w:val="20"/>
              </w:rPr>
              <w:t>The revised 6,000-row agency file. We do not collect a new dataset.</w:t>
            </w:r>
          </w:p>
        </w:tc>
      </w:tr>
      <w:tr w:rsidR="00977D55" w14:paraId="2D642044" w14:textId="77777777">
        <w:tc>
          <w:tcPr>
            <w:tcW w:w="4824" w:type="dxa"/>
          </w:tcPr>
          <w:p w14:paraId="1F47C37E" w14:textId="77777777" w:rsidR="00977D55" w:rsidRDefault="00000000">
            <w:r>
              <w:rPr>
                <w:rFonts w:ascii="Calibri" w:eastAsia="Calibri" w:hAnsi="Calibri"/>
                <w:sz w:val="20"/>
              </w:rPr>
              <w:t>Tool</w:t>
            </w:r>
          </w:p>
        </w:tc>
        <w:tc>
          <w:tcPr>
            <w:tcW w:w="4824" w:type="dxa"/>
          </w:tcPr>
          <w:p w14:paraId="1F236EF3" w14:textId="77777777" w:rsidR="00977D55" w:rsidRDefault="00000000">
            <w:r>
              <w:rPr>
                <w:rFonts w:ascii="Calibri" w:eastAsia="Calibri" w:hAnsi="Calibri"/>
                <w:sz w:val="20"/>
              </w:rPr>
              <w:t>The existing explainable decision-support app. Counselors decide. The model does not.</w:t>
            </w:r>
          </w:p>
        </w:tc>
      </w:tr>
      <w:tr w:rsidR="00977D55" w14:paraId="636BB83B" w14:textId="77777777">
        <w:tc>
          <w:tcPr>
            <w:tcW w:w="4824" w:type="dxa"/>
          </w:tcPr>
          <w:p w14:paraId="7536AF2F" w14:textId="77777777" w:rsidR="00977D55" w:rsidRDefault="00000000">
            <w:r>
              <w:rPr>
                <w:rFonts w:ascii="Calibri" w:eastAsia="Calibri" w:hAnsi="Calibri"/>
                <w:sz w:val="20"/>
              </w:rPr>
              <w:t>Literature methods</w:t>
            </w:r>
          </w:p>
        </w:tc>
        <w:tc>
          <w:tcPr>
            <w:tcW w:w="4824" w:type="dxa"/>
          </w:tcPr>
          <w:p w14:paraId="4DEBA026" w14:textId="77777777" w:rsidR="00977D55" w:rsidRDefault="00000000">
            <w:r>
              <w:rPr>
                <w:rFonts w:ascii="Calibri" w:eastAsia="Calibri" w:hAnsi="Calibri"/>
                <w:sz w:val="20"/>
              </w:rPr>
              <w:t>Kept as re-implementations on our data. We will not claim to beat those papers.</w:t>
            </w:r>
          </w:p>
        </w:tc>
      </w:tr>
    </w:tbl>
    <w:p w14:paraId="368794E3" w14:textId="77777777" w:rsidR="00977D55" w:rsidRDefault="00977D55">
      <w:pPr>
        <w:spacing w:after="40"/>
      </w:pPr>
    </w:p>
    <w:p w14:paraId="0A67A00F" w14:textId="77777777" w:rsidR="00977D55" w:rsidRDefault="00000000">
      <w:pPr>
        <w:pStyle w:val="Heading1"/>
        <w:spacing w:before="240" w:after="80"/>
      </w:pPr>
      <w:r>
        <w:rPr>
          <w:rFonts w:ascii="Calibri" w:eastAsia="Calibri" w:hAnsi="Calibri"/>
          <w:color w:val="1565C0"/>
          <w:sz w:val="32"/>
        </w:rPr>
        <w:t>4. What we propose to change</w:t>
      </w:r>
    </w:p>
    <w:p w14:paraId="44741FE3" w14:textId="77777777" w:rsidR="00977D55" w:rsidRDefault="00000000">
      <w:pPr>
        <w:spacing w:after="80" w:line="259" w:lineRule="auto"/>
      </w:pPr>
      <w:r>
        <w:rPr>
          <w:rFonts w:ascii="Calibri" w:eastAsia="Calibri" w:hAnsi="Calibri"/>
          <w:b/>
        </w:rPr>
        <w:t>Problem statement, for the opening of the thesis and the defense:</w:t>
      </w:r>
    </w:p>
    <w:p w14:paraId="35F82966" w14:textId="77777777" w:rsidR="00977D55" w:rsidRDefault="00000000">
      <w:pPr>
        <w:spacing w:after="160" w:line="259" w:lineRule="auto"/>
      </w:pPr>
      <w:r>
        <w:rPr>
          <w:rFonts w:ascii="Calibri" w:eastAsia="Calibri" w:hAnsi="Calibri"/>
          <w:i/>
        </w:rPr>
        <w:t>Political instability in Bangladesh between 2023 and 2026 changed whether students follow through on studying abroad. We measure how much, identify which student factors matter most under each political condition, and deliver an explainable early-warning tool counselors can use.</w:t>
      </w:r>
    </w:p>
    <w:p w14:paraId="0C58F10B" w14:textId="77777777" w:rsidR="00977D55" w:rsidRDefault="00000000">
      <w:pPr>
        <w:spacing w:after="160" w:line="259" w:lineRule="auto"/>
      </w:pPr>
      <w:r>
        <w:rPr>
          <w:rFonts w:ascii="Calibri" w:eastAsia="Calibri" w:hAnsi="Calibri"/>
        </w:rPr>
        <w:t xml:space="preserve">Target. The title says intentions. The recorded outcome is Continuation: whether the student stays on the study-abroad pathway. We propose to define the target that way in the thesis, and to stop describing it as a </w:t>
      </w:r>
      <w:r>
        <w:rPr>
          <w:rFonts w:ascii="Calibri" w:eastAsia="Calibri" w:hAnsi="Calibri"/>
        </w:rPr>
        <w:lastRenderedPageBreak/>
        <w:t>survey of stated intention. The exact agency rule for marking Yes is still an open question for the data provider.</w:t>
      </w:r>
    </w:p>
    <w:p w14:paraId="4B23F54F" w14:textId="77777777" w:rsidR="00977D55" w:rsidRDefault="00000000">
      <w:pPr>
        <w:spacing w:after="80" w:line="259" w:lineRule="auto"/>
      </w:pPr>
      <w:r>
        <w:rPr>
          <w:rFonts w:ascii="Calibri" w:eastAsia="Calibri" w:hAnsi="Calibri"/>
          <w:b/>
        </w:rPr>
        <w:t>Research questions we want adopted:</w:t>
      </w:r>
    </w:p>
    <w:tbl>
      <w:tblPr>
        <w:tblStyle w:val="TableGrid"/>
        <w:tblW w:w="0" w:type="auto"/>
        <w:tblLook w:val="04A0" w:firstRow="1" w:lastRow="0" w:firstColumn="1" w:lastColumn="0" w:noHBand="0" w:noVBand="1"/>
      </w:tblPr>
      <w:tblGrid>
        <w:gridCol w:w="4824"/>
        <w:gridCol w:w="4824"/>
      </w:tblGrid>
      <w:tr w:rsidR="00977D55" w14:paraId="08B04C1D" w14:textId="77777777">
        <w:tc>
          <w:tcPr>
            <w:tcW w:w="4824" w:type="dxa"/>
            <w:shd w:val="clear" w:color="auto" w:fill="E3F2FD"/>
          </w:tcPr>
          <w:p w14:paraId="3D86A806" w14:textId="77777777" w:rsidR="00977D55" w:rsidRDefault="00977D55"/>
        </w:tc>
        <w:tc>
          <w:tcPr>
            <w:tcW w:w="4824" w:type="dxa"/>
            <w:shd w:val="clear" w:color="auto" w:fill="E3F2FD"/>
          </w:tcPr>
          <w:p w14:paraId="71E8BD3A" w14:textId="77777777" w:rsidR="00977D55" w:rsidRDefault="00000000">
            <w:r>
              <w:rPr>
                <w:rFonts w:ascii="Calibri" w:eastAsia="Calibri" w:hAnsi="Calibri"/>
                <w:b/>
                <w:sz w:val="20"/>
              </w:rPr>
              <w:t>Question</w:t>
            </w:r>
          </w:p>
        </w:tc>
      </w:tr>
      <w:tr w:rsidR="00977D55" w14:paraId="650D4C93" w14:textId="77777777">
        <w:tc>
          <w:tcPr>
            <w:tcW w:w="4824" w:type="dxa"/>
          </w:tcPr>
          <w:p w14:paraId="6E64B9B1" w14:textId="77777777" w:rsidR="00977D55" w:rsidRDefault="00000000">
            <w:r>
              <w:rPr>
                <w:rFonts w:ascii="Calibri" w:eastAsia="Calibri" w:hAnsi="Calibri"/>
                <w:sz w:val="20"/>
              </w:rPr>
              <w:t>RQ1</w:t>
            </w:r>
          </w:p>
        </w:tc>
        <w:tc>
          <w:tcPr>
            <w:tcW w:w="4824" w:type="dxa"/>
          </w:tcPr>
          <w:p w14:paraId="2934AE3E" w14:textId="77777777" w:rsidR="00977D55" w:rsidRDefault="00000000">
            <w:r>
              <w:rPr>
                <w:rFonts w:ascii="Calibri" w:eastAsia="Calibri" w:hAnsi="Calibri"/>
                <w:sz w:val="20"/>
              </w:rPr>
              <w:t>Does political phase at intake change continuation after academic and financial controls?</w:t>
            </w:r>
          </w:p>
        </w:tc>
      </w:tr>
      <w:tr w:rsidR="00977D55" w14:paraId="35D6021C" w14:textId="77777777">
        <w:tc>
          <w:tcPr>
            <w:tcW w:w="4824" w:type="dxa"/>
          </w:tcPr>
          <w:p w14:paraId="4A3F8B41" w14:textId="77777777" w:rsidR="00977D55" w:rsidRDefault="00000000">
            <w:r>
              <w:rPr>
                <w:rFonts w:ascii="Calibri" w:eastAsia="Calibri" w:hAnsi="Calibri"/>
                <w:sz w:val="20"/>
              </w:rPr>
              <w:t>RQ2</w:t>
            </w:r>
          </w:p>
        </w:tc>
        <w:tc>
          <w:tcPr>
            <w:tcW w:w="4824" w:type="dxa"/>
          </w:tcPr>
          <w:p w14:paraId="02CE0D04" w14:textId="77777777" w:rsidR="00977D55" w:rsidRDefault="00000000">
            <w:r>
              <w:rPr>
                <w:rFonts w:ascii="Calibri" w:eastAsia="Calibri" w:hAnsi="Calibri"/>
                <w:sz w:val="20"/>
              </w:rPr>
              <w:t>Which factors drive continuation, and do they shift across phases?</w:t>
            </w:r>
          </w:p>
        </w:tc>
      </w:tr>
      <w:tr w:rsidR="00977D55" w14:paraId="7E65C747" w14:textId="77777777">
        <w:tc>
          <w:tcPr>
            <w:tcW w:w="4824" w:type="dxa"/>
          </w:tcPr>
          <w:p w14:paraId="6E1BB3BA" w14:textId="77777777" w:rsidR="00977D55" w:rsidRDefault="00000000">
            <w:r>
              <w:rPr>
                <w:rFonts w:ascii="Calibri" w:eastAsia="Calibri" w:hAnsi="Calibri"/>
                <w:sz w:val="20"/>
              </w:rPr>
              <w:t>RQ3</w:t>
            </w:r>
          </w:p>
        </w:tc>
        <w:tc>
          <w:tcPr>
            <w:tcW w:w="4824" w:type="dxa"/>
          </w:tcPr>
          <w:p w14:paraId="37CAE952" w14:textId="77777777" w:rsidR="00977D55" w:rsidRDefault="00000000">
            <w:r>
              <w:rPr>
                <w:rFonts w:ascii="Calibri" w:eastAsia="Calibri" w:hAnsi="Calibri"/>
                <w:sz w:val="20"/>
              </w:rPr>
              <w:t>How well does a model trained on past periods predict an unseen later period?</w:t>
            </w:r>
          </w:p>
        </w:tc>
      </w:tr>
      <w:tr w:rsidR="00977D55" w14:paraId="003D4B19" w14:textId="77777777">
        <w:tc>
          <w:tcPr>
            <w:tcW w:w="4824" w:type="dxa"/>
          </w:tcPr>
          <w:p w14:paraId="219ADC7D" w14:textId="77777777" w:rsidR="00977D55" w:rsidRDefault="00000000">
            <w:r>
              <w:rPr>
                <w:rFonts w:ascii="Calibri" w:eastAsia="Calibri" w:hAnsi="Calibri"/>
                <w:sz w:val="20"/>
              </w:rPr>
              <w:t>RQ4</w:t>
            </w:r>
          </w:p>
        </w:tc>
        <w:tc>
          <w:tcPr>
            <w:tcW w:w="4824" w:type="dxa"/>
          </w:tcPr>
          <w:p w14:paraId="4D097E40" w14:textId="77777777" w:rsidR="00977D55" w:rsidRDefault="00000000">
            <w:r>
              <w:rPr>
                <w:rFonts w:ascii="Calibri" w:eastAsia="Calibri" w:hAnsi="Calibri"/>
                <w:sz w:val="20"/>
              </w:rPr>
              <w:t>Can a calibrated, explainable tool give counselors a usable risk tier?</w:t>
            </w:r>
          </w:p>
        </w:tc>
      </w:tr>
    </w:tbl>
    <w:p w14:paraId="4A76BC7F" w14:textId="77777777" w:rsidR="00977D55" w:rsidRDefault="00977D55">
      <w:pPr>
        <w:spacing w:after="40"/>
      </w:pPr>
    </w:p>
    <w:p w14:paraId="482A39BE" w14:textId="77777777" w:rsidR="00977D55" w:rsidRDefault="00000000">
      <w:pPr>
        <w:spacing w:after="80" w:line="259" w:lineRule="auto"/>
      </w:pPr>
      <w:r>
        <w:rPr>
          <w:rFonts w:ascii="Calibri" w:eastAsia="Calibri" w:hAnsi="Calibri"/>
          <w:b/>
        </w:rPr>
        <w:t>Hypotheses:</w:t>
      </w:r>
    </w:p>
    <w:tbl>
      <w:tblPr>
        <w:tblStyle w:val="TableGrid"/>
        <w:tblW w:w="0" w:type="auto"/>
        <w:tblLook w:val="04A0" w:firstRow="1" w:lastRow="0" w:firstColumn="1" w:lastColumn="0" w:noHBand="0" w:noVBand="1"/>
      </w:tblPr>
      <w:tblGrid>
        <w:gridCol w:w="3216"/>
        <w:gridCol w:w="3216"/>
        <w:gridCol w:w="3216"/>
      </w:tblGrid>
      <w:tr w:rsidR="00977D55" w14:paraId="3963A9BD" w14:textId="77777777">
        <w:tc>
          <w:tcPr>
            <w:tcW w:w="3216" w:type="dxa"/>
            <w:shd w:val="clear" w:color="auto" w:fill="E3F2FD"/>
          </w:tcPr>
          <w:p w14:paraId="16F5FB94" w14:textId="77777777" w:rsidR="00977D55" w:rsidRDefault="00977D55"/>
        </w:tc>
        <w:tc>
          <w:tcPr>
            <w:tcW w:w="3216" w:type="dxa"/>
            <w:shd w:val="clear" w:color="auto" w:fill="E3F2FD"/>
          </w:tcPr>
          <w:p w14:paraId="75C1102A" w14:textId="77777777" w:rsidR="00977D55" w:rsidRDefault="00000000">
            <w:r>
              <w:rPr>
                <w:rFonts w:ascii="Calibri" w:eastAsia="Calibri" w:hAnsi="Calibri"/>
                <w:b/>
                <w:sz w:val="20"/>
              </w:rPr>
              <w:t>Statement</w:t>
            </w:r>
          </w:p>
        </w:tc>
        <w:tc>
          <w:tcPr>
            <w:tcW w:w="3216" w:type="dxa"/>
            <w:shd w:val="clear" w:color="auto" w:fill="E3F2FD"/>
          </w:tcPr>
          <w:p w14:paraId="0A960C54" w14:textId="77777777" w:rsidR="00977D55" w:rsidRDefault="00000000">
            <w:r>
              <w:rPr>
                <w:rFonts w:ascii="Calibri" w:eastAsia="Calibri" w:hAnsi="Calibri"/>
                <w:b/>
                <w:sz w:val="20"/>
              </w:rPr>
              <w:t>How it is tested</w:t>
            </w:r>
          </w:p>
        </w:tc>
      </w:tr>
      <w:tr w:rsidR="00977D55" w14:paraId="6CA21583" w14:textId="77777777">
        <w:tc>
          <w:tcPr>
            <w:tcW w:w="3216" w:type="dxa"/>
          </w:tcPr>
          <w:p w14:paraId="3F738C7B" w14:textId="77777777" w:rsidR="00977D55" w:rsidRDefault="00000000">
            <w:r>
              <w:rPr>
                <w:rFonts w:ascii="Calibri" w:eastAsia="Calibri" w:hAnsi="Calibri"/>
                <w:sz w:val="20"/>
              </w:rPr>
              <w:t>H1</w:t>
            </w:r>
          </w:p>
        </w:tc>
        <w:tc>
          <w:tcPr>
            <w:tcW w:w="3216" w:type="dxa"/>
          </w:tcPr>
          <w:p w14:paraId="4EE115D6" w14:textId="77777777" w:rsidR="00977D55" w:rsidRDefault="00000000">
            <w:r>
              <w:rPr>
                <w:rFonts w:ascii="Calibri" w:eastAsia="Calibri" w:hAnsi="Calibri"/>
                <w:sz w:val="20"/>
              </w:rPr>
              <w:t>Continuation rates differ by phase.</w:t>
            </w:r>
          </w:p>
        </w:tc>
        <w:tc>
          <w:tcPr>
            <w:tcW w:w="3216" w:type="dxa"/>
          </w:tcPr>
          <w:p w14:paraId="2C0F93B3" w14:textId="77777777" w:rsidR="00977D55" w:rsidRDefault="00000000">
            <w:r>
              <w:rPr>
                <w:rFonts w:ascii="Calibri" w:eastAsia="Calibri" w:hAnsi="Calibri"/>
                <w:sz w:val="20"/>
              </w:rPr>
              <w:t>Chi-square, Cramer's V, logistic odds ratios.</w:t>
            </w:r>
          </w:p>
        </w:tc>
      </w:tr>
      <w:tr w:rsidR="00977D55" w14:paraId="53375B35" w14:textId="77777777">
        <w:tc>
          <w:tcPr>
            <w:tcW w:w="3216" w:type="dxa"/>
          </w:tcPr>
          <w:p w14:paraId="21203A7A" w14:textId="77777777" w:rsidR="00977D55" w:rsidRDefault="00000000">
            <w:r>
              <w:rPr>
                <w:rFonts w:ascii="Calibri" w:eastAsia="Calibri" w:hAnsi="Calibri"/>
                <w:sz w:val="20"/>
              </w:rPr>
              <w:t>H2</w:t>
            </w:r>
          </w:p>
        </w:tc>
        <w:tc>
          <w:tcPr>
            <w:tcW w:w="3216" w:type="dxa"/>
          </w:tcPr>
          <w:p w14:paraId="6C7025C5" w14:textId="77777777" w:rsidR="00977D55" w:rsidRDefault="00000000">
            <w:r>
              <w:rPr>
                <w:rFonts w:ascii="Calibri" w:eastAsia="Calibri" w:hAnsi="Calibri"/>
                <w:sz w:val="20"/>
              </w:rPr>
              <w:t>Due diligence is positively associated with continuation in every phase.</w:t>
            </w:r>
          </w:p>
        </w:tc>
        <w:tc>
          <w:tcPr>
            <w:tcW w:w="3216" w:type="dxa"/>
          </w:tcPr>
          <w:p w14:paraId="2565F366" w14:textId="77777777" w:rsidR="00977D55" w:rsidRDefault="00000000">
            <w:r>
              <w:rPr>
                <w:rFonts w:ascii="Calibri" w:eastAsia="Calibri" w:hAnsi="Calibri"/>
                <w:sz w:val="20"/>
              </w:rPr>
              <w:t>Spearman within phase, plus the logistic term.</w:t>
            </w:r>
          </w:p>
        </w:tc>
      </w:tr>
      <w:tr w:rsidR="00977D55" w14:paraId="70280154" w14:textId="77777777">
        <w:tc>
          <w:tcPr>
            <w:tcW w:w="3216" w:type="dxa"/>
          </w:tcPr>
          <w:p w14:paraId="0DB2E137" w14:textId="77777777" w:rsidR="00977D55" w:rsidRDefault="00000000">
            <w:r>
              <w:rPr>
                <w:rFonts w:ascii="Calibri" w:eastAsia="Calibri" w:hAnsi="Calibri"/>
                <w:sz w:val="20"/>
              </w:rPr>
              <w:t>H3</w:t>
            </w:r>
          </w:p>
        </w:tc>
        <w:tc>
          <w:tcPr>
            <w:tcW w:w="3216" w:type="dxa"/>
          </w:tcPr>
          <w:p w14:paraId="2276B01B" w14:textId="77777777" w:rsidR="00977D55" w:rsidRDefault="00000000">
            <w:r>
              <w:rPr>
                <w:rFonts w:ascii="Calibri" w:eastAsia="Calibri" w:hAnsi="Calibri"/>
                <w:sz w:val="20"/>
              </w:rPr>
              <w:t>A random split overstates performance relative to a future period.</w:t>
            </w:r>
          </w:p>
        </w:tc>
        <w:tc>
          <w:tcPr>
            <w:tcW w:w="3216" w:type="dxa"/>
          </w:tcPr>
          <w:p w14:paraId="3E4ECD55" w14:textId="77777777" w:rsidR="00977D55" w:rsidRDefault="00000000">
            <w:r>
              <w:rPr>
                <w:rFonts w:ascii="Calibri" w:eastAsia="Calibri" w:hAnsi="Calibri"/>
                <w:sz w:val="20"/>
              </w:rPr>
              <w:t>Forward validation and leave-one-phase-out. A drop is a result, not a failed model.</w:t>
            </w:r>
          </w:p>
        </w:tc>
      </w:tr>
    </w:tbl>
    <w:p w14:paraId="49C7F059" w14:textId="77777777" w:rsidR="00977D55" w:rsidRDefault="00977D55">
      <w:pPr>
        <w:spacing w:after="40"/>
      </w:pPr>
    </w:p>
    <w:p w14:paraId="165C517D" w14:textId="77777777" w:rsidR="00977D55" w:rsidRDefault="00000000">
      <w:pPr>
        <w:spacing w:before="80" w:after="40"/>
        <w:jc w:val="center"/>
      </w:pPr>
      <w:r>
        <w:rPr>
          <w:noProof/>
        </w:rPr>
        <w:drawing>
          <wp:inline distT="0" distB="0" distL="0" distR="0" wp14:anchorId="62E0B105" wp14:editId="60F3EB60">
            <wp:extent cx="5760720" cy="21642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_design.png"/>
                    <pic:cNvPicPr/>
                  </pic:nvPicPr>
                  <pic:blipFill>
                    <a:blip r:embed="rId6"/>
                    <a:stretch>
                      <a:fillRect/>
                    </a:stretch>
                  </pic:blipFill>
                  <pic:spPr>
                    <a:xfrm>
                      <a:off x="0" y="0"/>
                      <a:ext cx="5760720" cy="2164234"/>
                    </a:xfrm>
                    <a:prstGeom prst="rect">
                      <a:avLst/>
                    </a:prstGeom>
                  </pic:spPr>
                </pic:pic>
              </a:graphicData>
            </a:graphic>
          </wp:inline>
        </w:drawing>
      </w:r>
    </w:p>
    <w:p w14:paraId="6EAEE300" w14:textId="77777777" w:rsidR="00977D55" w:rsidRDefault="00000000">
      <w:pPr>
        <w:spacing w:after="160"/>
        <w:jc w:val="center"/>
      </w:pPr>
      <w:r>
        <w:rPr>
          <w:rFonts w:ascii="Calibri" w:eastAsia="Calibri" w:hAnsi="Calibri"/>
          <w:color w:val="505050"/>
          <w:sz w:val="18"/>
        </w:rPr>
        <w:t>Figure 1. Proposed research design. Each block answers one question. The tool sits only on the calibrated path.</w:t>
      </w:r>
    </w:p>
    <w:p w14:paraId="464778DA" w14:textId="77777777" w:rsidR="00977D55" w:rsidRDefault="00000000">
      <w:pPr>
        <w:pStyle w:val="Heading1"/>
        <w:spacing w:before="240" w:after="80"/>
      </w:pPr>
      <w:r>
        <w:rPr>
          <w:rFonts w:ascii="Calibri" w:eastAsia="Calibri" w:hAnsi="Calibri"/>
          <w:color w:val="1565C0"/>
          <w:sz w:val="32"/>
        </w:rPr>
        <w:t>5. Method changes already implemented</w:t>
      </w:r>
    </w:p>
    <w:p w14:paraId="3EF414CB" w14:textId="77777777" w:rsidR="00977D55" w:rsidRDefault="00000000">
      <w:pPr>
        <w:spacing w:after="160" w:line="259" w:lineRule="auto"/>
      </w:pPr>
      <w:r>
        <w:rPr>
          <w:rFonts w:ascii="Calibri" w:eastAsia="Calibri" w:hAnsi="Calibri"/>
        </w:rPr>
        <w:t>These are the additions we propose to treat as part of the thesis method, not as optional appendix checks.</w:t>
      </w:r>
    </w:p>
    <w:tbl>
      <w:tblPr>
        <w:tblStyle w:val="TableGrid"/>
        <w:tblW w:w="0" w:type="auto"/>
        <w:tblLook w:val="04A0" w:firstRow="1" w:lastRow="0" w:firstColumn="1" w:lastColumn="0" w:noHBand="0" w:noVBand="1"/>
      </w:tblPr>
      <w:tblGrid>
        <w:gridCol w:w="4824"/>
        <w:gridCol w:w="4824"/>
      </w:tblGrid>
      <w:tr w:rsidR="00977D55" w14:paraId="37415E79" w14:textId="77777777">
        <w:tc>
          <w:tcPr>
            <w:tcW w:w="4824" w:type="dxa"/>
            <w:shd w:val="clear" w:color="auto" w:fill="E3F2FD"/>
          </w:tcPr>
          <w:p w14:paraId="34CE822B" w14:textId="77777777" w:rsidR="00977D55" w:rsidRDefault="00000000">
            <w:r>
              <w:rPr>
                <w:rFonts w:ascii="Calibri" w:eastAsia="Calibri" w:hAnsi="Calibri"/>
                <w:b/>
                <w:sz w:val="20"/>
              </w:rPr>
              <w:t>Change</w:t>
            </w:r>
          </w:p>
        </w:tc>
        <w:tc>
          <w:tcPr>
            <w:tcW w:w="4824" w:type="dxa"/>
            <w:shd w:val="clear" w:color="auto" w:fill="E3F2FD"/>
          </w:tcPr>
          <w:p w14:paraId="71647DF7" w14:textId="77777777" w:rsidR="00977D55" w:rsidRDefault="00000000">
            <w:r>
              <w:rPr>
                <w:rFonts w:ascii="Calibri" w:eastAsia="Calibri" w:hAnsi="Calibri"/>
                <w:b/>
                <w:sz w:val="20"/>
              </w:rPr>
              <w:t>Why it is in the thesis</w:t>
            </w:r>
          </w:p>
        </w:tc>
      </w:tr>
      <w:tr w:rsidR="00977D55" w14:paraId="649070EA" w14:textId="77777777">
        <w:tc>
          <w:tcPr>
            <w:tcW w:w="4824" w:type="dxa"/>
          </w:tcPr>
          <w:p w14:paraId="61D2179B" w14:textId="77777777" w:rsidR="00977D55" w:rsidRDefault="00000000">
            <w:r>
              <w:rPr>
                <w:rFonts w:ascii="Calibri" w:eastAsia="Calibri" w:hAnsi="Calibri"/>
                <w:sz w:val="20"/>
              </w:rPr>
              <w:t>Data audit</w:t>
            </w:r>
          </w:p>
        </w:tc>
        <w:tc>
          <w:tcPr>
            <w:tcW w:w="4824" w:type="dxa"/>
          </w:tcPr>
          <w:p w14:paraId="53E0725E" w14:textId="77777777" w:rsidR="00977D55" w:rsidRDefault="00000000">
            <w:r>
              <w:rPr>
                <w:rFonts w:ascii="Calibri" w:eastAsia="Calibri" w:hAnsi="Calibri"/>
                <w:sz w:val="20"/>
              </w:rPr>
              <w:t>Dates, labels, missingness, and cross-file copies are documented before any score is quoted.</w:t>
            </w:r>
          </w:p>
        </w:tc>
      </w:tr>
      <w:tr w:rsidR="00977D55" w14:paraId="0C0B8397" w14:textId="77777777">
        <w:tc>
          <w:tcPr>
            <w:tcW w:w="4824" w:type="dxa"/>
          </w:tcPr>
          <w:p w14:paraId="1448A903" w14:textId="77777777" w:rsidR="00977D55" w:rsidRDefault="00000000">
            <w:r>
              <w:rPr>
                <w:rFonts w:ascii="Calibri" w:eastAsia="Calibri" w:hAnsi="Calibri"/>
                <w:sz w:val="20"/>
              </w:rPr>
              <w:t>Phase statistics</w:t>
            </w:r>
          </w:p>
        </w:tc>
        <w:tc>
          <w:tcPr>
            <w:tcW w:w="4824" w:type="dxa"/>
          </w:tcPr>
          <w:p w14:paraId="42889010" w14:textId="77777777" w:rsidR="00977D55" w:rsidRDefault="00000000">
            <w:r>
              <w:rPr>
                <w:rFonts w:ascii="Calibri" w:eastAsia="Calibri" w:hAnsi="Calibri"/>
                <w:sz w:val="20"/>
              </w:rPr>
              <w:t>RQ1 is a statistical claim, not a feature-importance rank.</w:t>
            </w:r>
          </w:p>
        </w:tc>
      </w:tr>
      <w:tr w:rsidR="00977D55" w14:paraId="42481137" w14:textId="77777777">
        <w:tc>
          <w:tcPr>
            <w:tcW w:w="4824" w:type="dxa"/>
          </w:tcPr>
          <w:p w14:paraId="30C4002A" w14:textId="77777777" w:rsidR="00977D55" w:rsidRDefault="00000000">
            <w:r>
              <w:rPr>
                <w:rFonts w:ascii="Calibri" w:eastAsia="Calibri" w:hAnsi="Calibri"/>
                <w:sz w:val="20"/>
              </w:rPr>
              <w:t>Baselines and 5x5 cross-validation</w:t>
            </w:r>
          </w:p>
        </w:tc>
        <w:tc>
          <w:tcPr>
            <w:tcW w:w="4824" w:type="dxa"/>
          </w:tcPr>
          <w:p w14:paraId="6A470999" w14:textId="77777777" w:rsidR="00977D55" w:rsidRDefault="00000000">
            <w:r>
              <w:rPr>
                <w:rFonts w:ascii="Calibri" w:eastAsia="Calibri" w:hAnsi="Calibri"/>
                <w:sz w:val="20"/>
              </w:rPr>
              <w:t>86% is reported against majority class and a phase-only model, with a 95% interval and a paired test.</w:t>
            </w:r>
          </w:p>
        </w:tc>
      </w:tr>
      <w:tr w:rsidR="00977D55" w14:paraId="0B61E6B1" w14:textId="77777777">
        <w:tc>
          <w:tcPr>
            <w:tcW w:w="4824" w:type="dxa"/>
          </w:tcPr>
          <w:p w14:paraId="61C954A1" w14:textId="77777777" w:rsidR="00977D55" w:rsidRDefault="00000000">
            <w:r>
              <w:rPr>
                <w:rFonts w:ascii="Calibri" w:eastAsia="Calibri" w:hAnsi="Calibri"/>
                <w:sz w:val="20"/>
              </w:rPr>
              <w:t>Forward and leave-one-phase-out tests</w:t>
            </w:r>
          </w:p>
        </w:tc>
        <w:tc>
          <w:tcPr>
            <w:tcW w:w="4824" w:type="dxa"/>
          </w:tcPr>
          <w:p w14:paraId="03C082AD" w14:textId="77777777" w:rsidR="00977D55" w:rsidRDefault="00000000">
            <w:r>
              <w:rPr>
                <w:rFonts w:ascii="Calibri" w:eastAsia="Calibri" w:hAnsi="Calibri"/>
                <w:sz w:val="20"/>
              </w:rPr>
              <w:t>RQ3. Window columns are removed so the model cannot read the period off the date.</w:t>
            </w:r>
          </w:p>
        </w:tc>
      </w:tr>
      <w:tr w:rsidR="00977D55" w14:paraId="784008AD" w14:textId="77777777">
        <w:tc>
          <w:tcPr>
            <w:tcW w:w="4824" w:type="dxa"/>
          </w:tcPr>
          <w:p w14:paraId="45DBBE7C" w14:textId="77777777" w:rsidR="00977D55" w:rsidRDefault="00000000">
            <w:r>
              <w:rPr>
                <w:rFonts w:ascii="Calibri" w:eastAsia="Calibri" w:hAnsi="Calibri"/>
                <w:sz w:val="20"/>
              </w:rPr>
              <w:lastRenderedPageBreak/>
              <w:t>Reduced feature set</w:t>
            </w:r>
          </w:p>
        </w:tc>
        <w:tc>
          <w:tcPr>
            <w:tcW w:w="4824" w:type="dxa"/>
          </w:tcPr>
          <w:p w14:paraId="1A277F01" w14:textId="77777777" w:rsidR="00977D55" w:rsidRDefault="00000000">
            <w:r>
              <w:rPr>
                <w:rFonts w:ascii="Calibri" w:eastAsia="Calibri" w:hAnsi="Calibri"/>
                <w:sz w:val="20"/>
              </w:rPr>
              <w:t>Budget and due diligence were encoded more than once. We show the extras do not change F1.</w:t>
            </w:r>
          </w:p>
        </w:tc>
      </w:tr>
      <w:tr w:rsidR="00977D55" w14:paraId="2F43A3D6" w14:textId="77777777">
        <w:tc>
          <w:tcPr>
            <w:tcW w:w="4824" w:type="dxa"/>
          </w:tcPr>
          <w:p w14:paraId="4B99C158" w14:textId="77777777" w:rsidR="00977D55" w:rsidRDefault="00000000">
            <w:r>
              <w:rPr>
                <w:rFonts w:ascii="Calibri" w:eastAsia="Calibri" w:hAnsi="Calibri"/>
                <w:sz w:val="20"/>
              </w:rPr>
              <w:t>Calibration</w:t>
            </w:r>
          </w:p>
        </w:tc>
        <w:tc>
          <w:tcPr>
            <w:tcW w:w="4824" w:type="dxa"/>
          </w:tcPr>
          <w:p w14:paraId="649B2768" w14:textId="77777777" w:rsidR="00977D55" w:rsidRDefault="00000000">
            <w:r>
              <w:rPr>
                <w:rFonts w:ascii="Calibri" w:eastAsia="Calibri" w:hAnsi="Calibri"/>
                <w:sz w:val="20"/>
              </w:rPr>
              <w:t>The low-risk cutoff is the lowest probability that still holds 90% precision. It replaces a judgment threshold.</w:t>
            </w:r>
          </w:p>
        </w:tc>
      </w:tr>
      <w:tr w:rsidR="00977D55" w14:paraId="0E0301A6" w14:textId="77777777">
        <w:tc>
          <w:tcPr>
            <w:tcW w:w="4824" w:type="dxa"/>
          </w:tcPr>
          <w:p w14:paraId="50F12787" w14:textId="77777777" w:rsidR="00977D55" w:rsidRDefault="00000000">
            <w:r>
              <w:rPr>
                <w:rFonts w:ascii="Calibri" w:eastAsia="Calibri" w:hAnsi="Calibri"/>
                <w:sz w:val="20"/>
              </w:rPr>
              <w:t>Error profile and phase SHAP</w:t>
            </w:r>
          </w:p>
        </w:tc>
        <w:tc>
          <w:tcPr>
            <w:tcW w:w="4824" w:type="dxa"/>
          </w:tcPr>
          <w:p w14:paraId="4E863744" w14:textId="77777777" w:rsidR="00977D55" w:rsidRDefault="00000000">
            <w:r>
              <w:rPr>
                <w:rFonts w:ascii="Calibri" w:eastAsia="Calibri" w:hAnsi="Calibri"/>
                <w:sz w:val="20"/>
              </w:rPr>
              <w:t>Where the model fails, and whether the drivers move when the political window moves.</w:t>
            </w:r>
          </w:p>
        </w:tc>
      </w:tr>
      <w:tr w:rsidR="00977D55" w14:paraId="62A1A4C5" w14:textId="77777777">
        <w:tc>
          <w:tcPr>
            <w:tcW w:w="4824" w:type="dxa"/>
          </w:tcPr>
          <w:p w14:paraId="2462FDE5" w14:textId="77777777" w:rsidR="00977D55" w:rsidRDefault="00000000">
            <w:r>
              <w:rPr>
                <w:rFonts w:ascii="Calibri" w:eastAsia="Calibri" w:hAnsi="Calibri"/>
                <w:sz w:val="20"/>
              </w:rPr>
              <w:t>Deduplicated sensitivity run</w:t>
            </w:r>
          </w:p>
        </w:tc>
        <w:tc>
          <w:tcPr>
            <w:tcW w:w="4824" w:type="dxa"/>
          </w:tcPr>
          <w:p w14:paraId="04B303B3" w14:textId="77777777" w:rsidR="00977D55" w:rsidRDefault="00000000">
            <w:r>
              <w:rPr>
                <w:rFonts w:ascii="Calibri" w:eastAsia="Calibri" w:hAnsi="Calibri"/>
                <w:sz w:val="20"/>
              </w:rPr>
              <w:t>The 6,000-row file is kept. Scores are also reported after later copies of an earlier fingerprint are removed.</w:t>
            </w:r>
          </w:p>
        </w:tc>
      </w:tr>
      <w:tr w:rsidR="00977D55" w14:paraId="239F7AF1" w14:textId="77777777">
        <w:tc>
          <w:tcPr>
            <w:tcW w:w="4824" w:type="dxa"/>
          </w:tcPr>
          <w:p w14:paraId="6E3B02FD" w14:textId="77777777" w:rsidR="00977D55" w:rsidRDefault="00000000">
            <w:r>
              <w:rPr>
                <w:rFonts w:ascii="Calibri" w:eastAsia="Calibri" w:hAnsi="Calibri"/>
                <w:sz w:val="20"/>
              </w:rPr>
              <w:t>Counselor protocol</w:t>
            </w:r>
          </w:p>
        </w:tc>
        <w:tc>
          <w:tcPr>
            <w:tcW w:w="4824" w:type="dxa"/>
          </w:tcPr>
          <w:p w14:paraId="68EE938D" w14:textId="77777777" w:rsidR="00977D55" w:rsidRDefault="00000000">
            <w:r>
              <w:rPr>
                <w:rFonts w:ascii="Calibri" w:eastAsia="Calibri" w:hAnsi="Calibri"/>
                <w:sz w:val="20"/>
              </w:rPr>
              <w:t>Designed, not yet run. Ten anonymized cases, five Likert items, System Usability Scale.</w:t>
            </w:r>
          </w:p>
        </w:tc>
      </w:tr>
    </w:tbl>
    <w:p w14:paraId="383C268D" w14:textId="77777777" w:rsidR="00977D55" w:rsidRDefault="00977D55">
      <w:pPr>
        <w:spacing w:after="40"/>
      </w:pPr>
    </w:p>
    <w:p w14:paraId="769FAF22" w14:textId="77777777" w:rsidR="00977D55" w:rsidRDefault="00000000">
      <w:pPr>
        <w:pStyle w:val="Heading1"/>
        <w:spacing w:before="240" w:after="80"/>
      </w:pPr>
      <w:r>
        <w:rPr>
          <w:rFonts w:ascii="Calibri" w:eastAsia="Calibri" w:hAnsi="Calibri"/>
          <w:color w:val="1565C0"/>
          <w:sz w:val="32"/>
        </w:rPr>
        <w:t>6. What those tests currently show</w:t>
      </w:r>
    </w:p>
    <w:p w14:paraId="670EA93B" w14:textId="77777777" w:rsidR="00977D55" w:rsidRDefault="00000000">
      <w:pPr>
        <w:spacing w:after="160" w:line="259" w:lineRule="auto"/>
      </w:pPr>
      <w:r>
        <w:rPr>
          <w:rFonts w:ascii="Calibri" w:eastAsia="Calibri" w:hAnsi="Calibri"/>
        </w:rPr>
        <w:t>Numbers are from the revised file. They are here so the proposed design can be judged against a result, not against a hope. Detail is in the evidence report.</w:t>
      </w:r>
    </w:p>
    <w:tbl>
      <w:tblPr>
        <w:tblStyle w:val="TableGrid"/>
        <w:tblW w:w="0" w:type="auto"/>
        <w:tblLook w:val="04A0" w:firstRow="1" w:lastRow="0" w:firstColumn="1" w:lastColumn="0" w:noHBand="0" w:noVBand="1"/>
      </w:tblPr>
      <w:tblGrid>
        <w:gridCol w:w="4824"/>
        <w:gridCol w:w="4824"/>
      </w:tblGrid>
      <w:tr w:rsidR="00977D55" w14:paraId="7749CF16" w14:textId="77777777">
        <w:tc>
          <w:tcPr>
            <w:tcW w:w="4824" w:type="dxa"/>
            <w:shd w:val="clear" w:color="auto" w:fill="E3F2FD"/>
          </w:tcPr>
          <w:p w14:paraId="387F1C45" w14:textId="77777777" w:rsidR="00977D55" w:rsidRDefault="00000000">
            <w:r>
              <w:rPr>
                <w:rFonts w:ascii="Calibri" w:eastAsia="Calibri" w:hAnsi="Calibri"/>
                <w:b/>
                <w:sz w:val="20"/>
              </w:rPr>
              <w:t>Question</w:t>
            </w:r>
          </w:p>
        </w:tc>
        <w:tc>
          <w:tcPr>
            <w:tcW w:w="4824" w:type="dxa"/>
            <w:shd w:val="clear" w:color="auto" w:fill="E3F2FD"/>
          </w:tcPr>
          <w:p w14:paraId="7F6C42C0" w14:textId="77777777" w:rsidR="00977D55" w:rsidRDefault="00000000">
            <w:r>
              <w:rPr>
                <w:rFonts w:ascii="Calibri" w:eastAsia="Calibri" w:hAnsi="Calibri"/>
                <w:b/>
                <w:sz w:val="20"/>
              </w:rPr>
              <w:t>Current result</w:t>
            </w:r>
          </w:p>
        </w:tc>
      </w:tr>
      <w:tr w:rsidR="00977D55" w14:paraId="77312E15" w14:textId="77777777">
        <w:tc>
          <w:tcPr>
            <w:tcW w:w="4824" w:type="dxa"/>
          </w:tcPr>
          <w:p w14:paraId="659A6B43" w14:textId="77777777" w:rsidR="00977D55" w:rsidRDefault="00000000">
            <w:r>
              <w:rPr>
                <w:rFonts w:ascii="Calibri" w:eastAsia="Calibri" w:hAnsi="Calibri"/>
                <w:sz w:val="20"/>
              </w:rPr>
              <w:t>Does phase matter? (H1)</w:t>
            </w:r>
          </w:p>
        </w:tc>
        <w:tc>
          <w:tcPr>
            <w:tcW w:w="4824" w:type="dxa"/>
          </w:tcPr>
          <w:p w14:paraId="7011D54F" w14:textId="77777777" w:rsidR="00977D55" w:rsidRDefault="00000000">
            <w:r>
              <w:rPr>
                <w:rFonts w:ascii="Calibri" w:eastAsia="Calibri" w:hAnsi="Calibri"/>
                <w:sz w:val="20"/>
              </w:rPr>
              <w:t>Yes. Chi-square p about 0, Cramer's V = 0.39. After controls, Transitional phase 1 has odds ratio 0.025 and phase 2 has 0.14 versus Stable. Newly Elected is not separable from Stable (odds ratio 1.10, interval includes 1).</w:t>
            </w:r>
          </w:p>
        </w:tc>
      </w:tr>
      <w:tr w:rsidR="00977D55" w14:paraId="552AA06B" w14:textId="77777777">
        <w:tc>
          <w:tcPr>
            <w:tcW w:w="4824" w:type="dxa"/>
          </w:tcPr>
          <w:p w14:paraId="34C1DB88" w14:textId="77777777" w:rsidR="00977D55" w:rsidRDefault="00000000">
            <w:r>
              <w:rPr>
                <w:rFonts w:ascii="Calibri" w:eastAsia="Calibri" w:hAnsi="Calibri"/>
                <w:sz w:val="20"/>
              </w:rPr>
              <w:t>Does due diligence matter in every phase? (H2)</w:t>
            </w:r>
          </w:p>
        </w:tc>
        <w:tc>
          <w:tcPr>
            <w:tcW w:w="4824" w:type="dxa"/>
          </w:tcPr>
          <w:p w14:paraId="0C0FCCA5" w14:textId="77777777" w:rsidR="00977D55" w:rsidRDefault="00000000">
            <w:r>
              <w:rPr>
                <w:rFonts w:ascii="Calibri" w:eastAsia="Calibri" w:hAnsi="Calibri"/>
                <w:sz w:val="20"/>
              </w:rPr>
              <w:t>Yes. Rank correlation is positive in all five phases. Each level multiplies the odds of continuation by about 4.6.</w:t>
            </w:r>
          </w:p>
        </w:tc>
      </w:tr>
      <w:tr w:rsidR="00977D55" w14:paraId="7712B0F0" w14:textId="77777777">
        <w:tc>
          <w:tcPr>
            <w:tcW w:w="4824" w:type="dxa"/>
          </w:tcPr>
          <w:p w14:paraId="5F5917D7" w14:textId="77777777" w:rsidR="00977D55" w:rsidRDefault="00000000">
            <w:r>
              <w:rPr>
                <w:rFonts w:ascii="Calibri" w:eastAsia="Calibri" w:hAnsi="Calibri"/>
                <w:sz w:val="20"/>
              </w:rPr>
              <w:t>Is 86% above a trivial model?</w:t>
            </w:r>
          </w:p>
        </w:tc>
        <w:tc>
          <w:tcPr>
            <w:tcW w:w="4824" w:type="dxa"/>
          </w:tcPr>
          <w:p w14:paraId="77F46D51" w14:textId="77777777" w:rsidR="00977D55" w:rsidRDefault="00000000">
            <w:r>
              <w:rPr>
                <w:rFonts w:ascii="Calibri" w:eastAsia="Calibri" w:hAnsi="Calibri"/>
                <w:sz w:val="20"/>
              </w:rPr>
              <w:t>Yes. Majority F1 is 0.69 (accuracy 0.52). Phase-only F1 is 0.71. Full logistic is 0.84. Gradient Boosting is 0.857 (95% CI 0.854 to 0.860) and is higher than logistic (p &lt; 0.001).</w:t>
            </w:r>
          </w:p>
        </w:tc>
      </w:tr>
      <w:tr w:rsidR="00977D55" w14:paraId="3D641CE0" w14:textId="77777777">
        <w:tc>
          <w:tcPr>
            <w:tcW w:w="4824" w:type="dxa"/>
          </w:tcPr>
          <w:p w14:paraId="231AD269" w14:textId="77777777" w:rsidR="00977D55" w:rsidRDefault="00000000">
            <w:r>
              <w:rPr>
                <w:rFonts w:ascii="Calibri" w:eastAsia="Calibri" w:hAnsi="Calibri"/>
                <w:sz w:val="20"/>
              </w:rPr>
              <w:t>Does a random split overstate a future window? (H3)</w:t>
            </w:r>
          </w:p>
        </w:tc>
        <w:tc>
          <w:tcPr>
            <w:tcW w:w="4824" w:type="dxa"/>
          </w:tcPr>
          <w:p w14:paraId="5706DD49" w14:textId="77777777" w:rsidR="00977D55" w:rsidRDefault="00000000">
            <w:r>
              <w:rPr>
                <w:rFonts w:ascii="Calibri" w:eastAsia="Calibri" w:hAnsi="Calibri"/>
                <w:sz w:val="20"/>
              </w:rPr>
              <w:t>Yes for the next hard window. Random-split F1 is 0.868. Training on earlier periods and testing on Transitional phase 2 gives F1 0.653. Newly Elected stays high (0.911).</w:t>
            </w:r>
          </w:p>
        </w:tc>
      </w:tr>
      <w:tr w:rsidR="00977D55" w14:paraId="1FF14627" w14:textId="77777777">
        <w:tc>
          <w:tcPr>
            <w:tcW w:w="4824" w:type="dxa"/>
          </w:tcPr>
          <w:p w14:paraId="44B491AB" w14:textId="77777777" w:rsidR="00977D55" w:rsidRDefault="00000000">
            <w:r>
              <w:rPr>
                <w:rFonts w:ascii="Calibri" w:eastAsia="Calibri" w:hAnsi="Calibri"/>
                <w:sz w:val="20"/>
              </w:rPr>
              <w:t>Do the 502 copied rows create the 86%?</w:t>
            </w:r>
          </w:p>
        </w:tc>
        <w:tc>
          <w:tcPr>
            <w:tcW w:w="4824" w:type="dxa"/>
          </w:tcPr>
          <w:p w14:paraId="5E453439" w14:textId="77777777" w:rsidR="00977D55" w:rsidRDefault="00000000">
            <w:r>
              <w:rPr>
                <w:rFonts w:ascii="Calibri" w:eastAsia="Calibri" w:hAnsi="Calibri"/>
                <w:sz w:val="20"/>
              </w:rPr>
              <w:t>No. After removing them, cross-validated F1 is 0.849. The phase 2 forward score stays 0.653. One leave-one-phase-out score does drop (Unstable, 0.864 to 0.775), because those copies were on the training side of that split.</w:t>
            </w:r>
          </w:p>
        </w:tc>
      </w:tr>
      <w:tr w:rsidR="00977D55" w14:paraId="686AFFD8" w14:textId="77777777">
        <w:tc>
          <w:tcPr>
            <w:tcW w:w="4824" w:type="dxa"/>
          </w:tcPr>
          <w:p w14:paraId="061CF8AC" w14:textId="77777777" w:rsidR="00977D55" w:rsidRDefault="00000000">
            <w:r>
              <w:rPr>
                <w:rFonts w:ascii="Calibri" w:eastAsia="Calibri" w:hAnsi="Calibri"/>
                <w:sz w:val="20"/>
              </w:rPr>
              <w:t>Were 22 features required?</w:t>
            </w:r>
          </w:p>
        </w:tc>
        <w:tc>
          <w:tcPr>
            <w:tcW w:w="4824" w:type="dxa"/>
          </w:tcPr>
          <w:p w14:paraId="207CA24C" w14:textId="77777777" w:rsidR="00977D55" w:rsidRDefault="00000000">
            <w:r>
              <w:rPr>
                <w:rFonts w:ascii="Calibri" w:eastAsia="Calibri" w:hAnsi="Calibri"/>
                <w:sz w:val="20"/>
              </w:rPr>
              <w:t>No. Thirteen features give held-out F1 0.868, the same as 22.</w:t>
            </w:r>
          </w:p>
        </w:tc>
      </w:tr>
      <w:tr w:rsidR="00977D55" w14:paraId="3378D920" w14:textId="77777777">
        <w:tc>
          <w:tcPr>
            <w:tcW w:w="4824" w:type="dxa"/>
          </w:tcPr>
          <w:p w14:paraId="6BE5F12F" w14:textId="77777777" w:rsidR="00977D55" w:rsidRDefault="00000000">
            <w:r>
              <w:rPr>
                <w:rFonts w:ascii="Calibri" w:eastAsia="Calibri" w:hAnsi="Calibri"/>
                <w:sz w:val="20"/>
              </w:rPr>
              <w:t>What cutoff should the tool use?</w:t>
            </w:r>
          </w:p>
        </w:tc>
        <w:tc>
          <w:tcPr>
            <w:tcW w:w="4824" w:type="dxa"/>
          </w:tcPr>
          <w:p w14:paraId="6F62919B" w14:textId="77777777" w:rsidR="00977D55" w:rsidRDefault="00000000">
            <w:r>
              <w:rPr>
                <w:rFonts w:ascii="Calibri" w:eastAsia="Calibri" w:hAnsi="Calibri"/>
                <w:sz w:val="20"/>
              </w:rPr>
              <w:t>0.54. That is the lowest calibrated threshold with held-out precision of at least 0.90. The F1-maximum threshold of 0.33 is recorded and is not the counseling cutoff.</w:t>
            </w:r>
          </w:p>
        </w:tc>
      </w:tr>
    </w:tbl>
    <w:p w14:paraId="3E2E772B" w14:textId="77777777" w:rsidR="00977D55" w:rsidRDefault="00977D55">
      <w:pPr>
        <w:spacing w:after="40"/>
      </w:pPr>
    </w:p>
    <w:p w14:paraId="179E7E98" w14:textId="77777777" w:rsidR="00977D55" w:rsidRDefault="00000000">
      <w:pPr>
        <w:spacing w:after="160" w:line="259" w:lineRule="auto"/>
      </w:pPr>
      <w:r>
        <w:rPr>
          <w:rFonts w:ascii="Calibri" w:eastAsia="Calibri" w:hAnsi="Calibri"/>
        </w:rPr>
        <w:t>Proposed reporting rule: the random-split score is the in-period ceiling. The forward score on an unseen window is the number used when we talk about deployment. Both appear. We do not lead with 0.868 alone.</w:t>
      </w:r>
    </w:p>
    <w:p w14:paraId="366B5C1F" w14:textId="77777777" w:rsidR="00977D55" w:rsidRDefault="00000000">
      <w:pPr>
        <w:spacing w:after="160" w:line="259" w:lineRule="auto"/>
      </w:pPr>
      <w:r>
        <w:rPr>
          <w:rFonts w:ascii="Calibri" w:eastAsia="Calibri" w:hAnsi="Calibri"/>
        </w:rPr>
        <w:t>Proposed model rule: Gradient Boosting remains the model inside the tool, because the explanation method fits it. A repeated stack of Random Forest, XGBoost, and Gradient Boosting did not beat it. The separate Paper 2 feedforward stack is a different procedure on one split, and we will describe it that way.</w:t>
      </w:r>
    </w:p>
    <w:p w14:paraId="4FB9CF01" w14:textId="77777777" w:rsidR="00977D55" w:rsidRDefault="00000000">
      <w:pPr>
        <w:pStyle w:val="Heading1"/>
        <w:spacing w:before="240" w:after="80"/>
      </w:pPr>
      <w:r>
        <w:rPr>
          <w:rFonts w:ascii="Calibri" w:eastAsia="Calibri" w:hAnsi="Calibri"/>
          <w:color w:val="1565C0"/>
          <w:sz w:val="32"/>
        </w:rPr>
        <w:lastRenderedPageBreak/>
        <w:t>7. Claims we propose not to make</w:t>
      </w:r>
    </w:p>
    <w:p w14:paraId="2647269E" w14:textId="77777777" w:rsidR="00977D55" w:rsidRDefault="00000000">
      <w:pPr>
        <w:spacing w:after="160" w:line="259" w:lineRule="auto"/>
      </w:pPr>
      <w:r>
        <w:rPr>
          <w:rFonts w:ascii="Calibri" w:eastAsia="Calibri" w:hAnsi="Calibri"/>
        </w:rPr>
        <w:t>We will state these limits in the thesis, not only in an appendix.</w:t>
      </w:r>
    </w:p>
    <w:tbl>
      <w:tblPr>
        <w:tblStyle w:val="TableGrid"/>
        <w:tblW w:w="0" w:type="auto"/>
        <w:tblLook w:val="04A0" w:firstRow="1" w:lastRow="0" w:firstColumn="1" w:lastColumn="0" w:noHBand="0" w:noVBand="1"/>
      </w:tblPr>
      <w:tblGrid>
        <w:gridCol w:w="4824"/>
        <w:gridCol w:w="4824"/>
      </w:tblGrid>
      <w:tr w:rsidR="00977D55" w14:paraId="2F59398D" w14:textId="77777777">
        <w:tc>
          <w:tcPr>
            <w:tcW w:w="4824" w:type="dxa"/>
            <w:shd w:val="clear" w:color="auto" w:fill="E3F2FD"/>
          </w:tcPr>
          <w:p w14:paraId="12A1394B" w14:textId="77777777" w:rsidR="00977D55" w:rsidRDefault="00000000">
            <w:r>
              <w:rPr>
                <w:rFonts w:ascii="Calibri" w:eastAsia="Calibri" w:hAnsi="Calibri"/>
                <w:b/>
                <w:sz w:val="20"/>
              </w:rPr>
              <w:t>We will not say</w:t>
            </w:r>
          </w:p>
        </w:tc>
        <w:tc>
          <w:tcPr>
            <w:tcW w:w="4824" w:type="dxa"/>
            <w:shd w:val="clear" w:color="auto" w:fill="E3F2FD"/>
          </w:tcPr>
          <w:p w14:paraId="4E1FA712" w14:textId="77777777" w:rsidR="00977D55" w:rsidRDefault="00000000">
            <w:r>
              <w:rPr>
                <w:rFonts w:ascii="Calibri" w:eastAsia="Calibri" w:hAnsi="Calibri"/>
                <w:b/>
                <w:sz w:val="20"/>
              </w:rPr>
              <w:t>We will say instead</w:t>
            </w:r>
          </w:p>
        </w:tc>
      </w:tr>
      <w:tr w:rsidR="00977D55" w14:paraId="06C72E61" w14:textId="77777777">
        <w:tc>
          <w:tcPr>
            <w:tcW w:w="4824" w:type="dxa"/>
          </w:tcPr>
          <w:p w14:paraId="0D01B22A" w14:textId="77777777" w:rsidR="00977D55" w:rsidRDefault="00000000">
            <w:r>
              <w:rPr>
                <w:rFonts w:ascii="Calibri" w:eastAsia="Calibri" w:hAnsi="Calibri"/>
                <w:sz w:val="20"/>
              </w:rPr>
              <w:t>We outperformed the two published papers.</w:t>
            </w:r>
          </w:p>
        </w:tc>
        <w:tc>
          <w:tcPr>
            <w:tcW w:w="4824" w:type="dxa"/>
          </w:tcPr>
          <w:p w14:paraId="151CA3DE" w14:textId="77777777" w:rsidR="00977D55" w:rsidRDefault="00000000">
            <w:r>
              <w:rPr>
                <w:rFonts w:ascii="Calibri" w:eastAsia="Calibri" w:hAnsi="Calibri"/>
                <w:sz w:val="20"/>
              </w:rPr>
              <w:t>We re-ran their training procedures on our records. Their published scores use other students and other labels.</w:t>
            </w:r>
          </w:p>
        </w:tc>
      </w:tr>
      <w:tr w:rsidR="00977D55" w14:paraId="4B470532" w14:textId="77777777">
        <w:tc>
          <w:tcPr>
            <w:tcW w:w="4824" w:type="dxa"/>
          </w:tcPr>
          <w:p w14:paraId="224AF198" w14:textId="77777777" w:rsidR="00977D55" w:rsidRDefault="00000000">
            <w:r>
              <w:rPr>
                <w:rFonts w:ascii="Calibri" w:eastAsia="Calibri" w:hAnsi="Calibri"/>
                <w:sz w:val="20"/>
              </w:rPr>
              <w:t>Accuracy near 91% from the earlier file is the current result.</w:t>
            </w:r>
          </w:p>
        </w:tc>
        <w:tc>
          <w:tcPr>
            <w:tcW w:w="4824" w:type="dxa"/>
          </w:tcPr>
          <w:p w14:paraId="30230A18" w14:textId="77777777" w:rsidR="00977D55" w:rsidRDefault="00000000">
            <w:r>
              <w:rPr>
                <w:rFonts w:ascii="Calibri" w:eastAsia="Calibri" w:hAnsi="Calibri"/>
                <w:sz w:val="20"/>
              </w:rPr>
              <w:t>That file was about 75% non-continuation. The revised file is 52% continuation. The majority floor changed, so the percentages are not comparable.</w:t>
            </w:r>
          </w:p>
        </w:tc>
      </w:tr>
      <w:tr w:rsidR="00977D55" w14:paraId="586120D3" w14:textId="77777777">
        <w:tc>
          <w:tcPr>
            <w:tcW w:w="4824" w:type="dxa"/>
          </w:tcPr>
          <w:p w14:paraId="7E9F3E21" w14:textId="77777777" w:rsidR="00977D55" w:rsidRDefault="00000000">
            <w:r>
              <w:rPr>
                <w:rFonts w:ascii="Calibri" w:eastAsia="Calibri" w:hAnsi="Calibri"/>
                <w:sz w:val="20"/>
              </w:rPr>
              <w:t>The tool decides whether a student continues.</w:t>
            </w:r>
          </w:p>
        </w:tc>
        <w:tc>
          <w:tcPr>
            <w:tcW w:w="4824" w:type="dxa"/>
          </w:tcPr>
          <w:p w14:paraId="3E1F7891" w14:textId="77777777" w:rsidR="00977D55" w:rsidRDefault="00000000">
            <w:r>
              <w:rPr>
                <w:rFonts w:ascii="Calibri" w:eastAsia="Calibri" w:hAnsi="Calibri"/>
                <w:sz w:val="20"/>
              </w:rPr>
              <w:t>The counselor decides. At the 0.54 cutoff the holdout has 112 false negatives and 54 false positives out of 1,200.</w:t>
            </w:r>
          </w:p>
        </w:tc>
      </w:tr>
      <w:tr w:rsidR="00977D55" w14:paraId="59255A8C" w14:textId="77777777">
        <w:tc>
          <w:tcPr>
            <w:tcW w:w="4824" w:type="dxa"/>
          </w:tcPr>
          <w:p w14:paraId="213529CD" w14:textId="77777777" w:rsidR="00977D55" w:rsidRDefault="00000000">
            <w:r>
              <w:rPr>
                <w:rFonts w:ascii="Calibri" w:eastAsia="Calibri" w:hAnsi="Calibri"/>
                <w:sz w:val="20"/>
              </w:rPr>
              <w:t>The counselor study is finished.</w:t>
            </w:r>
          </w:p>
        </w:tc>
        <w:tc>
          <w:tcPr>
            <w:tcW w:w="4824" w:type="dxa"/>
          </w:tcPr>
          <w:p w14:paraId="0F916D93" w14:textId="77777777" w:rsidR="00977D55" w:rsidRDefault="00000000">
            <w:r>
              <w:rPr>
                <w:rFonts w:ascii="Calibri" w:eastAsia="Calibri" w:hAnsi="Calibri"/>
                <w:sz w:val="20"/>
              </w:rPr>
              <w:t>The protocol and the case sheet exist. The study has not been run.</w:t>
            </w:r>
          </w:p>
        </w:tc>
      </w:tr>
      <w:tr w:rsidR="00977D55" w14:paraId="116A890B" w14:textId="77777777">
        <w:tc>
          <w:tcPr>
            <w:tcW w:w="4824" w:type="dxa"/>
          </w:tcPr>
          <w:p w14:paraId="090F84E7" w14:textId="77777777" w:rsidR="00977D55" w:rsidRDefault="00000000">
            <w:r>
              <w:rPr>
                <w:rFonts w:ascii="Calibri" w:eastAsia="Calibri" w:hAnsi="Calibri"/>
                <w:sz w:val="20"/>
              </w:rPr>
              <w:t>Due diligence is known to be available at counseling time.</w:t>
            </w:r>
          </w:p>
        </w:tc>
        <w:tc>
          <w:tcPr>
            <w:tcW w:w="4824" w:type="dxa"/>
          </w:tcPr>
          <w:p w14:paraId="336A55CE" w14:textId="77777777" w:rsidR="00977D55" w:rsidRDefault="00000000">
            <w:r>
              <w:rPr>
                <w:rFonts w:ascii="Calibri" w:eastAsia="Calibri" w:hAnsi="Calibri"/>
                <w:sz w:val="20"/>
              </w:rPr>
              <w:t>It is the strongest predictor. If the agency records it after the outcome, it is leakage and cannot be used in the tool.</w:t>
            </w:r>
          </w:p>
        </w:tc>
      </w:tr>
    </w:tbl>
    <w:p w14:paraId="3F18303B" w14:textId="77777777" w:rsidR="00977D55" w:rsidRDefault="00977D55">
      <w:pPr>
        <w:spacing w:after="40"/>
      </w:pPr>
    </w:p>
    <w:p w14:paraId="1DFF1AFB" w14:textId="77777777" w:rsidR="00977D55" w:rsidRDefault="00000000">
      <w:pPr>
        <w:pStyle w:val="Heading1"/>
        <w:spacing w:before="240" w:after="80"/>
      </w:pPr>
      <w:r>
        <w:rPr>
          <w:rFonts w:ascii="Calibri" w:eastAsia="Calibri" w:hAnsi="Calibri"/>
          <w:color w:val="1565C0"/>
          <w:sz w:val="32"/>
        </w:rPr>
        <w:t>8. Data points that still need the agency</w:t>
      </w:r>
    </w:p>
    <w:p w14:paraId="5EBAD6F7" w14:textId="77777777" w:rsidR="00977D55" w:rsidRDefault="00000000">
      <w:pPr>
        <w:spacing w:after="160" w:line="259" w:lineRule="auto"/>
      </w:pPr>
      <w:r>
        <w:rPr>
          <w:rFonts w:ascii="Calibri" w:eastAsia="Calibri" w:hAnsi="Calibri"/>
        </w:rPr>
        <w:t>The audit found three issues the spreadsheet cannot settle. We propose to leave them as open limitations until the agency writes back, and not to silently drop rows or silently keep the strongest predictor.</w:t>
      </w:r>
    </w:p>
    <w:p w14:paraId="40D59C05" w14:textId="77777777" w:rsidR="00977D55" w:rsidRDefault="00000000">
      <w:pPr>
        <w:spacing w:after="160" w:line="259" w:lineRule="auto"/>
      </w:pPr>
      <w:r>
        <w:rPr>
          <w:rFonts w:ascii="Calibri" w:eastAsia="Calibri" w:hAnsi="Calibri"/>
        </w:rPr>
        <w:t>First, 502 fingerprints match between the Unstable file and the Newly Elected file (568 if academic level is ignored). Both files also show 68.25% continuation. We need a written reason. Until then, both the 6,000-row results and the 5,498-row results stay in the thesis.</w:t>
      </w:r>
    </w:p>
    <w:p w14:paraId="5DCF40EF" w14:textId="77777777" w:rsidR="00977D55" w:rsidRDefault="00000000">
      <w:pPr>
        <w:spacing w:after="160" w:line="259" w:lineRule="auto"/>
      </w:pPr>
      <w:r>
        <w:rPr>
          <w:rFonts w:ascii="Calibri" w:eastAsia="Calibri" w:hAnsi="Calibri"/>
        </w:rPr>
        <w:t>Second, whether Due Diligence (No, Yes Low, Yes Medium, Yes High) is filled in before Continuation. Third, the operational rule for Continuation = Yes.</w:t>
      </w:r>
    </w:p>
    <w:p w14:paraId="72FAF7D9" w14:textId="77777777" w:rsidR="00977D55" w:rsidRDefault="00000000">
      <w:pPr>
        <w:spacing w:after="160" w:line="259" w:lineRule="auto"/>
      </w:pPr>
      <w:r>
        <w:rPr>
          <w:rFonts w:ascii="Calibri" w:eastAsia="Calibri" w:hAnsi="Calibri"/>
        </w:rPr>
        <w:t>Two file labels were wrong and have already been corrected in the pipeline, not in a hidden edit: the Stable workbook stores the phase as Transitional, and the Newly Elected workbook stores it as Unstable. Modeling uses the file period.</w:t>
      </w:r>
    </w:p>
    <w:p w14:paraId="210336AC" w14:textId="77777777" w:rsidR="00977D55" w:rsidRDefault="00000000">
      <w:pPr>
        <w:pStyle w:val="Heading1"/>
        <w:spacing w:before="240" w:after="80"/>
      </w:pPr>
      <w:r>
        <w:rPr>
          <w:rFonts w:ascii="Calibri" w:eastAsia="Calibri" w:hAnsi="Calibri"/>
          <w:color w:val="1565C0"/>
          <w:sz w:val="32"/>
        </w:rPr>
        <w:t>9. Decisions requested</w:t>
      </w:r>
    </w:p>
    <w:p w14:paraId="13551B43" w14:textId="77777777" w:rsidR="00977D55" w:rsidRDefault="00000000">
      <w:pPr>
        <w:spacing w:after="160" w:line="259" w:lineRule="auto"/>
      </w:pPr>
      <w:r>
        <w:rPr>
          <w:rFonts w:ascii="Calibri" w:eastAsia="Calibri" w:hAnsi="Calibri"/>
        </w:rPr>
        <w:t>We are asking for a yes, a no, or a rewrite on each line before chapter drafting.</w:t>
      </w:r>
    </w:p>
    <w:tbl>
      <w:tblPr>
        <w:tblStyle w:val="TableGrid"/>
        <w:tblW w:w="0" w:type="auto"/>
        <w:tblLook w:val="04A0" w:firstRow="1" w:lastRow="0" w:firstColumn="1" w:lastColumn="0" w:noHBand="0" w:noVBand="1"/>
      </w:tblPr>
      <w:tblGrid>
        <w:gridCol w:w="4824"/>
        <w:gridCol w:w="4824"/>
      </w:tblGrid>
      <w:tr w:rsidR="00977D55" w14:paraId="0A6EAC55" w14:textId="77777777">
        <w:tc>
          <w:tcPr>
            <w:tcW w:w="4824" w:type="dxa"/>
            <w:shd w:val="clear" w:color="auto" w:fill="E3F2FD"/>
          </w:tcPr>
          <w:p w14:paraId="43038459" w14:textId="77777777" w:rsidR="00977D55" w:rsidRDefault="00000000">
            <w:r>
              <w:rPr>
                <w:rFonts w:ascii="Calibri" w:eastAsia="Calibri" w:hAnsi="Calibri"/>
                <w:b/>
                <w:sz w:val="20"/>
              </w:rPr>
              <w:t>#</w:t>
            </w:r>
          </w:p>
        </w:tc>
        <w:tc>
          <w:tcPr>
            <w:tcW w:w="4824" w:type="dxa"/>
            <w:shd w:val="clear" w:color="auto" w:fill="E3F2FD"/>
          </w:tcPr>
          <w:p w14:paraId="78F92E35" w14:textId="77777777" w:rsidR="00977D55" w:rsidRDefault="00000000">
            <w:r>
              <w:rPr>
                <w:rFonts w:ascii="Calibri" w:eastAsia="Calibri" w:hAnsi="Calibri"/>
                <w:b/>
                <w:sz w:val="20"/>
              </w:rPr>
              <w:t>Proposed decision</w:t>
            </w:r>
          </w:p>
        </w:tc>
      </w:tr>
      <w:tr w:rsidR="00977D55" w14:paraId="54F94610" w14:textId="77777777">
        <w:tc>
          <w:tcPr>
            <w:tcW w:w="4824" w:type="dxa"/>
          </w:tcPr>
          <w:p w14:paraId="52D5DCC5" w14:textId="77777777" w:rsidR="00977D55" w:rsidRDefault="00000000">
            <w:r>
              <w:rPr>
                <w:rFonts w:ascii="Calibri" w:eastAsia="Calibri" w:hAnsi="Calibri"/>
                <w:sz w:val="20"/>
              </w:rPr>
              <w:t>1</w:t>
            </w:r>
          </w:p>
        </w:tc>
        <w:tc>
          <w:tcPr>
            <w:tcW w:w="4824" w:type="dxa"/>
          </w:tcPr>
          <w:p w14:paraId="71834BA1" w14:textId="77777777" w:rsidR="00977D55" w:rsidRDefault="00000000">
            <w:r>
              <w:rPr>
                <w:rFonts w:ascii="Calibri" w:eastAsia="Calibri" w:hAnsi="Calibri"/>
                <w:sz w:val="20"/>
              </w:rPr>
              <w:t>Adopt the problem statement in section 4 as the thesis question.</w:t>
            </w:r>
          </w:p>
        </w:tc>
      </w:tr>
      <w:tr w:rsidR="00977D55" w14:paraId="0304A69B" w14:textId="77777777">
        <w:tc>
          <w:tcPr>
            <w:tcW w:w="4824" w:type="dxa"/>
          </w:tcPr>
          <w:p w14:paraId="7A01C746" w14:textId="77777777" w:rsidR="00977D55" w:rsidRDefault="00000000">
            <w:r>
              <w:rPr>
                <w:rFonts w:ascii="Calibri" w:eastAsia="Calibri" w:hAnsi="Calibri"/>
                <w:sz w:val="20"/>
              </w:rPr>
              <w:t>2</w:t>
            </w:r>
          </w:p>
        </w:tc>
        <w:tc>
          <w:tcPr>
            <w:tcW w:w="4824" w:type="dxa"/>
          </w:tcPr>
          <w:p w14:paraId="3146C51D" w14:textId="77777777" w:rsidR="00977D55" w:rsidRDefault="00000000">
            <w:r>
              <w:rPr>
                <w:rFonts w:ascii="Calibri" w:eastAsia="Calibri" w:hAnsi="Calibri"/>
                <w:sz w:val="20"/>
              </w:rPr>
              <w:t>Adopt RQ1 to RQ4 and H1 to H3.</w:t>
            </w:r>
          </w:p>
        </w:tc>
      </w:tr>
      <w:tr w:rsidR="00977D55" w14:paraId="338FD59E" w14:textId="77777777">
        <w:tc>
          <w:tcPr>
            <w:tcW w:w="4824" w:type="dxa"/>
          </w:tcPr>
          <w:p w14:paraId="64783D35" w14:textId="77777777" w:rsidR="00977D55" w:rsidRDefault="00000000">
            <w:r>
              <w:rPr>
                <w:rFonts w:ascii="Calibri" w:eastAsia="Calibri" w:hAnsi="Calibri"/>
                <w:sz w:val="20"/>
              </w:rPr>
              <w:t>3</w:t>
            </w:r>
          </w:p>
        </w:tc>
        <w:tc>
          <w:tcPr>
            <w:tcW w:w="4824" w:type="dxa"/>
          </w:tcPr>
          <w:p w14:paraId="73D0FD3C" w14:textId="77777777" w:rsidR="00977D55" w:rsidRDefault="00000000">
            <w:r>
              <w:rPr>
                <w:rFonts w:ascii="Calibri" w:eastAsia="Calibri" w:hAnsi="Calibri"/>
                <w:sz w:val="20"/>
              </w:rPr>
              <w:t>Define the target as agency-recorded continuation, and say so wherever the title says intention.</w:t>
            </w:r>
          </w:p>
        </w:tc>
      </w:tr>
      <w:tr w:rsidR="00977D55" w14:paraId="1A927974" w14:textId="77777777">
        <w:tc>
          <w:tcPr>
            <w:tcW w:w="4824" w:type="dxa"/>
          </w:tcPr>
          <w:p w14:paraId="3002DAC0" w14:textId="77777777" w:rsidR="00977D55" w:rsidRDefault="00000000">
            <w:r>
              <w:rPr>
                <w:rFonts w:ascii="Calibri" w:eastAsia="Calibri" w:hAnsi="Calibri"/>
                <w:sz w:val="20"/>
              </w:rPr>
              <w:t>4</w:t>
            </w:r>
          </w:p>
        </w:tc>
        <w:tc>
          <w:tcPr>
            <w:tcW w:w="4824" w:type="dxa"/>
          </w:tcPr>
          <w:p w14:paraId="788ED51C" w14:textId="77777777" w:rsidR="00977D55" w:rsidRDefault="00000000">
            <w:r>
              <w:rPr>
                <w:rFonts w:ascii="Calibri" w:eastAsia="Calibri" w:hAnsi="Calibri"/>
                <w:sz w:val="20"/>
              </w:rPr>
              <w:t>Report the random-split score and the forward score together, and use the forward score as the deployment estimate.</w:t>
            </w:r>
          </w:p>
        </w:tc>
      </w:tr>
      <w:tr w:rsidR="00977D55" w14:paraId="4F6F2036" w14:textId="77777777">
        <w:tc>
          <w:tcPr>
            <w:tcW w:w="4824" w:type="dxa"/>
          </w:tcPr>
          <w:p w14:paraId="004A085F" w14:textId="77777777" w:rsidR="00977D55" w:rsidRDefault="00000000">
            <w:r>
              <w:rPr>
                <w:rFonts w:ascii="Calibri" w:eastAsia="Calibri" w:hAnsi="Calibri"/>
                <w:sz w:val="20"/>
              </w:rPr>
              <w:t>5</w:t>
            </w:r>
          </w:p>
        </w:tc>
        <w:tc>
          <w:tcPr>
            <w:tcW w:w="4824" w:type="dxa"/>
          </w:tcPr>
          <w:p w14:paraId="332FE4F3" w14:textId="77777777" w:rsidR="00977D55" w:rsidRDefault="00000000">
            <w:r>
              <w:rPr>
                <w:rFonts w:ascii="Calibri" w:eastAsia="Calibri" w:hAnsi="Calibri"/>
                <w:sz w:val="20"/>
              </w:rPr>
              <w:t>Keep Gradient Boosting as the model in the tool.</w:t>
            </w:r>
          </w:p>
        </w:tc>
      </w:tr>
      <w:tr w:rsidR="00977D55" w14:paraId="0FEB652C" w14:textId="77777777">
        <w:tc>
          <w:tcPr>
            <w:tcW w:w="4824" w:type="dxa"/>
          </w:tcPr>
          <w:p w14:paraId="753388FD" w14:textId="77777777" w:rsidR="00977D55" w:rsidRDefault="00000000">
            <w:r>
              <w:rPr>
                <w:rFonts w:ascii="Calibri" w:eastAsia="Calibri" w:hAnsi="Calibri"/>
                <w:sz w:val="20"/>
              </w:rPr>
              <w:t>6</w:t>
            </w:r>
          </w:p>
        </w:tc>
        <w:tc>
          <w:tcPr>
            <w:tcW w:w="4824" w:type="dxa"/>
          </w:tcPr>
          <w:p w14:paraId="551B35CA" w14:textId="77777777" w:rsidR="00977D55" w:rsidRDefault="00000000">
            <w:r>
              <w:rPr>
                <w:rFonts w:ascii="Calibri" w:eastAsia="Calibri" w:hAnsi="Calibri"/>
                <w:sz w:val="20"/>
              </w:rPr>
              <w:t>Set the low-risk cutoff at calibrated probability 0.54, with medium risk from 0.40 to 0.54.</w:t>
            </w:r>
          </w:p>
        </w:tc>
      </w:tr>
      <w:tr w:rsidR="00977D55" w14:paraId="5D9A5218" w14:textId="77777777">
        <w:tc>
          <w:tcPr>
            <w:tcW w:w="4824" w:type="dxa"/>
          </w:tcPr>
          <w:p w14:paraId="5494F3D8" w14:textId="77777777" w:rsidR="00977D55" w:rsidRDefault="00000000">
            <w:r>
              <w:rPr>
                <w:rFonts w:ascii="Calibri" w:eastAsia="Calibri" w:hAnsi="Calibri"/>
                <w:sz w:val="20"/>
              </w:rPr>
              <w:lastRenderedPageBreak/>
              <w:t>7</w:t>
            </w:r>
          </w:p>
        </w:tc>
        <w:tc>
          <w:tcPr>
            <w:tcW w:w="4824" w:type="dxa"/>
          </w:tcPr>
          <w:p w14:paraId="715B7B69" w14:textId="77777777" w:rsidR="00977D55" w:rsidRDefault="00000000">
            <w:r>
              <w:rPr>
                <w:rFonts w:ascii="Calibri" w:eastAsia="Calibri" w:hAnsi="Calibri"/>
                <w:sz w:val="20"/>
              </w:rPr>
              <w:t>Keep the full file, and also report the deduplicated sensitivity results. Do not delete the 502 rows quietly.</w:t>
            </w:r>
          </w:p>
        </w:tc>
      </w:tr>
      <w:tr w:rsidR="00977D55" w14:paraId="79811BC9" w14:textId="77777777">
        <w:tc>
          <w:tcPr>
            <w:tcW w:w="4824" w:type="dxa"/>
          </w:tcPr>
          <w:p w14:paraId="044C52BE" w14:textId="77777777" w:rsidR="00977D55" w:rsidRDefault="00000000">
            <w:r>
              <w:rPr>
                <w:rFonts w:ascii="Calibri" w:eastAsia="Calibri" w:hAnsi="Calibri"/>
                <w:sz w:val="20"/>
              </w:rPr>
              <w:t>8</w:t>
            </w:r>
          </w:p>
        </w:tc>
        <w:tc>
          <w:tcPr>
            <w:tcW w:w="4824" w:type="dxa"/>
          </w:tcPr>
          <w:p w14:paraId="7F0EE556" w14:textId="77777777" w:rsidR="00977D55" w:rsidRDefault="00000000">
            <w:r>
              <w:rPr>
                <w:rFonts w:ascii="Calibri" w:eastAsia="Calibri" w:hAnsi="Calibri"/>
                <w:sz w:val="20"/>
              </w:rPr>
              <w:t>Treat the counselor study as the remaining external piece, and do not describe it as completed.</w:t>
            </w:r>
          </w:p>
        </w:tc>
      </w:tr>
    </w:tbl>
    <w:p w14:paraId="0F97A82D" w14:textId="40A3F8CA" w:rsidR="00977D55" w:rsidRDefault="00977D55">
      <w:pPr>
        <w:spacing w:after="120" w:line="259" w:lineRule="auto"/>
      </w:pPr>
    </w:p>
    <w:p w14:paraId="481B8596" w14:textId="77777777" w:rsidR="00977D55" w:rsidRDefault="00000000">
      <w:pPr>
        <w:spacing w:after="0" w:line="259" w:lineRule="auto"/>
      </w:pPr>
      <w:r>
        <w:rPr>
          <w:rFonts w:ascii="Calibri" w:eastAsia="Calibri" w:hAnsi="Calibri"/>
          <w:sz w:val="18"/>
        </w:rPr>
        <w:t>Companion files: docs/CAPSTONE_C_REPORT.docx (numbers and figures), docs/THESIS_CORE.md (question and design), docs/LIMITATIONS.md, docs/COUNSELOR_EVALUATION_PROTOCOL.md.</w:t>
      </w:r>
    </w:p>
    <w:sectPr w:rsidR="00977D55" w:rsidSect="00034616">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1938785">
    <w:abstractNumId w:val="8"/>
  </w:num>
  <w:num w:numId="2" w16cid:durableId="1792630063">
    <w:abstractNumId w:val="6"/>
  </w:num>
  <w:num w:numId="3" w16cid:durableId="1621034815">
    <w:abstractNumId w:val="5"/>
  </w:num>
  <w:num w:numId="4" w16cid:durableId="149568685">
    <w:abstractNumId w:val="4"/>
  </w:num>
  <w:num w:numId="5" w16cid:durableId="1126199765">
    <w:abstractNumId w:val="7"/>
  </w:num>
  <w:num w:numId="6" w16cid:durableId="1291864029">
    <w:abstractNumId w:val="3"/>
  </w:num>
  <w:num w:numId="7" w16cid:durableId="1610697771">
    <w:abstractNumId w:val="2"/>
  </w:num>
  <w:num w:numId="8" w16cid:durableId="1629818420">
    <w:abstractNumId w:val="1"/>
  </w:num>
  <w:num w:numId="9" w16cid:durableId="602373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507A"/>
    <w:rsid w:val="006E775D"/>
    <w:rsid w:val="00977D55"/>
    <w:rsid w:val="00AA1D8D"/>
    <w:rsid w:val="00B16F5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705875"/>
  <w14:defaultImageDpi w14:val="300"/>
  <w15:docId w15:val="{4FF6090B-40FB-464C-9C72-ACB6A4125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1414</Words>
  <Characters>8060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Rafsan Islam</cp:lastModifiedBy>
  <cp:revision>3</cp:revision>
  <dcterms:created xsi:type="dcterms:W3CDTF">2013-12-23T23:15:00Z</dcterms:created>
  <dcterms:modified xsi:type="dcterms:W3CDTF">2026-10-07T22:23:00Z</dcterms:modified>
  <cp:category/>
</cp:coreProperties>
</file>