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565C0"/>
          <w:sz w:val="44"/>
        </w:rPr>
        <w:t>Results report</w:t>
      </w:r>
    </w:p>
    <w:p>
      <w:pPr>
        <w:spacing w:after="160"/>
      </w:pPr>
      <w:r>
        <w:rPr>
          <w:rFonts w:ascii="Calibri" w:hAnsi="Calibri" w:eastAsia="Calibri"/>
          <w:b w:val="0"/>
          <w:i w:val="0"/>
          <w:color w:val="37474F"/>
          <w:sz w:val="24"/>
        </w:rPr>
        <w:t>Revised 6,000-record study and the model selected for the project</w:t>
        <w:br/>
        <w:t>Held-out test: 1,200 rows, stratified split, random_state=42</w:t>
      </w:r>
    </w:p>
    <w:p>
      <w:pPr>
        <w:pStyle w:val="Heading1"/>
        <w:spacing w:before="240" w:after="80"/>
      </w:pPr>
      <w:r>
        <w:rPr>
          <w:rFonts w:ascii="Calibri" w:hAnsi="Calibri" w:eastAsia="Calibri"/>
          <w:b/>
          <w:i w:val="0"/>
          <w:color w:val="1565C0"/>
          <w:sz w:val="32"/>
        </w:rPr>
        <w:t>1. What these numbers are</w:t>
      </w:r>
    </w:p>
    <w:p>
      <w:pPr>
        <w:spacing w:after="160" w:before="0" w:line="259" w:lineRule="auto"/>
      </w:pPr>
      <w:r>
        <w:rPr>
          <w:rFonts w:ascii="Calibri" w:hAnsi="Calibri" w:eastAsia="Calibri"/>
          <w:b w:val="0"/>
          <w:i w:val="0"/>
          <w:sz w:val="22"/>
        </w:rPr>
        <w:t>All model scores below are on the revised agency file: four-level due diligence (No, Yes Low, Yes Medium, Yes High) and 52.2% continuation. They are not the old yes/no file, where continuation was about 25% and accuracy sat near 91%. A constant No on that old file already scored about 75%. On this file a constant Yes scores 52.2%.</w:t>
      </w:r>
    </w:p>
    <w:p>
      <w:pPr>
        <w:spacing w:after="160" w:before="0" w:line="259" w:lineRule="auto"/>
      </w:pPr>
      <w:r>
        <w:rPr>
          <w:rFonts w:ascii="Calibri" w:hAnsi="Calibri" w:eastAsia="Calibri"/>
          <w:b w:val="0"/>
          <w:i w:val="0"/>
          <w:sz w:val="22"/>
        </w:rPr>
        <w:t>Training uses 4,800 rows. The test scores use the other 1,200. Nothing here is accuracy on all 6,000 rows at once.</w:t>
      </w:r>
    </w:p>
    <w:p>
      <w:pPr>
        <w:pStyle w:val="Heading1"/>
        <w:spacing w:before="240" w:after="80"/>
      </w:pPr>
      <w:r>
        <w:rPr>
          <w:rFonts w:ascii="Calibri" w:hAnsi="Calibri" w:eastAsia="Calibri"/>
          <w:b/>
          <w:i w:val="0"/>
          <w:color w:val="1565C0"/>
          <w:sz w:val="32"/>
        </w:rPr>
        <w:t>2. Data</w:t>
      </w:r>
    </w:p>
    <w:tbl>
      <w:tblPr>
        <w:tblStyle w:val="TableGrid"/>
        <w:tblW w:type="auto" w:w="0"/>
        <w:tblLook w:firstColumn="1" w:firstRow="1" w:lastColumn="0" w:lastRow="0" w:noHBand="0" w:noVBand="1" w:val="04A0"/>
      </w:tblPr>
      <w:tblGrid>
        <w:gridCol w:w="3216"/>
        <w:gridCol w:w="3216"/>
        <w:gridCol w:w="3216"/>
      </w:tblGrid>
      <w:tr>
        <w:tc>
          <w:tcPr>
            <w:tcW w:type="dxa" w:w="3216"/>
            <w:shd w:fill="E3F2FD" w:val="clear"/>
          </w:tcPr>
          <w:p>
            <w:r>
              <w:rPr>
                <w:rFonts w:ascii="Calibri" w:hAnsi="Calibri" w:eastAsia="Calibri"/>
                <w:b/>
                <w:i w:val="0"/>
                <w:sz w:val="20"/>
              </w:rPr>
            </w:r>
            <w:r>
              <w:rPr>
                <w:rFonts w:ascii="Calibri" w:hAnsi="Calibri" w:eastAsia="Calibri"/>
                <w:b/>
                <w:i w:val="0"/>
                <w:sz w:val="20"/>
              </w:rPr>
              <w:t>Phase</w:t>
            </w:r>
          </w:p>
        </w:tc>
        <w:tc>
          <w:tcPr>
            <w:tcW w:type="dxa" w:w="3216"/>
            <w:shd w:fill="E3F2FD" w:val="clear"/>
          </w:tcPr>
          <w:p>
            <w:r>
              <w:rPr>
                <w:rFonts w:ascii="Calibri" w:hAnsi="Calibri" w:eastAsia="Calibri"/>
                <w:b/>
                <w:i w:val="0"/>
                <w:sz w:val="20"/>
              </w:rPr>
            </w:r>
            <w:r>
              <w:rPr>
                <w:rFonts w:ascii="Calibri" w:hAnsi="Calibri" w:eastAsia="Calibri"/>
                <w:b/>
                <w:i w:val="0"/>
                <w:sz w:val="20"/>
              </w:rPr>
              <w:t>Continuation</w:t>
            </w:r>
          </w:p>
        </w:tc>
        <w:tc>
          <w:tcPr>
            <w:tcW w:type="dxa" w:w="3216"/>
            <w:shd w:fill="E3F2FD" w:val="clear"/>
          </w:tcPr>
          <w:p>
            <w:r>
              <w:rPr>
                <w:rFonts w:ascii="Calibri" w:hAnsi="Calibri" w:eastAsia="Calibri"/>
                <w:b/>
                <w:i w:val="0"/>
                <w:sz w:val="20"/>
              </w:rPr>
            </w:r>
            <w:r>
              <w:rPr>
                <w:rFonts w:ascii="Calibri" w:hAnsi="Calibri" w:eastAsia="Calibri"/>
                <w:b/>
                <w:i w:val="0"/>
                <w:sz w:val="20"/>
              </w:rPr>
              <w:t>n</w:t>
            </w:r>
          </w:p>
        </w:tc>
      </w:tr>
      <w:tr>
        <w:tc>
          <w:tcPr>
            <w:tcW w:type="dxa" w:w="3216"/>
          </w:tcPr>
          <w:p>
            <w:r/>
            <w:r>
              <w:rPr>
                <w:rFonts w:ascii="Calibri" w:hAnsi="Calibri" w:eastAsia="Calibri"/>
                <w:b w:val="0"/>
                <w:i w:val="0"/>
                <w:sz w:val="20"/>
              </w:rPr>
              <w:t>Stable</w:t>
            </w:r>
          </w:p>
        </w:tc>
        <w:tc>
          <w:tcPr>
            <w:tcW w:type="dxa" w:w="3216"/>
          </w:tcPr>
          <w:p>
            <w:r/>
            <w:r>
              <w:rPr>
                <w:rFonts w:ascii="Calibri" w:hAnsi="Calibri" w:eastAsia="Calibri"/>
                <w:b w:val="0"/>
                <w:i w:val="0"/>
                <w:sz w:val="20"/>
              </w:rPr>
              <w:t>63.75%</w:t>
            </w:r>
          </w:p>
        </w:tc>
        <w:tc>
          <w:tcPr>
            <w:tcW w:type="dxa" w:w="3216"/>
          </w:tcPr>
          <w:p>
            <w:r/>
            <w:r>
              <w:rPr>
                <w:rFonts w:ascii="Calibri" w:hAnsi="Calibri" w:eastAsia="Calibri"/>
                <w:b w:val="0"/>
                <w:i w:val="0"/>
                <w:sz w:val="20"/>
              </w:rPr>
              <w:t>1,200</w:t>
            </w:r>
          </w:p>
        </w:tc>
      </w:tr>
      <w:tr>
        <w:tc>
          <w:tcPr>
            <w:tcW w:type="dxa" w:w="3216"/>
          </w:tcPr>
          <w:p>
            <w:r/>
            <w:r>
              <w:rPr>
                <w:rFonts w:ascii="Calibri" w:hAnsi="Calibri" w:eastAsia="Calibri"/>
                <w:b w:val="0"/>
                <w:i w:val="0"/>
                <w:sz w:val="20"/>
              </w:rPr>
              <w:t>Unstable</w:t>
            </w:r>
          </w:p>
        </w:tc>
        <w:tc>
          <w:tcPr>
            <w:tcW w:type="dxa" w:w="3216"/>
          </w:tcPr>
          <w:p>
            <w:r/>
            <w:r>
              <w:rPr>
                <w:rFonts w:ascii="Calibri" w:hAnsi="Calibri" w:eastAsia="Calibri"/>
                <w:b w:val="0"/>
                <w:i w:val="0"/>
                <w:sz w:val="20"/>
              </w:rPr>
              <w:t>68.25%</w:t>
            </w:r>
          </w:p>
        </w:tc>
        <w:tc>
          <w:tcPr>
            <w:tcW w:type="dxa" w:w="3216"/>
          </w:tcPr>
          <w:p>
            <w:r/>
            <w:r>
              <w:rPr>
                <w:rFonts w:ascii="Calibri" w:hAnsi="Calibri" w:eastAsia="Calibri"/>
                <w:b w:val="0"/>
                <w:i w:val="0"/>
                <w:sz w:val="20"/>
              </w:rPr>
              <w:t>1,200</w:t>
            </w:r>
          </w:p>
        </w:tc>
      </w:tr>
      <w:tr>
        <w:tc>
          <w:tcPr>
            <w:tcW w:type="dxa" w:w="3216"/>
          </w:tcPr>
          <w:p>
            <w:r/>
            <w:r>
              <w:rPr>
                <w:rFonts w:ascii="Calibri" w:hAnsi="Calibri" w:eastAsia="Calibri"/>
                <w:b w:val="0"/>
                <w:i w:val="0"/>
                <w:sz w:val="20"/>
              </w:rPr>
              <w:t>Transitional phase 1</w:t>
            </w:r>
          </w:p>
        </w:tc>
        <w:tc>
          <w:tcPr>
            <w:tcW w:type="dxa" w:w="3216"/>
          </w:tcPr>
          <w:p>
            <w:r/>
            <w:r>
              <w:rPr>
                <w:rFonts w:ascii="Calibri" w:hAnsi="Calibri" w:eastAsia="Calibri"/>
                <w:b w:val="0"/>
                <w:i w:val="0"/>
                <w:sz w:val="20"/>
              </w:rPr>
              <w:t>18.58%</w:t>
            </w:r>
          </w:p>
        </w:tc>
        <w:tc>
          <w:tcPr>
            <w:tcW w:type="dxa" w:w="3216"/>
          </w:tcPr>
          <w:p>
            <w:r/>
            <w:r>
              <w:rPr>
                <w:rFonts w:ascii="Calibri" w:hAnsi="Calibri" w:eastAsia="Calibri"/>
                <w:b w:val="0"/>
                <w:i w:val="0"/>
                <w:sz w:val="20"/>
              </w:rPr>
              <w:t>1,200</w:t>
            </w:r>
          </w:p>
        </w:tc>
      </w:tr>
      <w:tr>
        <w:tc>
          <w:tcPr>
            <w:tcW w:type="dxa" w:w="3216"/>
          </w:tcPr>
          <w:p>
            <w:r/>
            <w:r>
              <w:rPr>
                <w:rFonts w:ascii="Calibri" w:hAnsi="Calibri" w:eastAsia="Calibri"/>
                <w:b w:val="0"/>
                <w:i w:val="0"/>
                <w:sz w:val="20"/>
              </w:rPr>
              <w:t>Transitional phase 2</w:t>
            </w:r>
          </w:p>
        </w:tc>
        <w:tc>
          <w:tcPr>
            <w:tcW w:type="dxa" w:w="3216"/>
          </w:tcPr>
          <w:p>
            <w:r/>
            <w:r>
              <w:rPr>
                <w:rFonts w:ascii="Calibri" w:hAnsi="Calibri" w:eastAsia="Calibri"/>
                <w:b w:val="0"/>
                <w:i w:val="0"/>
                <w:sz w:val="20"/>
              </w:rPr>
              <w:t>42.17%</w:t>
            </w:r>
          </w:p>
        </w:tc>
        <w:tc>
          <w:tcPr>
            <w:tcW w:type="dxa" w:w="3216"/>
          </w:tcPr>
          <w:p>
            <w:r/>
            <w:r>
              <w:rPr>
                <w:rFonts w:ascii="Calibri" w:hAnsi="Calibri" w:eastAsia="Calibri"/>
                <w:b w:val="0"/>
                <w:i w:val="0"/>
                <w:sz w:val="20"/>
              </w:rPr>
              <w:t>1,200</w:t>
            </w:r>
          </w:p>
        </w:tc>
      </w:tr>
      <w:tr>
        <w:tc>
          <w:tcPr>
            <w:tcW w:type="dxa" w:w="3216"/>
          </w:tcPr>
          <w:p>
            <w:r/>
            <w:r>
              <w:rPr>
                <w:rFonts w:ascii="Calibri" w:hAnsi="Calibri" w:eastAsia="Calibri"/>
                <w:b w:val="0"/>
                <w:i w:val="0"/>
                <w:sz w:val="20"/>
              </w:rPr>
              <w:t>Newly Elected</w:t>
            </w:r>
          </w:p>
        </w:tc>
        <w:tc>
          <w:tcPr>
            <w:tcW w:type="dxa" w:w="3216"/>
          </w:tcPr>
          <w:p>
            <w:r/>
            <w:r>
              <w:rPr>
                <w:rFonts w:ascii="Calibri" w:hAnsi="Calibri" w:eastAsia="Calibri"/>
                <w:b w:val="0"/>
                <w:i w:val="0"/>
                <w:sz w:val="20"/>
              </w:rPr>
              <w:t>68.25%</w:t>
            </w:r>
          </w:p>
        </w:tc>
        <w:tc>
          <w:tcPr>
            <w:tcW w:type="dxa" w:w="3216"/>
          </w:tcPr>
          <w:p>
            <w:r/>
            <w:r>
              <w:rPr>
                <w:rFonts w:ascii="Calibri" w:hAnsi="Calibri" w:eastAsia="Calibri"/>
                <w:b w:val="0"/>
                <w:i w:val="0"/>
                <w:sz w:val="20"/>
              </w:rPr>
              <w:t>1,200</w:t>
            </w:r>
          </w:p>
        </w:tc>
      </w:tr>
      <w:tr>
        <w:tc>
          <w:tcPr>
            <w:tcW w:type="dxa" w:w="3216"/>
          </w:tcPr>
          <w:p>
            <w:r/>
            <w:r>
              <w:rPr>
                <w:rFonts w:ascii="Calibri" w:hAnsi="Calibri" w:eastAsia="Calibri"/>
                <w:b w:val="0"/>
                <w:i w:val="0"/>
                <w:sz w:val="20"/>
              </w:rPr>
              <w:t>Overall</w:t>
            </w:r>
          </w:p>
        </w:tc>
        <w:tc>
          <w:tcPr>
            <w:tcW w:type="dxa" w:w="3216"/>
          </w:tcPr>
          <w:p>
            <w:r/>
            <w:r>
              <w:rPr>
                <w:rFonts w:ascii="Calibri" w:hAnsi="Calibri" w:eastAsia="Calibri"/>
                <w:b w:val="0"/>
                <w:i w:val="0"/>
                <w:sz w:val="20"/>
              </w:rPr>
              <w:t>52.20%</w:t>
            </w:r>
          </w:p>
        </w:tc>
        <w:tc>
          <w:tcPr>
            <w:tcW w:type="dxa" w:w="3216"/>
          </w:tcPr>
          <w:p>
            <w:r/>
            <w:r>
              <w:rPr>
                <w:rFonts w:ascii="Calibri" w:hAnsi="Calibri" w:eastAsia="Calibri"/>
                <w:b w:val="0"/>
                <w:i w:val="0"/>
                <w:sz w:val="20"/>
              </w:rPr>
              <w:t>6,000</w:t>
            </w:r>
          </w:p>
        </w:tc>
      </w:tr>
    </w:tbl>
    <w:p>
      <w:pPr>
        <w:spacing w:after="40"/>
      </w:pPr>
    </w:p>
    <w:p>
      <w:pPr>
        <w:spacing w:after="160" w:before="0" w:line="259" w:lineRule="auto"/>
      </w:pPr>
      <w:r>
        <w:rPr>
          <w:rFonts w:ascii="Calibri" w:hAnsi="Calibri" w:eastAsia="Calibri"/>
          <w:b w:val="0"/>
          <w:i w:val="0"/>
          <w:sz w:val="22"/>
        </w:rPr>
        <w:t>Due diligence continuation: No 22.2% (n=2,243), Yes Low 52.5% (1,009), Yes Medium 66.3% (1,260), Yes High 85.3% (1,488). Exact duplicate rows: 0. Unstable and Newly Elected share 502 fingerprints (568 if academic level is ignored). The Stable file stores the phase cell as Transitional, and the Newly Elected file stores it as Unstable. Modeling uses the file period. The 6,000-row file is kept. A sensitivity set with the 502 later copies removed has 5,498 rows.</w:t>
      </w:r>
    </w:p>
    <w:p>
      <w:pPr>
        <w:pStyle w:val="Heading1"/>
        <w:spacing w:before="240" w:after="80"/>
      </w:pPr>
      <w:r>
        <w:rPr>
          <w:rFonts w:ascii="Calibri" w:hAnsi="Calibri" w:eastAsia="Calibri"/>
          <w:b/>
          <w:i w:val="0"/>
          <w:color w:val="1565C0"/>
          <w:sz w:val="32"/>
        </w:rPr>
        <w:t>3. Phase effect</w:t>
      </w:r>
    </w:p>
    <w:p>
      <w:pPr>
        <w:spacing w:after="160" w:before="0" w:line="259" w:lineRule="auto"/>
      </w:pPr>
      <w:r>
        <w:rPr>
          <w:rFonts w:ascii="Calibri" w:hAnsi="Calibri" w:eastAsia="Calibri"/>
          <w:b w:val="0"/>
          <w:i w:val="0"/>
          <w:sz w:val="22"/>
        </w:rPr>
        <w:t>Continuation by phase: chi-square 903.84, df 4, p = 2.45e-194, Cramer's V = 0.388. H1 is supported. Due diligence rank-correlates with continuation inside every phase (Spearman 0.25 in Stable up to 0.75 in Newly Elected). H2 is supported. In a logistic model with GPA, due diligence, academic level, and budget, and with Stable as the reference, each due-diligence step has odds ratio 4.60 (95% CI 4.25 to 5.06). Transitional phase 1 odds ratio is 0.025 and phase 2 is 0.14. Unstable is 1.42. Newly Elected is 1.10 and its interval includes 1.</w:t>
      </w:r>
    </w:p>
    <w:p>
      <w:pPr>
        <w:spacing w:before="80"/>
        <w:jc w:val="center"/>
      </w:pPr>
      <w:r>
        <w:drawing>
          <wp:inline xmlns:a="http://schemas.openxmlformats.org/drawingml/2006/main" xmlns:pic="http://schemas.openxmlformats.org/drawingml/2006/picture">
            <wp:extent cx="5120640" cy="3179674"/>
            <wp:docPr id="1" name="Picture 1"/>
            <wp:cNvGraphicFramePr>
              <a:graphicFrameLocks noChangeAspect="1"/>
            </wp:cNvGraphicFramePr>
            <a:graphic>
              <a:graphicData uri="http://schemas.openxmlformats.org/drawingml/2006/picture">
                <pic:pic>
                  <pic:nvPicPr>
                    <pic:cNvPr id="0" name="e2_odds_ratio_forest.png"/>
                    <pic:cNvPicPr/>
                  </pic:nvPicPr>
                  <pic:blipFill>
                    <a:blip r:embed="rId9"/>
                    <a:stretch>
                      <a:fillRect/>
                    </a:stretch>
                  </pic:blipFill>
                  <pic:spPr>
                    <a:xfrm>
                      <a:off x="0" y="0"/>
                      <a:ext cx="5120640" cy="3179674"/>
                    </a:xfrm>
                    <a:prstGeom prst="rect"/>
                  </pic:spPr>
                </pic:pic>
              </a:graphicData>
            </a:graphic>
          </wp:inline>
        </w:drawing>
      </w:r>
    </w:p>
    <w:p>
      <w:pPr>
        <w:spacing w:after="160"/>
        <w:jc w:val="center"/>
      </w:pPr>
      <w:r>
        <w:rPr>
          <w:rFonts w:ascii="Calibri" w:hAnsi="Calibri" w:eastAsia="Calibri"/>
          <w:b w:val="0"/>
          <w:i w:val="0"/>
          <w:color w:val="505050"/>
          <w:sz w:val="18"/>
        </w:rPr>
        <w:t>Figure 1. Continuation odds ratios versus Stable. Intervals are 400-resample bootstrap percentiles.</w:t>
      </w:r>
    </w:p>
    <w:p>
      <w:pPr>
        <w:pStyle w:val="Heading1"/>
        <w:spacing w:before="240" w:after="80"/>
      </w:pPr>
      <w:r>
        <w:rPr>
          <w:rFonts w:ascii="Calibri" w:hAnsi="Calibri" w:eastAsia="Calibri"/>
          <w:b/>
          <w:i w:val="0"/>
          <w:color w:val="1565C0"/>
          <w:sz w:val="32"/>
        </w:rPr>
        <w:t>4. Every model on the held-out test</w:t>
      </w:r>
    </w:p>
    <w:p>
      <w:pPr>
        <w:spacing w:after="160" w:before="0" w:line="259" w:lineRule="auto"/>
      </w:pPr>
      <w:r>
        <w:rPr>
          <w:rFonts w:ascii="Calibri" w:hAnsi="Calibri" w:eastAsia="Calibri"/>
          <w:b w:val="0"/>
          <w:i w:val="0"/>
          <w:sz w:val="22"/>
        </w:rPr>
        <w:t>Paper 1 undersamples the training fold, which was built for an imbalanced target. Paper 2 does not. Threshold 0.50 unless noted. The legacy logistic row at 89.5% accuracy is the old imbalanced pipeline and is not a result on this file.</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fill="E3F2FD" w:val="clear"/>
          </w:tcPr>
          <w:p>
            <w:r>
              <w:rPr>
                <w:rFonts w:ascii="Calibri" w:hAnsi="Calibri" w:eastAsia="Calibri"/>
                <w:b/>
                <w:i w:val="0"/>
                <w:sz w:val="20"/>
              </w:rPr>
            </w:r>
            <w:r>
              <w:rPr>
                <w:rFonts w:ascii="Calibri" w:hAnsi="Calibri" w:eastAsia="Calibri"/>
                <w:b/>
                <w:i w:val="0"/>
                <w:sz w:val="20"/>
              </w:rPr>
              <w:t>Model</w:t>
            </w:r>
          </w:p>
        </w:tc>
        <w:tc>
          <w:tcPr>
            <w:tcW w:type="dxa" w:w="1378"/>
            <w:shd w:fill="E3F2FD" w:val="clear"/>
          </w:tcPr>
          <w:p>
            <w:r>
              <w:rPr>
                <w:rFonts w:ascii="Calibri" w:hAnsi="Calibri" w:eastAsia="Calibri"/>
                <w:b/>
                <w:i w:val="0"/>
                <w:sz w:val="20"/>
              </w:rPr>
            </w:r>
            <w:r>
              <w:rPr>
                <w:rFonts w:ascii="Calibri" w:hAnsi="Calibri" w:eastAsia="Calibri"/>
                <w:b/>
                <w:i w:val="0"/>
                <w:sz w:val="20"/>
              </w:rPr>
              <w:t>Thr.</w:t>
            </w:r>
          </w:p>
        </w:tc>
        <w:tc>
          <w:tcPr>
            <w:tcW w:type="dxa" w:w="1378"/>
            <w:shd w:fill="E3F2FD" w:val="clear"/>
          </w:tcPr>
          <w:p>
            <w:r>
              <w:rPr>
                <w:rFonts w:ascii="Calibri" w:hAnsi="Calibri" w:eastAsia="Calibri"/>
                <w:b/>
                <w:i w:val="0"/>
                <w:sz w:val="20"/>
              </w:rPr>
            </w:r>
            <w:r>
              <w:rPr>
                <w:rFonts w:ascii="Calibri" w:hAnsi="Calibri" w:eastAsia="Calibri"/>
                <w:b/>
                <w:i w:val="0"/>
                <w:sz w:val="20"/>
              </w:rPr>
              <w:t>Accuracy</w:t>
            </w:r>
          </w:p>
        </w:tc>
        <w:tc>
          <w:tcPr>
            <w:tcW w:type="dxa" w:w="1378"/>
            <w:shd w:fill="E3F2FD" w:val="clear"/>
          </w:tcPr>
          <w:p>
            <w:r>
              <w:rPr>
                <w:rFonts w:ascii="Calibri" w:hAnsi="Calibri" w:eastAsia="Calibri"/>
                <w:b/>
                <w:i w:val="0"/>
                <w:sz w:val="20"/>
              </w:rPr>
            </w:r>
            <w:r>
              <w:rPr>
                <w:rFonts w:ascii="Calibri" w:hAnsi="Calibri" w:eastAsia="Calibri"/>
                <w:b/>
                <w:i w:val="0"/>
                <w:sz w:val="20"/>
              </w:rPr>
              <w:t>Precision</w:t>
            </w:r>
          </w:p>
        </w:tc>
        <w:tc>
          <w:tcPr>
            <w:tcW w:type="dxa" w:w="1378"/>
            <w:shd w:fill="E3F2FD" w:val="clear"/>
          </w:tcPr>
          <w:p>
            <w:r>
              <w:rPr>
                <w:rFonts w:ascii="Calibri" w:hAnsi="Calibri" w:eastAsia="Calibri"/>
                <w:b/>
                <w:i w:val="0"/>
                <w:sz w:val="20"/>
              </w:rPr>
            </w:r>
            <w:r>
              <w:rPr>
                <w:rFonts w:ascii="Calibri" w:hAnsi="Calibri" w:eastAsia="Calibri"/>
                <w:b/>
                <w:i w:val="0"/>
                <w:sz w:val="20"/>
              </w:rPr>
              <w:t>Recall</w:t>
            </w:r>
          </w:p>
        </w:tc>
        <w:tc>
          <w:tcPr>
            <w:tcW w:type="dxa" w:w="1378"/>
            <w:shd w:fill="E3F2FD" w:val="clear"/>
          </w:tcPr>
          <w:p>
            <w:r>
              <w:rPr>
                <w:rFonts w:ascii="Calibri" w:hAnsi="Calibri" w:eastAsia="Calibri"/>
                <w:b/>
                <w:i w:val="0"/>
                <w:sz w:val="20"/>
              </w:rPr>
            </w:r>
            <w:r>
              <w:rPr>
                <w:rFonts w:ascii="Calibri" w:hAnsi="Calibri" w:eastAsia="Calibri"/>
                <w:b/>
                <w:i w:val="0"/>
                <w:sz w:val="20"/>
              </w:rPr>
              <w:t>F1</w:t>
            </w:r>
          </w:p>
        </w:tc>
        <w:tc>
          <w:tcPr>
            <w:tcW w:type="dxa" w:w="1378"/>
            <w:shd w:fill="E3F2FD" w:val="clear"/>
          </w:tcPr>
          <w:p>
            <w:r>
              <w:rPr>
                <w:rFonts w:ascii="Calibri" w:hAnsi="Calibri" w:eastAsia="Calibri"/>
                <w:b/>
                <w:i w:val="0"/>
                <w:sz w:val="20"/>
              </w:rPr>
            </w:r>
            <w:r>
              <w:rPr>
                <w:rFonts w:ascii="Calibri" w:hAnsi="Calibri" w:eastAsia="Calibri"/>
                <w:b/>
                <w:i w:val="0"/>
                <w:sz w:val="20"/>
              </w:rPr>
              <w:t>AUC</w:t>
            </w:r>
          </w:p>
        </w:tc>
      </w:tr>
      <w:tr>
        <w:tc>
          <w:tcPr>
            <w:tcW w:type="dxa" w:w="1378"/>
          </w:tcPr>
          <w:p>
            <w:r/>
            <w:r>
              <w:rPr>
                <w:rFonts w:ascii="Calibri" w:hAnsi="Calibri" w:eastAsia="Calibri"/>
                <w:b w:val="0"/>
                <w:i w:val="0"/>
                <w:sz w:val="20"/>
              </w:rPr>
              <w:t>Stack (RF + XGB + GB, neural net)</w:t>
            </w:r>
          </w:p>
        </w:tc>
        <w:tc>
          <w:tcPr>
            <w:tcW w:type="dxa" w:w="1378"/>
          </w:tcPr>
          <w:p>
            <w:r/>
            <w:r>
              <w:rPr>
                <w:rFonts w:ascii="Calibri" w:hAnsi="Calibri" w:eastAsia="Calibri"/>
                <w:b w:val="0"/>
                <w:i w:val="0"/>
                <w:sz w:val="20"/>
              </w:rPr>
              <w:t>0.50</w:t>
            </w:r>
          </w:p>
        </w:tc>
        <w:tc>
          <w:tcPr>
            <w:tcW w:type="dxa" w:w="1378"/>
          </w:tcPr>
          <w:p>
            <w:r/>
            <w:r>
              <w:rPr>
                <w:rFonts w:ascii="Calibri" w:hAnsi="Calibri" w:eastAsia="Calibri"/>
                <w:b w:val="0"/>
                <w:i w:val="0"/>
                <w:sz w:val="20"/>
              </w:rPr>
              <w:t>0.8683</w:t>
            </w:r>
          </w:p>
        </w:tc>
        <w:tc>
          <w:tcPr>
            <w:tcW w:type="dxa" w:w="1378"/>
          </w:tcPr>
          <w:p>
            <w:r/>
            <w:r>
              <w:rPr>
                <w:rFonts w:ascii="Calibri" w:hAnsi="Calibri" w:eastAsia="Calibri"/>
                <w:b w:val="0"/>
                <w:i w:val="0"/>
                <w:sz w:val="20"/>
              </w:rPr>
              <w:t>0.8493</w:t>
            </w:r>
          </w:p>
        </w:tc>
        <w:tc>
          <w:tcPr>
            <w:tcW w:type="dxa" w:w="1378"/>
          </w:tcPr>
          <w:p>
            <w:r/>
            <w:r>
              <w:rPr>
                <w:rFonts w:ascii="Calibri" w:hAnsi="Calibri" w:eastAsia="Calibri"/>
                <w:b w:val="0"/>
                <w:i w:val="0"/>
                <w:sz w:val="20"/>
              </w:rPr>
              <w:t>0.9089</w:t>
            </w:r>
          </w:p>
        </w:tc>
        <w:tc>
          <w:tcPr>
            <w:tcW w:type="dxa" w:w="1378"/>
          </w:tcPr>
          <w:p>
            <w:r/>
            <w:r>
              <w:rPr>
                <w:rFonts w:ascii="Calibri" w:hAnsi="Calibri" w:eastAsia="Calibri"/>
                <w:b w:val="0"/>
                <w:i w:val="0"/>
                <w:sz w:val="20"/>
              </w:rPr>
              <w:t>0.8781</w:t>
            </w:r>
          </w:p>
        </w:tc>
        <w:tc>
          <w:tcPr>
            <w:tcW w:type="dxa" w:w="1378"/>
          </w:tcPr>
          <w:p>
            <w:r/>
            <w:r>
              <w:rPr>
                <w:rFonts w:ascii="Calibri" w:hAnsi="Calibri" w:eastAsia="Calibri"/>
                <w:b w:val="0"/>
                <w:i w:val="0"/>
                <w:sz w:val="20"/>
              </w:rPr>
              <w:t>0.9501</w:t>
            </w:r>
          </w:p>
        </w:tc>
      </w:tr>
      <w:tr>
        <w:tc>
          <w:tcPr>
            <w:tcW w:type="dxa" w:w="1378"/>
          </w:tcPr>
          <w:p>
            <w:r/>
            <w:r>
              <w:rPr>
                <w:rFonts w:ascii="Calibri" w:hAnsi="Calibri" w:eastAsia="Calibri"/>
                <w:b w:val="0"/>
                <w:i w:val="0"/>
                <w:sz w:val="20"/>
              </w:rPr>
              <w:t>Gradient Boosting (chosen)</w:t>
            </w:r>
          </w:p>
        </w:tc>
        <w:tc>
          <w:tcPr>
            <w:tcW w:type="dxa" w:w="1378"/>
          </w:tcPr>
          <w:p>
            <w:r/>
            <w:r>
              <w:rPr>
                <w:rFonts w:ascii="Calibri" w:hAnsi="Calibri" w:eastAsia="Calibri"/>
                <w:b w:val="0"/>
                <w:i w:val="0"/>
                <w:sz w:val="20"/>
              </w:rPr>
              <w:t>0.50</w:t>
            </w:r>
          </w:p>
        </w:tc>
        <w:tc>
          <w:tcPr>
            <w:tcW w:type="dxa" w:w="1378"/>
          </w:tcPr>
          <w:p>
            <w:r/>
            <w:r>
              <w:rPr>
                <w:rFonts w:ascii="Calibri" w:hAnsi="Calibri" w:eastAsia="Calibri"/>
                <w:b w:val="0"/>
                <w:i w:val="0"/>
                <w:sz w:val="20"/>
              </w:rPr>
              <w:t>0.8642</w:t>
            </w:r>
          </w:p>
        </w:tc>
        <w:tc>
          <w:tcPr>
            <w:tcW w:type="dxa" w:w="1378"/>
          </w:tcPr>
          <w:p>
            <w:r/>
            <w:r>
              <w:rPr>
                <w:rFonts w:ascii="Calibri" w:hAnsi="Calibri" w:eastAsia="Calibri"/>
                <w:b w:val="0"/>
                <w:i w:val="0"/>
                <w:sz w:val="20"/>
              </w:rPr>
              <w:t>0.8789</w:t>
            </w:r>
          </w:p>
        </w:tc>
        <w:tc>
          <w:tcPr>
            <w:tcW w:type="dxa" w:w="1378"/>
          </w:tcPr>
          <w:p>
            <w:r/>
            <w:r>
              <w:rPr>
                <w:rFonts w:ascii="Calibri" w:hAnsi="Calibri" w:eastAsia="Calibri"/>
                <w:b w:val="0"/>
                <w:i w:val="0"/>
                <w:sz w:val="20"/>
              </w:rPr>
              <w:t>0.8578</w:t>
            </w:r>
          </w:p>
        </w:tc>
        <w:tc>
          <w:tcPr>
            <w:tcW w:type="dxa" w:w="1378"/>
          </w:tcPr>
          <w:p>
            <w:r/>
            <w:r>
              <w:rPr>
                <w:rFonts w:ascii="Calibri" w:hAnsi="Calibri" w:eastAsia="Calibri"/>
                <w:b w:val="0"/>
                <w:i w:val="0"/>
                <w:sz w:val="20"/>
              </w:rPr>
              <w:t>0.8682</w:t>
            </w:r>
          </w:p>
        </w:tc>
        <w:tc>
          <w:tcPr>
            <w:tcW w:type="dxa" w:w="1378"/>
          </w:tcPr>
          <w:p>
            <w:r/>
            <w:r>
              <w:rPr>
                <w:rFonts w:ascii="Calibri" w:hAnsi="Calibri" w:eastAsia="Calibri"/>
                <w:b w:val="0"/>
                <w:i w:val="0"/>
                <w:sz w:val="20"/>
              </w:rPr>
              <w:t>0.9513</w:t>
            </w:r>
          </w:p>
        </w:tc>
      </w:tr>
      <w:tr>
        <w:tc>
          <w:tcPr>
            <w:tcW w:type="dxa" w:w="1378"/>
          </w:tcPr>
          <w:p>
            <w:r/>
            <w:r>
              <w:rPr>
                <w:rFonts w:ascii="Calibri" w:hAnsi="Calibri" w:eastAsia="Calibri"/>
                <w:b w:val="0"/>
                <w:i w:val="0"/>
                <w:sz w:val="20"/>
              </w:rPr>
              <w:t>XGBoost, F1-max cutoff</w:t>
            </w:r>
          </w:p>
        </w:tc>
        <w:tc>
          <w:tcPr>
            <w:tcW w:type="dxa" w:w="1378"/>
          </w:tcPr>
          <w:p>
            <w:r/>
            <w:r>
              <w:rPr>
                <w:rFonts w:ascii="Calibri" w:hAnsi="Calibri" w:eastAsia="Calibri"/>
                <w:b w:val="0"/>
                <w:i w:val="0"/>
                <w:sz w:val="20"/>
              </w:rPr>
              <w:t>0.29</w:t>
            </w:r>
          </w:p>
        </w:tc>
        <w:tc>
          <w:tcPr>
            <w:tcW w:type="dxa" w:w="1378"/>
          </w:tcPr>
          <w:p>
            <w:r/>
            <w:r>
              <w:rPr>
                <w:rFonts w:ascii="Calibri" w:hAnsi="Calibri" w:eastAsia="Calibri"/>
                <w:b w:val="0"/>
                <w:i w:val="0"/>
                <w:sz w:val="20"/>
              </w:rPr>
              <w:t>0.8517</w:t>
            </w:r>
          </w:p>
        </w:tc>
        <w:tc>
          <w:tcPr>
            <w:tcW w:type="dxa" w:w="1378"/>
          </w:tcPr>
          <w:p>
            <w:r/>
            <w:r>
              <w:rPr>
                <w:rFonts w:ascii="Calibri" w:hAnsi="Calibri" w:eastAsia="Calibri"/>
                <w:b w:val="0"/>
                <w:i w:val="0"/>
                <w:sz w:val="20"/>
              </w:rPr>
              <w:t>0.8035</w:t>
            </w:r>
          </w:p>
        </w:tc>
        <w:tc>
          <w:tcPr>
            <w:tcW w:type="dxa" w:w="1378"/>
          </w:tcPr>
          <w:p>
            <w:r/>
            <w:r>
              <w:rPr>
                <w:rFonts w:ascii="Calibri" w:hAnsi="Calibri" w:eastAsia="Calibri"/>
                <w:b w:val="0"/>
                <w:i w:val="0"/>
                <w:sz w:val="20"/>
              </w:rPr>
              <w:t>0.9473</w:t>
            </w:r>
          </w:p>
        </w:tc>
        <w:tc>
          <w:tcPr>
            <w:tcW w:type="dxa" w:w="1378"/>
          </w:tcPr>
          <w:p>
            <w:r/>
            <w:r>
              <w:rPr>
                <w:rFonts w:ascii="Calibri" w:hAnsi="Calibri" w:eastAsia="Calibri"/>
                <w:b w:val="0"/>
                <w:i w:val="0"/>
                <w:sz w:val="20"/>
              </w:rPr>
              <w:t>0.8695</w:t>
            </w:r>
          </w:p>
        </w:tc>
        <w:tc>
          <w:tcPr>
            <w:tcW w:type="dxa" w:w="1378"/>
          </w:tcPr>
          <w:p>
            <w:r/>
            <w:r>
              <w:rPr>
                <w:rFonts w:ascii="Calibri" w:hAnsi="Calibri" w:eastAsia="Calibri"/>
                <w:b w:val="0"/>
                <w:i w:val="0"/>
                <w:sz w:val="20"/>
              </w:rPr>
              <w:t>0.9484</w:t>
            </w:r>
          </w:p>
        </w:tc>
      </w:tr>
      <w:tr>
        <w:tc>
          <w:tcPr>
            <w:tcW w:type="dxa" w:w="1378"/>
          </w:tcPr>
          <w:p>
            <w:r/>
            <w:r>
              <w:rPr>
                <w:rFonts w:ascii="Calibri" w:hAnsi="Calibri" w:eastAsia="Calibri"/>
                <w:b w:val="0"/>
                <w:i w:val="0"/>
                <w:sz w:val="20"/>
              </w:rPr>
              <w:t>XGBoost tuned</w:t>
            </w:r>
          </w:p>
        </w:tc>
        <w:tc>
          <w:tcPr>
            <w:tcW w:type="dxa" w:w="1378"/>
          </w:tcPr>
          <w:p>
            <w:r/>
            <w:r>
              <w:rPr>
                <w:rFonts w:ascii="Calibri" w:hAnsi="Calibri" w:eastAsia="Calibri"/>
                <w:b w:val="0"/>
                <w:i w:val="0"/>
                <w:sz w:val="20"/>
              </w:rPr>
              <w:t>0.50</w:t>
            </w:r>
          </w:p>
        </w:tc>
        <w:tc>
          <w:tcPr>
            <w:tcW w:type="dxa" w:w="1378"/>
          </w:tcPr>
          <w:p>
            <w:r/>
            <w:r>
              <w:rPr>
                <w:rFonts w:ascii="Calibri" w:hAnsi="Calibri" w:eastAsia="Calibri"/>
                <w:b w:val="0"/>
                <w:i w:val="0"/>
                <w:sz w:val="20"/>
              </w:rPr>
              <w:t>0.8567</w:t>
            </w:r>
          </w:p>
        </w:tc>
        <w:tc>
          <w:tcPr>
            <w:tcW w:type="dxa" w:w="1378"/>
          </w:tcPr>
          <w:p>
            <w:r/>
            <w:r>
              <w:rPr>
                <w:rFonts w:ascii="Calibri" w:hAnsi="Calibri" w:eastAsia="Calibri"/>
                <w:b w:val="0"/>
                <w:i w:val="0"/>
                <w:sz w:val="20"/>
              </w:rPr>
              <w:t>0.8771</w:t>
            </w:r>
          </w:p>
        </w:tc>
        <w:tc>
          <w:tcPr>
            <w:tcW w:type="dxa" w:w="1378"/>
          </w:tcPr>
          <w:p>
            <w:r/>
            <w:r>
              <w:rPr>
                <w:rFonts w:ascii="Calibri" w:hAnsi="Calibri" w:eastAsia="Calibri"/>
                <w:b w:val="0"/>
                <w:i w:val="0"/>
                <w:sz w:val="20"/>
              </w:rPr>
              <w:t>0.8435</w:t>
            </w:r>
          </w:p>
        </w:tc>
        <w:tc>
          <w:tcPr>
            <w:tcW w:type="dxa" w:w="1378"/>
          </w:tcPr>
          <w:p>
            <w:r/>
            <w:r>
              <w:rPr>
                <w:rFonts w:ascii="Calibri" w:hAnsi="Calibri" w:eastAsia="Calibri"/>
                <w:b w:val="0"/>
                <w:i w:val="0"/>
                <w:sz w:val="20"/>
              </w:rPr>
              <w:t>0.8599</w:t>
            </w:r>
          </w:p>
        </w:tc>
        <w:tc>
          <w:tcPr>
            <w:tcW w:type="dxa" w:w="1378"/>
          </w:tcPr>
          <w:p>
            <w:r/>
            <w:r>
              <w:rPr>
                <w:rFonts w:ascii="Calibri" w:hAnsi="Calibri" w:eastAsia="Calibri"/>
                <w:b w:val="0"/>
                <w:i w:val="0"/>
                <w:sz w:val="20"/>
              </w:rPr>
              <w:t>0.9484</w:t>
            </w:r>
          </w:p>
        </w:tc>
      </w:tr>
      <w:tr>
        <w:tc>
          <w:tcPr>
            <w:tcW w:type="dxa" w:w="1378"/>
          </w:tcPr>
          <w:p>
            <w:r/>
            <w:r>
              <w:rPr>
                <w:rFonts w:ascii="Calibri" w:hAnsi="Calibri" w:eastAsia="Calibri"/>
                <w:b w:val="0"/>
                <w:i w:val="0"/>
                <w:sz w:val="20"/>
              </w:rPr>
              <w:t>XGBoost, Paper 2 defaults</w:t>
            </w:r>
          </w:p>
        </w:tc>
        <w:tc>
          <w:tcPr>
            <w:tcW w:type="dxa" w:w="1378"/>
          </w:tcPr>
          <w:p>
            <w:r/>
            <w:r>
              <w:rPr>
                <w:rFonts w:ascii="Calibri" w:hAnsi="Calibri" w:eastAsia="Calibri"/>
                <w:b w:val="0"/>
                <w:i w:val="0"/>
                <w:sz w:val="20"/>
              </w:rPr>
              <w:t>0.50</w:t>
            </w:r>
          </w:p>
        </w:tc>
        <w:tc>
          <w:tcPr>
            <w:tcW w:type="dxa" w:w="1378"/>
          </w:tcPr>
          <w:p>
            <w:r/>
            <w:r>
              <w:rPr>
                <w:rFonts w:ascii="Calibri" w:hAnsi="Calibri" w:eastAsia="Calibri"/>
                <w:b w:val="0"/>
                <w:i w:val="0"/>
                <w:sz w:val="20"/>
              </w:rPr>
              <w:t>0.8517</w:t>
            </w:r>
          </w:p>
        </w:tc>
        <w:tc>
          <w:tcPr>
            <w:tcW w:type="dxa" w:w="1378"/>
          </w:tcPr>
          <w:p>
            <w:r/>
            <w:r>
              <w:rPr>
                <w:rFonts w:ascii="Calibri" w:hAnsi="Calibri" w:eastAsia="Calibri"/>
                <w:b w:val="0"/>
                <w:i w:val="0"/>
                <w:sz w:val="20"/>
              </w:rPr>
              <w:t>0.8636</w:t>
            </w:r>
          </w:p>
        </w:tc>
        <w:tc>
          <w:tcPr>
            <w:tcW w:type="dxa" w:w="1378"/>
          </w:tcPr>
          <w:p>
            <w:r/>
            <w:r>
              <w:rPr>
                <w:rFonts w:ascii="Calibri" w:hAnsi="Calibri" w:eastAsia="Calibri"/>
                <w:b w:val="0"/>
                <w:i w:val="0"/>
                <w:sz w:val="20"/>
              </w:rPr>
              <w:t>0.8498</w:t>
            </w:r>
          </w:p>
        </w:tc>
        <w:tc>
          <w:tcPr>
            <w:tcW w:type="dxa" w:w="1378"/>
          </w:tcPr>
          <w:p>
            <w:r/>
            <w:r>
              <w:rPr>
                <w:rFonts w:ascii="Calibri" w:hAnsi="Calibri" w:eastAsia="Calibri"/>
                <w:b w:val="0"/>
                <w:i w:val="0"/>
                <w:sz w:val="20"/>
              </w:rPr>
              <w:t>0.8567</w:t>
            </w:r>
          </w:p>
        </w:tc>
        <w:tc>
          <w:tcPr>
            <w:tcW w:type="dxa" w:w="1378"/>
          </w:tcPr>
          <w:p>
            <w:r/>
            <w:r>
              <w:rPr>
                <w:rFonts w:ascii="Calibri" w:hAnsi="Calibri" w:eastAsia="Calibri"/>
                <w:b w:val="0"/>
                <w:i w:val="0"/>
                <w:sz w:val="20"/>
              </w:rPr>
              <w:t>0.9485</w:t>
            </w:r>
          </w:p>
        </w:tc>
      </w:tr>
      <w:tr>
        <w:tc>
          <w:tcPr>
            <w:tcW w:type="dxa" w:w="1378"/>
          </w:tcPr>
          <w:p>
            <w:r/>
            <w:r>
              <w:rPr>
                <w:rFonts w:ascii="Calibri" w:hAnsi="Calibri" w:eastAsia="Calibri"/>
                <w:b w:val="0"/>
                <w:i w:val="0"/>
                <w:sz w:val="20"/>
              </w:rPr>
              <w:t>Random Forest, Paper 2</w:t>
            </w:r>
          </w:p>
        </w:tc>
        <w:tc>
          <w:tcPr>
            <w:tcW w:type="dxa" w:w="1378"/>
          </w:tcPr>
          <w:p>
            <w:r/>
            <w:r>
              <w:rPr>
                <w:rFonts w:ascii="Calibri" w:hAnsi="Calibri" w:eastAsia="Calibri"/>
                <w:b w:val="0"/>
                <w:i w:val="0"/>
                <w:sz w:val="20"/>
              </w:rPr>
              <w:t>0.50</w:t>
            </w:r>
          </w:p>
        </w:tc>
        <w:tc>
          <w:tcPr>
            <w:tcW w:type="dxa" w:w="1378"/>
          </w:tcPr>
          <w:p>
            <w:r/>
            <w:r>
              <w:rPr>
                <w:rFonts w:ascii="Calibri" w:hAnsi="Calibri" w:eastAsia="Calibri"/>
                <w:b w:val="0"/>
                <w:i w:val="0"/>
                <w:sz w:val="20"/>
              </w:rPr>
              <w:t>0.8525</w:t>
            </w:r>
          </w:p>
        </w:tc>
        <w:tc>
          <w:tcPr>
            <w:tcW w:type="dxa" w:w="1378"/>
          </w:tcPr>
          <w:p>
            <w:r/>
            <w:r>
              <w:rPr>
                <w:rFonts w:ascii="Calibri" w:hAnsi="Calibri" w:eastAsia="Calibri"/>
                <w:b w:val="0"/>
                <w:i w:val="0"/>
                <w:sz w:val="20"/>
              </w:rPr>
              <w:t>0.8547</w:t>
            </w:r>
          </w:p>
        </w:tc>
        <w:tc>
          <w:tcPr>
            <w:tcW w:type="dxa" w:w="1378"/>
          </w:tcPr>
          <w:p>
            <w:r/>
            <w:r>
              <w:rPr>
                <w:rFonts w:ascii="Calibri" w:hAnsi="Calibri" w:eastAsia="Calibri"/>
                <w:b w:val="0"/>
                <w:i w:val="0"/>
                <w:sz w:val="20"/>
              </w:rPr>
              <w:t>0.8642</w:t>
            </w:r>
          </w:p>
        </w:tc>
        <w:tc>
          <w:tcPr>
            <w:tcW w:type="dxa" w:w="1378"/>
          </w:tcPr>
          <w:p>
            <w:r/>
            <w:r>
              <w:rPr>
                <w:rFonts w:ascii="Calibri" w:hAnsi="Calibri" w:eastAsia="Calibri"/>
                <w:b w:val="0"/>
                <w:i w:val="0"/>
                <w:sz w:val="20"/>
              </w:rPr>
              <w:t>0.8594</w:t>
            </w:r>
          </w:p>
        </w:tc>
        <w:tc>
          <w:tcPr>
            <w:tcW w:type="dxa" w:w="1378"/>
          </w:tcPr>
          <w:p>
            <w:r/>
            <w:r>
              <w:rPr>
                <w:rFonts w:ascii="Calibri" w:hAnsi="Calibri" w:eastAsia="Calibri"/>
                <w:b w:val="0"/>
                <w:i w:val="0"/>
                <w:sz w:val="20"/>
              </w:rPr>
              <w:t>0.9413</w:t>
            </w:r>
          </w:p>
        </w:tc>
      </w:tr>
      <w:tr>
        <w:tc>
          <w:tcPr>
            <w:tcW w:type="dxa" w:w="1378"/>
          </w:tcPr>
          <w:p>
            <w:r/>
            <w:r>
              <w:rPr>
                <w:rFonts w:ascii="Calibri" w:hAnsi="Calibri" w:eastAsia="Calibri"/>
                <w:b w:val="0"/>
                <w:i w:val="0"/>
                <w:sz w:val="20"/>
              </w:rPr>
              <w:t>Random Forest, Paper 1</w:t>
            </w:r>
          </w:p>
        </w:tc>
        <w:tc>
          <w:tcPr>
            <w:tcW w:type="dxa" w:w="1378"/>
          </w:tcPr>
          <w:p>
            <w:r/>
            <w:r>
              <w:rPr>
                <w:rFonts w:ascii="Calibri" w:hAnsi="Calibri" w:eastAsia="Calibri"/>
                <w:b w:val="0"/>
                <w:i w:val="0"/>
                <w:sz w:val="20"/>
              </w:rPr>
              <w:t>0.50</w:t>
            </w:r>
          </w:p>
        </w:tc>
        <w:tc>
          <w:tcPr>
            <w:tcW w:type="dxa" w:w="1378"/>
          </w:tcPr>
          <w:p>
            <w:r/>
            <w:r>
              <w:rPr>
                <w:rFonts w:ascii="Calibri" w:hAnsi="Calibri" w:eastAsia="Calibri"/>
                <w:b w:val="0"/>
                <w:i w:val="0"/>
                <w:sz w:val="20"/>
              </w:rPr>
              <w:t>0.8475</w:t>
            </w:r>
          </w:p>
        </w:tc>
        <w:tc>
          <w:tcPr>
            <w:tcW w:type="dxa" w:w="1378"/>
          </w:tcPr>
          <w:p>
            <w:r/>
            <w:r>
              <w:rPr>
                <w:rFonts w:ascii="Calibri" w:hAnsi="Calibri" w:eastAsia="Calibri"/>
                <w:b w:val="0"/>
                <w:i w:val="0"/>
                <w:sz w:val="20"/>
              </w:rPr>
              <w:t>0.8649</w:t>
            </w:r>
          </w:p>
        </w:tc>
        <w:tc>
          <w:tcPr>
            <w:tcW w:type="dxa" w:w="1378"/>
          </w:tcPr>
          <w:p>
            <w:r/>
            <w:r>
              <w:rPr>
                <w:rFonts w:ascii="Calibri" w:hAnsi="Calibri" w:eastAsia="Calibri"/>
                <w:b w:val="0"/>
                <w:i w:val="0"/>
                <w:sz w:val="20"/>
              </w:rPr>
              <w:t>0.8387</w:t>
            </w:r>
          </w:p>
        </w:tc>
        <w:tc>
          <w:tcPr>
            <w:tcW w:type="dxa" w:w="1378"/>
          </w:tcPr>
          <w:p>
            <w:r/>
            <w:r>
              <w:rPr>
                <w:rFonts w:ascii="Calibri" w:hAnsi="Calibri" w:eastAsia="Calibri"/>
                <w:b w:val="0"/>
                <w:i w:val="0"/>
                <w:sz w:val="20"/>
              </w:rPr>
              <w:t>0.8516</w:t>
            </w:r>
          </w:p>
        </w:tc>
        <w:tc>
          <w:tcPr>
            <w:tcW w:type="dxa" w:w="1378"/>
          </w:tcPr>
          <w:p>
            <w:r/>
            <w:r>
              <w:rPr>
                <w:rFonts w:ascii="Calibri" w:hAnsi="Calibri" w:eastAsia="Calibri"/>
                <w:b w:val="0"/>
                <w:i w:val="0"/>
                <w:sz w:val="20"/>
              </w:rPr>
              <w:t>0.9409</w:t>
            </w:r>
          </w:p>
        </w:tc>
      </w:tr>
      <w:tr>
        <w:tc>
          <w:tcPr>
            <w:tcW w:type="dxa" w:w="1378"/>
          </w:tcPr>
          <w:p>
            <w:r/>
            <w:r>
              <w:rPr>
                <w:rFonts w:ascii="Calibri" w:hAnsi="Calibri" w:eastAsia="Calibri"/>
                <w:b w:val="0"/>
                <w:i w:val="0"/>
                <w:sz w:val="20"/>
              </w:rPr>
              <w:t>Logistic regression, Paper 1</w:t>
            </w:r>
          </w:p>
        </w:tc>
        <w:tc>
          <w:tcPr>
            <w:tcW w:type="dxa" w:w="1378"/>
          </w:tcPr>
          <w:p>
            <w:r/>
            <w:r>
              <w:rPr>
                <w:rFonts w:ascii="Calibri" w:hAnsi="Calibri" w:eastAsia="Calibri"/>
                <w:b w:val="0"/>
                <w:i w:val="0"/>
                <w:sz w:val="20"/>
              </w:rPr>
              <w:t>0.50</w:t>
            </w:r>
          </w:p>
        </w:tc>
        <w:tc>
          <w:tcPr>
            <w:tcW w:type="dxa" w:w="1378"/>
          </w:tcPr>
          <w:p>
            <w:r/>
            <w:r>
              <w:rPr>
                <w:rFonts w:ascii="Calibri" w:hAnsi="Calibri" w:eastAsia="Calibri"/>
                <w:b w:val="0"/>
                <w:i w:val="0"/>
                <w:sz w:val="20"/>
              </w:rPr>
              <w:t>0.8458</w:t>
            </w:r>
          </w:p>
        </w:tc>
        <w:tc>
          <w:tcPr>
            <w:tcW w:type="dxa" w:w="1378"/>
          </w:tcPr>
          <w:p>
            <w:r/>
            <w:r>
              <w:rPr>
                <w:rFonts w:ascii="Calibri" w:hAnsi="Calibri" w:eastAsia="Calibri"/>
                <w:b w:val="0"/>
                <w:i w:val="0"/>
                <w:sz w:val="20"/>
              </w:rPr>
              <w:t>0.8862</w:t>
            </w:r>
          </w:p>
        </w:tc>
        <w:tc>
          <w:tcPr>
            <w:tcW w:type="dxa" w:w="1378"/>
          </w:tcPr>
          <w:p>
            <w:r/>
            <w:r>
              <w:rPr>
                <w:rFonts w:ascii="Calibri" w:hAnsi="Calibri" w:eastAsia="Calibri"/>
                <w:b w:val="0"/>
                <w:i w:val="0"/>
                <w:sz w:val="20"/>
              </w:rPr>
              <w:t>0.8083</w:t>
            </w:r>
          </w:p>
        </w:tc>
        <w:tc>
          <w:tcPr>
            <w:tcW w:type="dxa" w:w="1378"/>
          </w:tcPr>
          <w:p>
            <w:r/>
            <w:r>
              <w:rPr>
                <w:rFonts w:ascii="Calibri" w:hAnsi="Calibri" w:eastAsia="Calibri"/>
                <w:b w:val="0"/>
                <w:i w:val="0"/>
                <w:sz w:val="20"/>
              </w:rPr>
              <w:t>0.8454</w:t>
            </w:r>
          </w:p>
        </w:tc>
        <w:tc>
          <w:tcPr>
            <w:tcW w:type="dxa" w:w="1378"/>
          </w:tcPr>
          <w:p>
            <w:r/>
            <w:r>
              <w:rPr>
                <w:rFonts w:ascii="Calibri" w:hAnsi="Calibri" w:eastAsia="Calibri"/>
                <w:b w:val="0"/>
                <w:i w:val="0"/>
                <w:sz w:val="20"/>
              </w:rPr>
              <w:t>0.9026</w:t>
            </w:r>
          </w:p>
        </w:tc>
      </w:tr>
      <w:tr>
        <w:tc>
          <w:tcPr>
            <w:tcW w:type="dxa" w:w="1378"/>
          </w:tcPr>
          <w:p>
            <w:r/>
            <w:r>
              <w:rPr>
                <w:rFonts w:ascii="Calibri" w:hAnsi="Calibri" w:eastAsia="Calibri"/>
                <w:b w:val="0"/>
                <w:i w:val="0"/>
                <w:sz w:val="20"/>
              </w:rPr>
              <w:t>LightGBM, Paper 1</w:t>
            </w:r>
          </w:p>
        </w:tc>
        <w:tc>
          <w:tcPr>
            <w:tcW w:type="dxa" w:w="1378"/>
          </w:tcPr>
          <w:p>
            <w:r/>
            <w:r>
              <w:rPr>
                <w:rFonts w:ascii="Calibri" w:hAnsi="Calibri" w:eastAsia="Calibri"/>
                <w:b w:val="0"/>
                <w:i w:val="0"/>
                <w:sz w:val="20"/>
              </w:rPr>
              <w:t>0.50</w:t>
            </w:r>
          </w:p>
        </w:tc>
        <w:tc>
          <w:tcPr>
            <w:tcW w:type="dxa" w:w="1378"/>
          </w:tcPr>
          <w:p>
            <w:r/>
            <w:r>
              <w:rPr>
                <w:rFonts w:ascii="Calibri" w:hAnsi="Calibri" w:eastAsia="Calibri"/>
                <w:b w:val="0"/>
                <w:i w:val="0"/>
                <w:sz w:val="20"/>
              </w:rPr>
              <w:t>0.8442</w:t>
            </w:r>
          </w:p>
        </w:tc>
        <w:tc>
          <w:tcPr>
            <w:tcW w:type="dxa" w:w="1378"/>
          </w:tcPr>
          <w:p>
            <w:r/>
            <w:r>
              <w:rPr>
                <w:rFonts w:ascii="Calibri" w:hAnsi="Calibri" w:eastAsia="Calibri"/>
                <w:b w:val="0"/>
                <w:i w:val="0"/>
                <w:sz w:val="20"/>
              </w:rPr>
              <w:t>0.8628</w:t>
            </w:r>
          </w:p>
        </w:tc>
        <w:tc>
          <w:tcPr>
            <w:tcW w:type="dxa" w:w="1378"/>
          </w:tcPr>
          <w:p>
            <w:r/>
            <w:r>
              <w:rPr>
                <w:rFonts w:ascii="Calibri" w:hAnsi="Calibri" w:eastAsia="Calibri"/>
                <w:b w:val="0"/>
                <w:i w:val="0"/>
                <w:sz w:val="20"/>
              </w:rPr>
              <w:t>0.8339</w:t>
            </w:r>
          </w:p>
        </w:tc>
        <w:tc>
          <w:tcPr>
            <w:tcW w:type="dxa" w:w="1378"/>
          </w:tcPr>
          <w:p>
            <w:r/>
            <w:r>
              <w:rPr>
                <w:rFonts w:ascii="Calibri" w:hAnsi="Calibri" w:eastAsia="Calibri"/>
                <w:b w:val="0"/>
                <w:i w:val="0"/>
                <w:sz w:val="20"/>
              </w:rPr>
              <w:t>0.8481</w:t>
            </w:r>
          </w:p>
        </w:tc>
        <w:tc>
          <w:tcPr>
            <w:tcW w:type="dxa" w:w="1378"/>
          </w:tcPr>
          <w:p>
            <w:r/>
            <w:r>
              <w:rPr>
                <w:rFonts w:ascii="Calibri" w:hAnsi="Calibri" w:eastAsia="Calibri"/>
                <w:b w:val="0"/>
                <w:i w:val="0"/>
                <w:sz w:val="20"/>
              </w:rPr>
              <w:t>0.9434</w:t>
            </w:r>
          </w:p>
        </w:tc>
      </w:tr>
    </w:tbl>
    <w:p>
      <w:pPr>
        <w:spacing w:after="40"/>
      </w:pPr>
    </w:p>
    <w:p>
      <w:pPr>
        <w:spacing w:after="160" w:before="0" w:line="259" w:lineRule="auto"/>
      </w:pPr>
      <w:r>
        <w:rPr>
          <w:rFonts w:ascii="Calibri" w:hAnsi="Calibri" w:eastAsia="Calibri"/>
          <w:b w:val="0"/>
          <w:i w:val="0"/>
          <w:sz w:val="22"/>
        </w:rPr>
        <w:t>Confusion matrix, Gradient Boosting at 0.50: TN 500, FP 74, FN 89, TP 537. Stack at 0.50: TN 473, FP 101, FN 57, TP 569.</w:t>
      </w:r>
    </w:p>
    <w:p>
      <w:pPr>
        <w:spacing w:before="80"/>
        <w:jc w:val="center"/>
      </w:pPr>
      <w:r>
        <w:drawing>
          <wp:inline xmlns:a="http://schemas.openxmlformats.org/drawingml/2006/main" xmlns:pic="http://schemas.openxmlformats.org/drawingml/2006/picture">
            <wp:extent cx="5669280" cy="3086608"/>
            <wp:docPr id="2" name="Picture 2"/>
            <wp:cNvGraphicFramePr>
              <a:graphicFrameLocks noChangeAspect="1"/>
            </wp:cNvGraphicFramePr>
            <a:graphic>
              <a:graphicData uri="http://schemas.openxmlformats.org/drawingml/2006/picture">
                <pic:pic>
                  <pic:nvPicPr>
                    <pic:cNvPr id="0" name="chart01_best_model_head_to_head.png"/>
                    <pic:cNvPicPr/>
                  </pic:nvPicPr>
                  <pic:blipFill>
                    <a:blip r:embed="rId10"/>
                    <a:stretch>
                      <a:fillRect/>
                    </a:stretch>
                  </pic:blipFill>
                  <pic:spPr>
                    <a:xfrm>
                      <a:off x="0" y="0"/>
                      <a:ext cx="5669280" cy="3086608"/>
                    </a:xfrm>
                    <a:prstGeom prst="rect"/>
                  </pic:spPr>
                </pic:pic>
              </a:graphicData>
            </a:graphic>
          </wp:inline>
        </w:drawing>
      </w:r>
    </w:p>
    <w:p>
      <w:pPr>
        <w:spacing w:after="160"/>
        <w:jc w:val="center"/>
      </w:pPr>
      <w:r>
        <w:rPr>
          <w:rFonts w:ascii="Calibri" w:hAnsi="Calibri" w:eastAsia="Calibri"/>
          <w:b w:val="0"/>
          <w:i w:val="0"/>
          <w:color w:val="505050"/>
          <w:sz w:val="18"/>
        </w:rPr>
        <w:t>Figure 2. Best run of each procedure on the same 1,200-row test. Paper 2 is the stack. The project model is Gradient Boosting.</w:t>
      </w:r>
    </w:p>
    <w:p>
      <w:pPr>
        <w:spacing w:before="80"/>
        <w:jc w:val="center"/>
      </w:pPr>
      <w:r>
        <w:drawing>
          <wp:inline xmlns:a="http://schemas.openxmlformats.org/drawingml/2006/main" xmlns:pic="http://schemas.openxmlformats.org/drawingml/2006/picture">
            <wp:extent cx="5669280" cy="2277141"/>
            <wp:docPr id="3" name="Picture 3"/>
            <wp:cNvGraphicFramePr>
              <a:graphicFrameLocks noChangeAspect="1"/>
            </wp:cNvGraphicFramePr>
            <a:graphic>
              <a:graphicData uri="http://schemas.openxmlformats.org/drawingml/2006/picture">
                <pic:pic>
                  <pic:nvPicPr>
                    <pic:cNvPr id="0" name="fig03_model_performance_metrics_roc.png"/>
                    <pic:cNvPicPr/>
                  </pic:nvPicPr>
                  <pic:blipFill>
                    <a:blip r:embed="rId11"/>
                    <a:stretch>
                      <a:fillRect/>
                    </a:stretch>
                  </pic:blipFill>
                  <pic:spPr>
                    <a:xfrm>
                      <a:off x="0" y="0"/>
                      <a:ext cx="5669280" cy="2277141"/>
                    </a:xfrm>
                    <a:prstGeom prst="rect"/>
                  </pic:spPr>
                </pic:pic>
              </a:graphicData>
            </a:graphic>
          </wp:inline>
        </w:drawing>
      </w:r>
    </w:p>
    <w:p>
      <w:pPr>
        <w:spacing w:after="160"/>
        <w:jc w:val="center"/>
      </w:pPr>
      <w:r>
        <w:rPr>
          <w:rFonts w:ascii="Calibri" w:hAnsi="Calibri" w:eastAsia="Calibri"/>
          <w:b w:val="0"/>
          <w:i w:val="0"/>
          <w:color w:val="505050"/>
          <w:sz w:val="18"/>
        </w:rPr>
        <w:t>Figure 3. Held-out metrics and ROC curves for the chosen Gradient Boosting model, the stack, and XGBoost.</w:t>
      </w:r>
    </w:p>
    <w:p>
      <w:pPr>
        <w:pStyle w:val="Heading1"/>
        <w:spacing w:before="240" w:after="80"/>
      </w:pPr>
      <w:r>
        <w:rPr>
          <w:rFonts w:ascii="Calibri" w:hAnsi="Calibri" w:eastAsia="Calibri"/>
          <w:b/>
          <w:i w:val="0"/>
          <w:color w:val="1565C0"/>
          <w:sz w:val="32"/>
        </w:rPr>
        <w:t>5. Could a different fit score higher?</w:t>
      </w:r>
    </w:p>
    <w:p>
      <w:pPr>
        <w:spacing w:after="160" w:before="0" w:line="259" w:lineRule="auto"/>
      </w:pPr>
      <w:r>
        <w:rPr>
          <w:rFonts w:ascii="Calibri" w:hAnsi="Calibri" w:eastAsia="Calibri"/>
          <w:b w:val="0"/>
          <w:i w:val="0"/>
          <w:sz w:val="22"/>
        </w:rPr>
        <w:t>Twelve candidates were ranked by 5-fold accuracy on the training split only. The test set was scored after that ranking. Differences of a few tenths of a point sit inside the fold-to-fold movement (Gradient Boosting's CV accuracy standard deviation is 0.017).</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E3F2FD" w:val="clear"/>
          </w:tcPr>
          <w:p>
            <w:r>
              <w:rPr>
                <w:rFonts w:ascii="Calibri" w:hAnsi="Calibri" w:eastAsia="Calibri"/>
                <w:b/>
                <w:i w:val="0"/>
                <w:sz w:val="20"/>
              </w:rPr>
            </w:r>
            <w:r>
              <w:rPr>
                <w:rFonts w:ascii="Calibri" w:hAnsi="Calibri" w:eastAsia="Calibri"/>
                <w:b/>
                <w:i w:val="0"/>
                <w:sz w:val="20"/>
              </w:rPr>
              <w:t>Model</w:t>
            </w:r>
          </w:p>
        </w:tc>
        <w:tc>
          <w:tcPr>
            <w:tcW w:type="dxa" w:w="1930"/>
            <w:shd w:fill="E3F2FD" w:val="clear"/>
          </w:tcPr>
          <w:p>
            <w:r>
              <w:rPr>
                <w:rFonts w:ascii="Calibri" w:hAnsi="Calibri" w:eastAsia="Calibri"/>
                <w:b/>
                <w:i w:val="0"/>
                <w:sz w:val="20"/>
              </w:rPr>
            </w:r>
            <w:r>
              <w:rPr>
                <w:rFonts w:ascii="Calibri" w:hAnsi="Calibri" w:eastAsia="Calibri"/>
                <w:b/>
                <w:i w:val="0"/>
                <w:sz w:val="20"/>
              </w:rPr>
              <w:t>CV accuracy</w:t>
            </w:r>
          </w:p>
        </w:tc>
        <w:tc>
          <w:tcPr>
            <w:tcW w:type="dxa" w:w="1930"/>
            <w:shd w:fill="E3F2FD" w:val="clear"/>
          </w:tcPr>
          <w:p>
            <w:r>
              <w:rPr>
                <w:rFonts w:ascii="Calibri" w:hAnsi="Calibri" w:eastAsia="Calibri"/>
                <w:b/>
                <w:i w:val="0"/>
                <w:sz w:val="20"/>
              </w:rPr>
            </w:r>
            <w:r>
              <w:rPr>
                <w:rFonts w:ascii="Calibri" w:hAnsi="Calibri" w:eastAsia="Calibri"/>
                <w:b/>
                <w:i w:val="0"/>
                <w:sz w:val="20"/>
              </w:rPr>
              <w:t>CV F1</w:t>
            </w:r>
          </w:p>
        </w:tc>
        <w:tc>
          <w:tcPr>
            <w:tcW w:type="dxa" w:w="1930"/>
            <w:shd w:fill="E3F2FD" w:val="clear"/>
          </w:tcPr>
          <w:p>
            <w:r>
              <w:rPr>
                <w:rFonts w:ascii="Calibri" w:hAnsi="Calibri" w:eastAsia="Calibri"/>
                <w:b/>
                <w:i w:val="0"/>
                <w:sz w:val="20"/>
              </w:rPr>
            </w:r>
            <w:r>
              <w:rPr>
                <w:rFonts w:ascii="Calibri" w:hAnsi="Calibri" w:eastAsia="Calibri"/>
                <w:b/>
                <w:i w:val="0"/>
                <w:sz w:val="20"/>
              </w:rPr>
              <w:t>CV AUC</w:t>
            </w:r>
          </w:p>
        </w:tc>
        <w:tc>
          <w:tcPr>
            <w:tcW w:type="dxa" w:w="1930"/>
            <w:shd w:fill="E3F2FD" w:val="clear"/>
          </w:tcPr>
          <w:p>
            <w:r>
              <w:rPr>
                <w:rFonts w:ascii="Calibri" w:hAnsi="Calibri" w:eastAsia="Calibri"/>
                <w:b/>
                <w:i w:val="0"/>
                <w:sz w:val="20"/>
              </w:rPr>
            </w:r>
            <w:r>
              <w:rPr>
                <w:rFonts w:ascii="Calibri" w:hAnsi="Calibri" w:eastAsia="Calibri"/>
                <w:b/>
                <w:i w:val="0"/>
                <w:sz w:val="20"/>
              </w:rPr>
              <w:t>Locked test accuracy</w:t>
            </w:r>
          </w:p>
        </w:tc>
      </w:tr>
      <w:tr>
        <w:tc>
          <w:tcPr>
            <w:tcW w:type="dxa" w:w="1930"/>
          </w:tcPr>
          <w:p>
            <w:r/>
            <w:r>
              <w:rPr>
                <w:rFonts w:ascii="Calibri" w:hAnsi="Calibri" w:eastAsia="Calibri"/>
                <w:b w:val="0"/>
                <w:i w:val="0"/>
                <w:sz w:val="20"/>
              </w:rPr>
              <w:t>GB 200 trees, depth 4</w:t>
            </w:r>
          </w:p>
        </w:tc>
        <w:tc>
          <w:tcPr>
            <w:tcW w:type="dxa" w:w="1930"/>
          </w:tcPr>
          <w:p>
            <w:r/>
            <w:r>
              <w:rPr>
                <w:rFonts w:ascii="Calibri" w:hAnsi="Calibri" w:eastAsia="Calibri"/>
                <w:b w:val="0"/>
                <w:i w:val="0"/>
                <w:sz w:val="20"/>
              </w:rPr>
              <w:t>0.842</w:t>
            </w:r>
          </w:p>
        </w:tc>
        <w:tc>
          <w:tcPr>
            <w:tcW w:type="dxa" w:w="1930"/>
          </w:tcPr>
          <w:p>
            <w:r/>
            <w:r>
              <w:rPr>
                <w:rFonts w:ascii="Calibri" w:hAnsi="Calibri" w:eastAsia="Calibri"/>
                <w:b w:val="0"/>
                <w:i w:val="0"/>
                <w:sz w:val="20"/>
              </w:rPr>
              <w:t>0.850</w:t>
            </w:r>
          </w:p>
        </w:tc>
        <w:tc>
          <w:tcPr>
            <w:tcW w:type="dxa" w:w="1930"/>
          </w:tcPr>
          <w:p>
            <w:r/>
            <w:r>
              <w:rPr>
                <w:rFonts w:ascii="Calibri" w:hAnsi="Calibri" w:eastAsia="Calibri"/>
                <w:b w:val="0"/>
                <w:i w:val="0"/>
                <w:sz w:val="20"/>
              </w:rPr>
              <w:t>0.941</w:t>
            </w:r>
          </w:p>
        </w:tc>
        <w:tc>
          <w:tcPr>
            <w:tcW w:type="dxa" w:w="1930"/>
          </w:tcPr>
          <w:p>
            <w:r/>
            <w:r>
              <w:rPr>
                <w:rFonts w:ascii="Calibri" w:hAnsi="Calibri" w:eastAsia="Calibri"/>
                <w:b w:val="0"/>
                <w:i w:val="0"/>
                <w:sz w:val="20"/>
              </w:rPr>
              <w:t>0.860</w:t>
            </w:r>
          </w:p>
        </w:tc>
      </w:tr>
      <w:tr>
        <w:tc>
          <w:tcPr>
            <w:tcW w:type="dxa" w:w="1930"/>
          </w:tcPr>
          <w:p>
            <w:r/>
            <w:r>
              <w:rPr>
                <w:rFonts w:ascii="Calibri" w:hAnsi="Calibri" w:eastAsia="Calibri"/>
                <w:b w:val="0"/>
                <w:i w:val="0"/>
                <w:sz w:val="20"/>
              </w:rPr>
              <w:t>XGBoost, Paper 2 settings</w:t>
            </w:r>
          </w:p>
        </w:tc>
        <w:tc>
          <w:tcPr>
            <w:tcW w:type="dxa" w:w="1930"/>
          </w:tcPr>
          <w:p>
            <w:r/>
            <w:r>
              <w:rPr>
                <w:rFonts w:ascii="Calibri" w:hAnsi="Calibri" w:eastAsia="Calibri"/>
                <w:b w:val="0"/>
                <w:i w:val="0"/>
                <w:sz w:val="20"/>
              </w:rPr>
              <w:t>0.840</w:t>
            </w:r>
          </w:p>
        </w:tc>
        <w:tc>
          <w:tcPr>
            <w:tcW w:type="dxa" w:w="1930"/>
          </w:tcPr>
          <w:p>
            <w:r/>
            <w:r>
              <w:rPr>
                <w:rFonts w:ascii="Calibri" w:hAnsi="Calibri" w:eastAsia="Calibri"/>
                <w:b w:val="0"/>
                <w:i w:val="0"/>
                <w:sz w:val="20"/>
              </w:rPr>
              <w:t>0.848</w:t>
            </w:r>
          </w:p>
        </w:tc>
        <w:tc>
          <w:tcPr>
            <w:tcW w:type="dxa" w:w="1930"/>
          </w:tcPr>
          <w:p>
            <w:r/>
            <w:r>
              <w:rPr>
                <w:rFonts w:ascii="Calibri" w:hAnsi="Calibri" w:eastAsia="Calibri"/>
                <w:b w:val="0"/>
                <w:i w:val="0"/>
                <w:sz w:val="20"/>
              </w:rPr>
              <w:t>0.940</w:t>
            </w:r>
          </w:p>
        </w:tc>
        <w:tc>
          <w:tcPr>
            <w:tcW w:type="dxa" w:w="1930"/>
          </w:tcPr>
          <w:p>
            <w:r/>
            <w:r>
              <w:rPr>
                <w:rFonts w:ascii="Calibri" w:hAnsi="Calibri" w:eastAsia="Calibri"/>
                <w:b w:val="0"/>
                <w:i w:val="0"/>
                <w:sz w:val="20"/>
              </w:rPr>
              <w:t>0.852</w:t>
            </w:r>
          </w:p>
        </w:tc>
      </w:tr>
      <w:tr>
        <w:tc>
          <w:tcPr>
            <w:tcW w:type="dxa" w:w="1930"/>
          </w:tcPr>
          <w:p>
            <w:r/>
            <w:r>
              <w:rPr>
                <w:rFonts w:ascii="Calibri" w:hAnsi="Calibri" w:eastAsia="Calibri"/>
                <w:b w:val="0"/>
                <w:i w:val="0"/>
                <w:sz w:val="20"/>
              </w:rPr>
              <w:t>GB current, 100 trees, depth 3</w:t>
            </w:r>
          </w:p>
        </w:tc>
        <w:tc>
          <w:tcPr>
            <w:tcW w:type="dxa" w:w="1930"/>
          </w:tcPr>
          <w:p>
            <w:r/>
            <w:r>
              <w:rPr>
                <w:rFonts w:ascii="Calibri" w:hAnsi="Calibri" w:eastAsia="Calibri"/>
                <w:b w:val="0"/>
                <w:i w:val="0"/>
                <w:sz w:val="20"/>
              </w:rPr>
              <w:t>0.840</w:t>
            </w:r>
          </w:p>
        </w:tc>
        <w:tc>
          <w:tcPr>
            <w:tcW w:type="dxa" w:w="1930"/>
          </w:tcPr>
          <w:p>
            <w:r/>
            <w:r>
              <w:rPr>
                <w:rFonts w:ascii="Calibri" w:hAnsi="Calibri" w:eastAsia="Calibri"/>
                <w:b w:val="0"/>
                <w:i w:val="0"/>
                <w:sz w:val="20"/>
              </w:rPr>
              <w:t>0.848</w:t>
            </w:r>
          </w:p>
        </w:tc>
        <w:tc>
          <w:tcPr>
            <w:tcW w:type="dxa" w:w="1930"/>
          </w:tcPr>
          <w:p>
            <w:r/>
            <w:r>
              <w:rPr>
                <w:rFonts w:ascii="Calibri" w:hAnsi="Calibri" w:eastAsia="Calibri"/>
                <w:b w:val="0"/>
                <w:i w:val="0"/>
                <w:sz w:val="20"/>
              </w:rPr>
              <w:t>0.941</w:t>
            </w:r>
          </w:p>
        </w:tc>
        <w:tc>
          <w:tcPr>
            <w:tcW w:type="dxa" w:w="1930"/>
          </w:tcPr>
          <w:p>
            <w:r/>
            <w:r>
              <w:rPr>
                <w:rFonts w:ascii="Calibri" w:hAnsi="Calibri" w:eastAsia="Calibri"/>
                <w:b w:val="0"/>
                <w:i w:val="0"/>
                <w:sz w:val="20"/>
              </w:rPr>
              <w:t>0.864</w:t>
            </w:r>
          </w:p>
        </w:tc>
      </w:tr>
      <w:tr>
        <w:tc>
          <w:tcPr>
            <w:tcW w:type="dxa" w:w="1930"/>
          </w:tcPr>
          <w:p>
            <w:r/>
            <w:r>
              <w:rPr>
                <w:rFonts w:ascii="Calibri" w:hAnsi="Calibri" w:eastAsia="Calibri"/>
                <w:b w:val="0"/>
                <w:i w:val="0"/>
                <w:sz w:val="20"/>
              </w:rPr>
              <w:t>GB 300 trees, depth 3</w:t>
            </w:r>
          </w:p>
        </w:tc>
        <w:tc>
          <w:tcPr>
            <w:tcW w:type="dxa" w:w="1930"/>
          </w:tcPr>
          <w:p>
            <w:r/>
            <w:r>
              <w:rPr>
                <w:rFonts w:ascii="Calibri" w:hAnsi="Calibri" w:eastAsia="Calibri"/>
                <w:b w:val="0"/>
                <w:i w:val="0"/>
                <w:sz w:val="20"/>
              </w:rPr>
              <w:t>0.840</w:t>
            </w:r>
          </w:p>
        </w:tc>
        <w:tc>
          <w:tcPr>
            <w:tcW w:type="dxa" w:w="1930"/>
          </w:tcPr>
          <w:p>
            <w:r/>
            <w:r>
              <w:rPr>
                <w:rFonts w:ascii="Calibri" w:hAnsi="Calibri" w:eastAsia="Calibri"/>
                <w:b w:val="0"/>
                <w:i w:val="0"/>
                <w:sz w:val="20"/>
              </w:rPr>
              <w:t>0.848</w:t>
            </w:r>
          </w:p>
        </w:tc>
        <w:tc>
          <w:tcPr>
            <w:tcW w:type="dxa" w:w="1930"/>
          </w:tcPr>
          <w:p>
            <w:r/>
            <w:r>
              <w:rPr>
                <w:rFonts w:ascii="Calibri" w:hAnsi="Calibri" w:eastAsia="Calibri"/>
                <w:b w:val="0"/>
                <w:i w:val="0"/>
                <w:sz w:val="20"/>
              </w:rPr>
              <w:t>0.940</w:t>
            </w:r>
          </w:p>
        </w:tc>
        <w:tc>
          <w:tcPr>
            <w:tcW w:type="dxa" w:w="1930"/>
          </w:tcPr>
          <w:p>
            <w:r/>
            <w:r>
              <w:rPr>
                <w:rFonts w:ascii="Calibri" w:hAnsi="Calibri" w:eastAsia="Calibri"/>
                <w:b w:val="0"/>
                <w:i w:val="0"/>
                <w:sz w:val="20"/>
              </w:rPr>
              <w:t>not selected</w:t>
            </w:r>
          </w:p>
        </w:tc>
      </w:tr>
      <w:tr>
        <w:tc>
          <w:tcPr>
            <w:tcW w:type="dxa" w:w="1930"/>
          </w:tcPr>
          <w:p>
            <w:r/>
            <w:r>
              <w:rPr>
                <w:rFonts w:ascii="Calibri" w:hAnsi="Calibri" w:eastAsia="Calibri"/>
                <w:b w:val="0"/>
                <w:i w:val="0"/>
                <w:sz w:val="20"/>
              </w:rPr>
              <w:t>Stack, logistic meta-learner</w:t>
            </w:r>
          </w:p>
        </w:tc>
        <w:tc>
          <w:tcPr>
            <w:tcW w:type="dxa" w:w="1930"/>
          </w:tcPr>
          <w:p>
            <w:r/>
            <w:r>
              <w:rPr>
                <w:rFonts w:ascii="Calibri" w:hAnsi="Calibri" w:eastAsia="Calibri"/>
                <w:b w:val="0"/>
                <w:i w:val="0"/>
                <w:sz w:val="20"/>
              </w:rPr>
              <w:t>0.839</w:t>
            </w:r>
          </w:p>
        </w:tc>
        <w:tc>
          <w:tcPr>
            <w:tcW w:type="dxa" w:w="1930"/>
          </w:tcPr>
          <w:p>
            <w:r/>
            <w:r>
              <w:rPr>
                <w:rFonts w:ascii="Calibri" w:hAnsi="Calibri" w:eastAsia="Calibri"/>
                <w:b w:val="0"/>
                <w:i w:val="0"/>
                <w:sz w:val="20"/>
              </w:rPr>
              <w:t>0.848</w:t>
            </w:r>
          </w:p>
        </w:tc>
        <w:tc>
          <w:tcPr>
            <w:tcW w:type="dxa" w:w="1930"/>
          </w:tcPr>
          <w:p>
            <w:r/>
            <w:r>
              <w:rPr>
                <w:rFonts w:ascii="Calibri" w:hAnsi="Calibri" w:eastAsia="Calibri"/>
                <w:b w:val="0"/>
                <w:i w:val="0"/>
                <w:sz w:val="20"/>
              </w:rPr>
              <w:t>0.940</w:t>
            </w:r>
          </w:p>
        </w:tc>
        <w:tc>
          <w:tcPr>
            <w:tcW w:type="dxa" w:w="1930"/>
          </w:tcPr>
          <w:p>
            <w:r/>
            <w:r>
              <w:rPr>
                <w:rFonts w:ascii="Calibri" w:hAnsi="Calibri" w:eastAsia="Calibri"/>
                <w:b w:val="0"/>
                <w:i w:val="0"/>
                <w:sz w:val="20"/>
              </w:rPr>
              <w:t>0.863</w:t>
            </w:r>
          </w:p>
        </w:tc>
      </w:tr>
      <w:tr>
        <w:tc>
          <w:tcPr>
            <w:tcW w:type="dxa" w:w="1930"/>
          </w:tcPr>
          <w:p>
            <w:r/>
            <w:r>
              <w:rPr>
                <w:rFonts w:ascii="Calibri" w:hAnsi="Calibri" w:eastAsia="Calibri"/>
                <w:b w:val="0"/>
                <w:i w:val="0"/>
                <w:sz w:val="20"/>
              </w:rPr>
              <w:t>XGBoost with Paper 1 undersampling</w:t>
            </w:r>
          </w:p>
        </w:tc>
        <w:tc>
          <w:tcPr>
            <w:tcW w:type="dxa" w:w="1930"/>
          </w:tcPr>
          <w:p>
            <w:r/>
            <w:r>
              <w:rPr>
                <w:rFonts w:ascii="Calibri" w:hAnsi="Calibri" w:eastAsia="Calibri"/>
                <w:b w:val="0"/>
                <w:i w:val="0"/>
                <w:sz w:val="20"/>
              </w:rPr>
              <w:t>0.838</w:t>
            </w:r>
          </w:p>
        </w:tc>
        <w:tc>
          <w:tcPr>
            <w:tcW w:type="dxa" w:w="1930"/>
          </w:tcPr>
          <w:p>
            <w:r/>
            <w:r>
              <w:rPr>
                <w:rFonts w:ascii="Calibri" w:hAnsi="Calibri" w:eastAsia="Calibri"/>
                <w:b w:val="0"/>
                <w:i w:val="0"/>
                <w:sz w:val="20"/>
              </w:rPr>
              <w:t>0.843</w:t>
            </w:r>
          </w:p>
        </w:tc>
        <w:tc>
          <w:tcPr>
            <w:tcW w:type="dxa" w:w="1930"/>
          </w:tcPr>
          <w:p>
            <w:r/>
            <w:r>
              <w:rPr>
                <w:rFonts w:ascii="Calibri" w:hAnsi="Calibri" w:eastAsia="Calibri"/>
                <w:b w:val="0"/>
                <w:i w:val="0"/>
                <w:sz w:val="20"/>
              </w:rPr>
              <w:t>0.937</w:t>
            </w:r>
          </w:p>
        </w:tc>
        <w:tc>
          <w:tcPr>
            <w:tcW w:type="dxa" w:w="1930"/>
          </w:tcPr>
          <w:p>
            <w:r/>
            <w:r>
              <w:rPr>
                <w:rFonts w:ascii="Calibri" w:hAnsi="Calibri" w:eastAsia="Calibri"/>
                <w:b w:val="0"/>
                <w:i w:val="0"/>
                <w:sz w:val="20"/>
              </w:rPr>
              <w:t>not selected</w:t>
            </w:r>
          </w:p>
        </w:tc>
      </w:tr>
      <w:tr>
        <w:tc>
          <w:tcPr>
            <w:tcW w:type="dxa" w:w="1930"/>
          </w:tcPr>
          <w:p>
            <w:r/>
            <w:r>
              <w:rPr>
                <w:rFonts w:ascii="Calibri" w:hAnsi="Calibri" w:eastAsia="Calibri"/>
                <w:b w:val="0"/>
                <w:i w:val="0"/>
                <w:sz w:val="20"/>
              </w:rPr>
              <w:t>HistGradientBoosting</w:t>
            </w:r>
          </w:p>
        </w:tc>
        <w:tc>
          <w:tcPr>
            <w:tcW w:type="dxa" w:w="1930"/>
          </w:tcPr>
          <w:p>
            <w:r/>
            <w:r>
              <w:rPr>
                <w:rFonts w:ascii="Calibri" w:hAnsi="Calibri" w:eastAsia="Calibri"/>
                <w:b w:val="0"/>
                <w:i w:val="0"/>
                <w:sz w:val="20"/>
              </w:rPr>
              <w:t>0.835</w:t>
            </w:r>
          </w:p>
        </w:tc>
        <w:tc>
          <w:tcPr>
            <w:tcW w:type="dxa" w:w="1930"/>
          </w:tcPr>
          <w:p>
            <w:r/>
            <w:r>
              <w:rPr>
                <w:rFonts w:ascii="Calibri" w:hAnsi="Calibri" w:eastAsia="Calibri"/>
                <w:b w:val="0"/>
                <w:i w:val="0"/>
                <w:sz w:val="20"/>
              </w:rPr>
              <w:t>0.842</w:t>
            </w:r>
          </w:p>
        </w:tc>
        <w:tc>
          <w:tcPr>
            <w:tcW w:type="dxa" w:w="1930"/>
          </w:tcPr>
          <w:p>
            <w:r/>
            <w:r>
              <w:rPr>
                <w:rFonts w:ascii="Calibri" w:hAnsi="Calibri" w:eastAsia="Calibri"/>
                <w:b w:val="0"/>
                <w:i w:val="0"/>
                <w:sz w:val="20"/>
              </w:rPr>
              <w:t>0.935</w:t>
            </w:r>
          </w:p>
        </w:tc>
        <w:tc>
          <w:tcPr>
            <w:tcW w:type="dxa" w:w="1930"/>
          </w:tcPr>
          <w:p>
            <w:r/>
            <w:r>
              <w:rPr>
                <w:rFonts w:ascii="Calibri" w:hAnsi="Calibri" w:eastAsia="Calibri"/>
                <w:b w:val="0"/>
                <w:i w:val="0"/>
                <w:sz w:val="20"/>
              </w:rPr>
              <w:t>not selected</w:t>
            </w:r>
          </w:p>
        </w:tc>
      </w:tr>
      <w:tr>
        <w:tc>
          <w:tcPr>
            <w:tcW w:type="dxa" w:w="1930"/>
          </w:tcPr>
          <w:p>
            <w:r/>
            <w:r>
              <w:rPr>
                <w:rFonts w:ascii="Calibri" w:hAnsi="Calibri" w:eastAsia="Calibri"/>
                <w:b w:val="0"/>
                <w:i w:val="0"/>
                <w:sz w:val="20"/>
              </w:rPr>
              <w:t>LightGBM 300</w:t>
            </w:r>
          </w:p>
        </w:tc>
        <w:tc>
          <w:tcPr>
            <w:tcW w:type="dxa" w:w="1930"/>
          </w:tcPr>
          <w:p>
            <w:r/>
            <w:r>
              <w:rPr>
                <w:rFonts w:ascii="Calibri" w:hAnsi="Calibri" w:eastAsia="Calibri"/>
                <w:b w:val="0"/>
                <w:i w:val="0"/>
                <w:sz w:val="20"/>
              </w:rPr>
              <w:t>0.834</w:t>
            </w:r>
          </w:p>
        </w:tc>
        <w:tc>
          <w:tcPr>
            <w:tcW w:type="dxa" w:w="1930"/>
          </w:tcPr>
          <w:p>
            <w:r/>
            <w:r>
              <w:rPr>
                <w:rFonts w:ascii="Calibri" w:hAnsi="Calibri" w:eastAsia="Calibri"/>
                <w:b w:val="0"/>
                <w:i w:val="0"/>
                <w:sz w:val="20"/>
              </w:rPr>
              <w:t>0.842</w:t>
            </w:r>
          </w:p>
        </w:tc>
        <w:tc>
          <w:tcPr>
            <w:tcW w:type="dxa" w:w="1930"/>
          </w:tcPr>
          <w:p>
            <w:r/>
            <w:r>
              <w:rPr>
                <w:rFonts w:ascii="Calibri" w:hAnsi="Calibri" w:eastAsia="Calibri"/>
                <w:b w:val="0"/>
                <w:i w:val="0"/>
                <w:sz w:val="20"/>
              </w:rPr>
              <w:t>0.934</w:t>
            </w:r>
          </w:p>
        </w:tc>
        <w:tc>
          <w:tcPr>
            <w:tcW w:type="dxa" w:w="1930"/>
          </w:tcPr>
          <w:p>
            <w:r/>
            <w:r>
              <w:rPr>
                <w:rFonts w:ascii="Calibri" w:hAnsi="Calibri" w:eastAsia="Calibri"/>
                <w:b w:val="0"/>
                <w:i w:val="0"/>
                <w:sz w:val="20"/>
              </w:rPr>
              <w:t>not selected</w:t>
            </w:r>
          </w:p>
        </w:tc>
      </w:tr>
      <w:tr>
        <w:tc>
          <w:tcPr>
            <w:tcW w:type="dxa" w:w="1930"/>
          </w:tcPr>
          <w:p>
            <w:r/>
            <w:r>
              <w:rPr>
                <w:rFonts w:ascii="Calibri" w:hAnsi="Calibri" w:eastAsia="Calibri"/>
                <w:b w:val="0"/>
                <w:i w:val="0"/>
                <w:sz w:val="20"/>
              </w:rPr>
              <w:t>Random Forest 200</w:t>
            </w:r>
          </w:p>
        </w:tc>
        <w:tc>
          <w:tcPr>
            <w:tcW w:type="dxa" w:w="1930"/>
          </w:tcPr>
          <w:p>
            <w:r/>
            <w:r>
              <w:rPr>
                <w:rFonts w:ascii="Calibri" w:hAnsi="Calibri" w:eastAsia="Calibri"/>
                <w:b w:val="0"/>
                <w:i w:val="0"/>
                <w:sz w:val="20"/>
              </w:rPr>
              <w:t>0.834</w:t>
            </w:r>
          </w:p>
        </w:tc>
        <w:tc>
          <w:tcPr>
            <w:tcW w:type="dxa" w:w="1930"/>
          </w:tcPr>
          <w:p>
            <w:r/>
            <w:r>
              <w:rPr>
                <w:rFonts w:ascii="Calibri" w:hAnsi="Calibri" w:eastAsia="Calibri"/>
                <w:b w:val="0"/>
                <w:i w:val="0"/>
                <w:sz w:val="20"/>
              </w:rPr>
              <w:t>0.842</w:t>
            </w:r>
          </w:p>
        </w:tc>
        <w:tc>
          <w:tcPr>
            <w:tcW w:type="dxa" w:w="1930"/>
          </w:tcPr>
          <w:p>
            <w:r/>
            <w:r>
              <w:rPr>
                <w:rFonts w:ascii="Calibri" w:hAnsi="Calibri" w:eastAsia="Calibri"/>
                <w:b w:val="0"/>
                <w:i w:val="0"/>
                <w:sz w:val="20"/>
              </w:rPr>
              <w:t>0.931</w:t>
            </w:r>
          </w:p>
        </w:tc>
        <w:tc>
          <w:tcPr>
            <w:tcW w:type="dxa" w:w="1930"/>
          </w:tcPr>
          <w:p>
            <w:r/>
            <w:r>
              <w:rPr>
                <w:rFonts w:ascii="Calibri" w:hAnsi="Calibri" w:eastAsia="Calibri"/>
                <w:b w:val="0"/>
                <w:i w:val="0"/>
                <w:sz w:val="20"/>
              </w:rPr>
              <w:t>not selected</w:t>
            </w:r>
          </w:p>
        </w:tc>
      </w:tr>
      <w:tr>
        <w:tc>
          <w:tcPr>
            <w:tcW w:type="dxa" w:w="1930"/>
          </w:tcPr>
          <w:p>
            <w:r/>
            <w:r>
              <w:rPr>
                <w:rFonts w:ascii="Calibri" w:hAnsi="Calibri" w:eastAsia="Calibri"/>
                <w:b w:val="0"/>
                <w:i w:val="0"/>
                <w:sz w:val="20"/>
              </w:rPr>
              <w:t>Logistic regression</w:t>
            </w:r>
          </w:p>
        </w:tc>
        <w:tc>
          <w:tcPr>
            <w:tcW w:type="dxa" w:w="1930"/>
          </w:tcPr>
          <w:p>
            <w:r/>
            <w:r>
              <w:rPr>
                <w:rFonts w:ascii="Calibri" w:hAnsi="Calibri" w:eastAsia="Calibri"/>
                <w:b w:val="0"/>
                <w:i w:val="0"/>
                <w:sz w:val="20"/>
              </w:rPr>
              <w:t>0.834</w:t>
            </w:r>
          </w:p>
        </w:tc>
        <w:tc>
          <w:tcPr>
            <w:tcW w:type="dxa" w:w="1930"/>
          </w:tcPr>
          <w:p>
            <w:r/>
            <w:r>
              <w:rPr>
                <w:rFonts w:ascii="Calibri" w:hAnsi="Calibri" w:eastAsia="Calibri"/>
                <w:b w:val="0"/>
                <w:i w:val="0"/>
                <w:sz w:val="20"/>
              </w:rPr>
              <w:t>0.836</w:t>
            </w:r>
          </w:p>
        </w:tc>
        <w:tc>
          <w:tcPr>
            <w:tcW w:type="dxa" w:w="1930"/>
          </w:tcPr>
          <w:p>
            <w:r/>
            <w:r>
              <w:rPr>
                <w:rFonts w:ascii="Calibri" w:hAnsi="Calibri" w:eastAsia="Calibri"/>
                <w:b w:val="0"/>
                <w:i w:val="0"/>
                <w:sz w:val="20"/>
              </w:rPr>
              <w:t>0.897</w:t>
            </w:r>
          </w:p>
        </w:tc>
        <w:tc>
          <w:tcPr>
            <w:tcW w:type="dxa" w:w="1930"/>
          </w:tcPr>
          <w:p>
            <w:r/>
            <w:r>
              <w:rPr>
                <w:rFonts w:ascii="Calibri" w:hAnsi="Calibri" w:eastAsia="Calibri"/>
                <w:b w:val="0"/>
                <w:i w:val="0"/>
                <w:sz w:val="20"/>
              </w:rPr>
              <w:t>not selected</w:t>
            </w:r>
          </w:p>
        </w:tc>
      </w:tr>
    </w:tbl>
    <w:p>
      <w:pPr>
        <w:spacing w:after="40"/>
      </w:pPr>
    </w:p>
    <w:p>
      <w:pPr>
        <w:spacing w:after="160" w:before="0" w:line="259" w:lineRule="auto"/>
      </w:pPr>
      <w:r>
        <w:rPr>
          <w:rFonts w:ascii="Calibri" w:hAnsi="Calibri" w:eastAsia="Calibri"/>
          <w:b w:val="0"/>
          <w:i w:val="0"/>
          <w:sz w:val="22"/>
        </w:rPr>
        <w:t>The training-set winner (deeper Gradient Boosting) scored 0.860 on the locked test. The current Gradient Boosting scored 0.864, with F1 0.868, AUC 0.951, and MCC 0.728. The neural-net stack's 0.868 test accuracy is about five extra correct rows. The cross-validated stack did not beat Gradient Boosting. Undersampling XGBoost, which helped on the old 75% No file, is worse here.</w:t>
      </w:r>
    </w:p>
    <w:p>
      <w:pPr>
        <w:pStyle w:val="Heading1"/>
        <w:spacing w:before="240" w:after="80"/>
      </w:pPr>
      <w:r>
        <w:rPr>
          <w:rFonts w:ascii="Calibri" w:hAnsi="Calibri" w:eastAsia="Calibri"/>
          <w:b/>
          <w:i w:val="0"/>
          <w:color w:val="1565C0"/>
          <w:sz w:val="32"/>
        </w:rPr>
        <w:t>6. Repeated cross-validation, baselines, and a reduced feature set</w:t>
      </w:r>
    </w:p>
    <w:p>
      <w:pPr>
        <w:spacing w:after="160" w:before="0" w:line="259" w:lineRule="auto"/>
      </w:pPr>
      <w:r>
        <w:rPr>
          <w:rFonts w:ascii="Calibri" w:hAnsi="Calibri" w:eastAsia="Calibri"/>
          <w:b w:val="0"/>
          <w:i w:val="0"/>
          <w:sz w:val="22"/>
        </w:rPr>
        <w:t>A separate 5x5 repeated CV, with lighter trees, gives Gradient Boosting F1 0.857 (95% CI 0.854 to 0.860), XGBoost 0.854, Random Forest 0.847, full logistic 0.840, a cheap stack 0.839, phase-only logistic 0.714, and majority class 0.686. Gradient Boosting beats logistic regression on that F1 (corrected resampled t-test, p &lt; 0.001). Dropping nine duplicate encodings, from 22 features to 13, changes held-out F1 by -0.0005.</w:t>
      </w:r>
    </w:p>
    <w:p>
      <w:pPr>
        <w:spacing w:after="160" w:before="0" w:line="259" w:lineRule="auto"/>
      </w:pPr>
      <w:r>
        <w:rPr>
          <w:rFonts w:ascii="Calibri" w:hAnsi="Calibri" w:eastAsia="Calibri"/>
          <w:b w:val="0"/>
          <w:i w:val="0"/>
          <w:sz w:val="22"/>
        </w:rPr>
        <w:t>Ablation on the chosen Gradient Boosting model: removing due diligence drops F1 by 0.132, removing phase and time drops it by 0.097, budget by 0.027, academics by 0.011, and destination by 0.006.</w:t>
      </w:r>
    </w:p>
    <w:p>
      <w:pPr>
        <w:pStyle w:val="Heading1"/>
        <w:spacing w:before="240" w:after="80"/>
      </w:pPr>
      <w:r>
        <w:rPr>
          <w:rFonts w:ascii="Calibri" w:hAnsi="Calibri" w:eastAsia="Calibri"/>
          <w:b/>
          <w:i w:val="0"/>
          <w:color w:val="1565C0"/>
          <w:sz w:val="32"/>
        </w:rPr>
        <w:t>7. A later political window</w:t>
      </w:r>
    </w:p>
    <w:p>
      <w:pPr>
        <w:spacing w:after="160" w:before="0" w:line="259" w:lineRule="auto"/>
      </w:pPr>
      <w:r>
        <w:rPr>
          <w:rFonts w:ascii="Calibri" w:hAnsi="Calibri" w:eastAsia="Calibri"/>
          <w:b w:val="0"/>
          <w:i w:val="0"/>
          <w:sz w:val="22"/>
        </w:rPr>
        <w:t>Forward tests drop the columns that identify the political window. Random-split F1 is 0.868. Train on earlier windows and test on Transitional phase 2: F1 0.653, AUC 0.821. The same protocol on Newly Elected: F1 0.911. After removing the 502 copied fingerprints, phase 2 stays at 0.653 and Newly Elected stays high (0.932 on 698 non-matching rows). Repeated-CV F1 moves from 0.857 to 0.849. The copies are not what produces the random-split score. The phase 2 drop is the deployment estimate.</w:t>
      </w:r>
    </w:p>
    <w:p>
      <w:pPr>
        <w:spacing w:before="80"/>
        <w:jc w:val="center"/>
      </w:pPr>
      <w:r>
        <w:drawing>
          <wp:inline xmlns:a="http://schemas.openxmlformats.org/drawingml/2006/main" xmlns:pic="http://schemas.openxmlformats.org/drawingml/2006/picture">
            <wp:extent cx="5303520" cy="2951991"/>
            <wp:docPr id="4" name="Picture 4"/>
            <wp:cNvGraphicFramePr>
              <a:graphicFrameLocks noChangeAspect="1"/>
            </wp:cNvGraphicFramePr>
            <a:graphic>
              <a:graphicData uri="http://schemas.openxmlformats.org/drawingml/2006/picture">
                <pic:pic>
                  <pic:nvPicPr>
                    <pic:cNvPr id="0" name="e4_forward_vs_random_full.png"/>
                    <pic:cNvPicPr/>
                  </pic:nvPicPr>
                  <pic:blipFill>
                    <a:blip r:embed="rId12"/>
                    <a:stretch>
                      <a:fillRect/>
                    </a:stretch>
                  </pic:blipFill>
                  <pic:spPr>
                    <a:xfrm>
                      <a:off x="0" y="0"/>
                      <a:ext cx="5303520" cy="2951991"/>
                    </a:xfrm>
                    <a:prstGeom prst="rect"/>
                  </pic:spPr>
                </pic:pic>
              </a:graphicData>
            </a:graphic>
          </wp:inline>
        </w:drawing>
      </w:r>
    </w:p>
    <w:p>
      <w:pPr>
        <w:spacing w:after="160"/>
        <w:jc w:val="center"/>
      </w:pPr>
      <w:r>
        <w:rPr>
          <w:rFonts w:ascii="Calibri" w:hAnsi="Calibri" w:eastAsia="Calibri"/>
          <w:b w:val="0"/>
          <w:i w:val="0"/>
          <w:color w:val="505050"/>
          <w:sz w:val="18"/>
        </w:rPr>
        <w:t>Figure 4. Random-split F1 against two forward tests. Transitional phase 2 is the drop.</w:t>
      </w:r>
    </w:p>
    <w:p>
      <w:pPr>
        <w:pStyle w:val="Heading1"/>
        <w:spacing w:before="240" w:after="80"/>
      </w:pPr>
      <w:r>
        <w:rPr>
          <w:rFonts w:ascii="Calibri" w:hAnsi="Calibri" w:eastAsia="Calibri"/>
          <w:b/>
          <w:i w:val="0"/>
          <w:color w:val="1565C0"/>
          <w:sz w:val="32"/>
        </w:rPr>
        <w:t>8. Calibration, errors, and drivers</w:t>
      </w:r>
    </w:p>
    <w:p>
      <w:pPr>
        <w:spacing w:after="160" w:before="0" w:line="259" w:lineRule="auto"/>
      </w:pPr>
      <w:r>
        <w:rPr>
          <w:rFonts w:ascii="Calibri" w:hAnsi="Calibri" w:eastAsia="Calibri"/>
          <w:b w:val="0"/>
          <w:i w:val="0"/>
          <w:sz w:val="22"/>
        </w:rPr>
        <w:t>Uncalibrated Brier score 0.0904. After isotonic calibration, 0.0901. The low-risk cutoff is 0.54: the lowest calibrated threshold with held-out precision of at least 0.90 (precision 0.901, recall 0.800). A 0.94 precision target lands at 0.61. Medium risk is 0.40 up to 0.54. The F1-max threshold, 0.33, is recorded and is not the counseling cutoff. The old 0.73 cutoff belonged to the imbalanced file. On this file it scores about 82.5% accuracy.</w:t>
      </w:r>
    </w:p>
    <w:p>
      <w:pPr>
        <w:spacing w:after="160" w:before="0" w:line="259" w:lineRule="auto"/>
      </w:pPr>
      <w:r>
        <w:rPr>
          <w:rFonts w:ascii="Calibri" w:hAnsi="Calibri" w:eastAsia="Calibri"/>
          <w:b w:val="0"/>
          <w:i w:val="0"/>
          <w:sz w:val="22"/>
        </w:rPr>
        <w:t>At 0.54 on the holdout: 1,034 correct, 112 false negatives, 54 false positives. False negatives concentrate at Due Diligence = No (74 of 112) and in Stable (false-negative rate 0.186). SHAP is dominated by due diligence in every phase. The production matrix stores that factor three ways, so the bars split one signal.</w:t>
      </w:r>
    </w:p>
    <w:p>
      <w:pPr>
        <w:spacing w:before="80"/>
        <w:jc w:val="center"/>
      </w:pPr>
      <w:r>
        <w:drawing>
          <wp:inline xmlns:a="http://schemas.openxmlformats.org/drawingml/2006/main" xmlns:pic="http://schemas.openxmlformats.org/drawingml/2006/picture">
            <wp:extent cx="5120640" cy="2843756"/>
            <wp:docPr id="5" name="Picture 5"/>
            <wp:cNvGraphicFramePr>
              <a:graphicFrameLocks noChangeAspect="1"/>
            </wp:cNvGraphicFramePr>
            <a:graphic>
              <a:graphicData uri="http://schemas.openxmlformats.org/drawingml/2006/picture">
                <pic:pic>
                  <pic:nvPicPr>
                    <pic:cNvPr id="0" name="fig07_operating_threshold.png"/>
                    <pic:cNvPicPr/>
                  </pic:nvPicPr>
                  <pic:blipFill>
                    <a:blip r:embed="rId13"/>
                    <a:stretch>
                      <a:fillRect/>
                    </a:stretch>
                  </pic:blipFill>
                  <pic:spPr>
                    <a:xfrm>
                      <a:off x="0" y="0"/>
                      <a:ext cx="5120640" cy="2843756"/>
                    </a:xfrm>
                    <a:prstGeom prst="rect"/>
                  </pic:spPr>
                </pic:pic>
              </a:graphicData>
            </a:graphic>
          </wp:inline>
        </w:drawing>
      </w:r>
    </w:p>
    <w:p>
      <w:pPr>
        <w:spacing w:after="160"/>
        <w:jc w:val="center"/>
      </w:pPr>
      <w:r>
        <w:rPr>
          <w:rFonts w:ascii="Calibri" w:hAnsi="Calibri" w:eastAsia="Calibri"/>
          <w:b w:val="0"/>
          <w:i w:val="0"/>
          <w:color w:val="505050"/>
          <w:sz w:val="18"/>
        </w:rPr>
        <w:t>Figure 5. Calibrated precision and recall. The vertical line is the adopted 0.54 cutoff.</w:t>
      </w:r>
    </w:p>
    <w:p>
      <w:pPr>
        <w:pStyle w:val="Heading1"/>
        <w:spacing w:before="240" w:after="80"/>
      </w:pPr>
      <w:r>
        <w:rPr>
          <w:rFonts w:ascii="Calibri" w:hAnsi="Calibri" w:eastAsia="Calibri"/>
          <w:b/>
          <w:i w:val="0"/>
          <w:color w:val="1565C0"/>
          <w:sz w:val="32"/>
        </w:rPr>
        <w:t>9. Model we chose</w:t>
      </w:r>
    </w:p>
    <w:p>
      <w:pPr>
        <w:spacing w:after="160" w:before="0" w:line="259" w:lineRule="auto"/>
      </w:pPr>
      <w:r>
        <w:rPr>
          <w:rFonts w:ascii="Calibri" w:hAnsi="Calibri" w:eastAsia="Calibri"/>
          <w:b/>
          <w:i w:val="0"/>
          <w:sz w:val="22"/>
        </w:rPr>
        <w:t>Gradient Boosting, 100 trees, depth 3, learning rate 0.10, decision threshold 0.50 for the reported classification metrics. Low risk in the tool starts at calibrated probability 0.54. Saved at results_paper2/gradient_boosting.joblib.</w:t>
      </w:r>
    </w:p>
    <w:tbl>
      <w:tblPr>
        <w:tblStyle w:val="TableGrid"/>
        <w:tblW w:type="auto" w:w="0"/>
        <w:tblLook w:firstColumn="1" w:firstRow="1" w:lastColumn="0" w:lastRow="0" w:noHBand="0" w:noVBand="1" w:val="04A0"/>
      </w:tblPr>
      <w:tblGrid>
        <w:gridCol w:w="3216"/>
        <w:gridCol w:w="3216"/>
        <w:gridCol w:w="3216"/>
      </w:tblGrid>
      <w:tr>
        <w:tc>
          <w:tcPr>
            <w:tcW w:type="dxa" w:w="3216"/>
            <w:shd w:fill="E3F2FD" w:val="clear"/>
          </w:tcPr>
          <w:p>
            <w:r>
              <w:rPr>
                <w:rFonts w:ascii="Calibri" w:hAnsi="Calibri" w:eastAsia="Calibri"/>
                <w:b/>
                <w:i w:val="0"/>
                <w:sz w:val="20"/>
              </w:rPr>
            </w:r>
            <w:r>
              <w:rPr>
                <w:rFonts w:ascii="Calibri" w:hAnsi="Calibri" w:eastAsia="Calibri"/>
                <w:b/>
                <w:i w:val="0"/>
                <w:sz w:val="20"/>
              </w:rPr>
              <w:t>Metric</w:t>
            </w:r>
          </w:p>
        </w:tc>
        <w:tc>
          <w:tcPr>
            <w:tcW w:type="dxa" w:w="3216"/>
            <w:shd w:fill="E3F2FD" w:val="clear"/>
          </w:tcPr>
          <w:p>
            <w:r>
              <w:rPr>
                <w:rFonts w:ascii="Calibri" w:hAnsi="Calibri" w:eastAsia="Calibri"/>
                <w:b/>
                <w:i w:val="0"/>
                <w:sz w:val="20"/>
              </w:rPr>
            </w:r>
            <w:r>
              <w:rPr>
                <w:rFonts w:ascii="Calibri" w:hAnsi="Calibri" w:eastAsia="Calibri"/>
                <w:b/>
                <w:i w:val="0"/>
                <w:sz w:val="20"/>
              </w:rPr>
              <w:t>Chosen Gradient Boosting</w:t>
            </w:r>
          </w:p>
        </w:tc>
        <w:tc>
          <w:tcPr>
            <w:tcW w:type="dxa" w:w="3216"/>
            <w:shd w:fill="E3F2FD" w:val="clear"/>
          </w:tcPr>
          <w:p>
            <w:r>
              <w:rPr>
                <w:rFonts w:ascii="Calibri" w:hAnsi="Calibri" w:eastAsia="Calibri"/>
                <w:b/>
                <w:i w:val="0"/>
                <w:sz w:val="20"/>
              </w:rPr>
            </w:r>
            <w:r>
              <w:rPr>
                <w:rFonts w:ascii="Calibri" w:hAnsi="Calibri" w:eastAsia="Calibri"/>
                <w:b/>
                <w:i w:val="0"/>
                <w:sz w:val="20"/>
              </w:rPr>
              <w:t>Highest single-split alternative</w:t>
            </w:r>
          </w:p>
        </w:tc>
      </w:tr>
      <w:tr>
        <w:tc>
          <w:tcPr>
            <w:tcW w:type="dxa" w:w="3216"/>
          </w:tcPr>
          <w:p>
            <w:r/>
            <w:r>
              <w:rPr>
                <w:rFonts w:ascii="Calibri" w:hAnsi="Calibri" w:eastAsia="Calibri"/>
                <w:b w:val="0"/>
                <w:i w:val="0"/>
                <w:sz w:val="20"/>
              </w:rPr>
              <w:t>Accuracy</w:t>
            </w:r>
          </w:p>
        </w:tc>
        <w:tc>
          <w:tcPr>
            <w:tcW w:type="dxa" w:w="3216"/>
          </w:tcPr>
          <w:p>
            <w:r/>
            <w:r>
              <w:rPr>
                <w:rFonts w:ascii="Calibri" w:hAnsi="Calibri" w:eastAsia="Calibri"/>
                <w:b w:val="0"/>
                <w:i w:val="0"/>
                <w:sz w:val="20"/>
              </w:rPr>
              <w:t>0.8642</w:t>
            </w:r>
          </w:p>
        </w:tc>
        <w:tc>
          <w:tcPr>
            <w:tcW w:type="dxa" w:w="3216"/>
          </w:tcPr>
          <w:p>
            <w:r/>
            <w:r>
              <w:rPr>
                <w:rFonts w:ascii="Calibri" w:hAnsi="Calibri" w:eastAsia="Calibri"/>
                <w:b w:val="0"/>
                <w:i w:val="0"/>
                <w:sz w:val="20"/>
              </w:rPr>
              <w:t>Stack 0.8683</w:t>
            </w:r>
          </w:p>
        </w:tc>
      </w:tr>
      <w:tr>
        <w:tc>
          <w:tcPr>
            <w:tcW w:type="dxa" w:w="3216"/>
          </w:tcPr>
          <w:p>
            <w:r/>
            <w:r>
              <w:rPr>
                <w:rFonts w:ascii="Calibri" w:hAnsi="Calibri" w:eastAsia="Calibri"/>
                <w:b w:val="0"/>
                <w:i w:val="0"/>
                <w:sz w:val="20"/>
              </w:rPr>
              <w:t>Precision</w:t>
            </w:r>
          </w:p>
        </w:tc>
        <w:tc>
          <w:tcPr>
            <w:tcW w:type="dxa" w:w="3216"/>
          </w:tcPr>
          <w:p>
            <w:r/>
            <w:r>
              <w:rPr>
                <w:rFonts w:ascii="Calibri" w:hAnsi="Calibri" w:eastAsia="Calibri"/>
                <w:b w:val="0"/>
                <w:i w:val="0"/>
                <w:sz w:val="20"/>
              </w:rPr>
              <w:t>0.8789</w:t>
            </w:r>
          </w:p>
        </w:tc>
        <w:tc>
          <w:tcPr>
            <w:tcW w:type="dxa" w:w="3216"/>
          </w:tcPr>
          <w:p>
            <w:r/>
            <w:r>
              <w:rPr>
                <w:rFonts w:ascii="Calibri" w:hAnsi="Calibri" w:eastAsia="Calibri"/>
                <w:b w:val="0"/>
                <w:i w:val="0"/>
                <w:sz w:val="20"/>
              </w:rPr>
              <w:t>GB is higher than the stack (0.8493)</w:t>
            </w:r>
          </w:p>
        </w:tc>
      </w:tr>
      <w:tr>
        <w:tc>
          <w:tcPr>
            <w:tcW w:type="dxa" w:w="3216"/>
          </w:tcPr>
          <w:p>
            <w:r/>
            <w:r>
              <w:rPr>
                <w:rFonts w:ascii="Calibri" w:hAnsi="Calibri" w:eastAsia="Calibri"/>
                <w:b w:val="0"/>
                <w:i w:val="0"/>
                <w:sz w:val="20"/>
              </w:rPr>
              <w:t>Recall</w:t>
            </w:r>
          </w:p>
        </w:tc>
        <w:tc>
          <w:tcPr>
            <w:tcW w:type="dxa" w:w="3216"/>
          </w:tcPr>
          <w:p>
            <w:r/>
            <w:r>
              <w:rPr>
                <w:rFonts w:ascii="Calibri" w:hAnsi="Calibri" w:eastAsia="Calibri"/>
                <w:b w:val="0"/>
                <w:i w:val="0"/>
                <w:sz w:val="20"/>
              </w:rPr>
              <w:t>0.8578</w:t>
            </w:r>
          </w:p>
        </w:tc>
        <w:tc>
          <w:tcPr>
            <w:tcW w:type="dxa" w:w="3216"/>
          </w:tcPr>
          <w:p>
            <w:r/>
            <w:r>
              <w:rPr>
                <w:rFonts w:ascii="Calibri" w:hAnsi="Calibri" w:eastAsia="Calibri"/>
                <w:b w:val="0"/>
                <w:i w:val="0"/>
                <w:sz w:val="20"/>
              </w:rPr>
              <w:t>Stack 0.9089</w:t>
            </w:r>
          </w:p>
        </w:tc>
      </w:tr>
      <w:tr>
        <w:tc>
          <w:tcPr>
            <w:tcW w:type="dxa" w:w="3216"/>
          </w:tcPr>
          <w:p>
            <w:r/>
            <w:r>
              <w:rPr>
                <w:rFonts w:ascii="Calibri" w:hAnsi="Calibri" w:eastAsia="Calibri"/>
                <w:b w:val="0"/>
                <w:i w:val="0"/>
                <w:sz w:val="20"/>
              </w:rPr>
              <w:t>F1</w:t>
            </w:r>
          </w:p>
        </w:tc>
        <w:tc>
          <w:tcPr>
            <w:tcW w:type="dxa" w:w="3216"/>
          </w:tcPr>
          <w:p>
            <w:r/>
            <w:r>
              <w:rPr>
                <w:rFonts w:ascii="Calibri" w:hAnsi="Calibri" w:eastAsia="Calibri"/>
                <w:b w:val="0"/>
                <w:i w:val="0"/>
                <w:sz w:val="20"/>
              </w:rPr>
              <w:t>0.8682</w:t>
            </w:r>
          </w:p>
        </w:tc>
        <w:tc>
          <w:tcPr>
            <w:tcW w:type="dxa" w:w="3216"/>
          </w:tcPr>
          <w:p>
            <w:r/>
            <w:r>
              <w:rPr>
                <w:rFonts w:ascii="Calibri" w:hAnsi="Calibri" w:eastAsia="Calibri"/>
                <w:b w:val="0"/>
                <w:i w:val="0"/>
                <w:sz w:val="20"/>
              </w:rPr>
              <w:t>Stack 0.8781</w:t>
            </w:r>
          </w:p>
        </w:tc>
      </w:tr>
      <w:tr>
        <w:tc>
          <w:tcPr>
            <w:tcW w:type="dxa" w:w="3216"/>
          </w:tcPr>
          <w:p>
            <w:r/>
            <w:r>
              <w:rPr>
                <w:rFonts w:ascii="Calibri" w:hAnsi="Calibri" w:eastAsia="Calibri"/>
                <w:b w:val="0"/>
                <w:i w:val="0"/>
                <w:sz w:val="20"/>
              </w:rPr>
              <w:t>ROC-AUC</w:t>
            </w:r>
          </w:p>
        </w:tc>
        <w:tc>
          <w:tcPr>
            <w:tcW w:type="dxa" w:w="3216"/>
          </w:tcPr>
          <w:p>
            <w:r/>
            <w:r>
              <w:rPr>
                <w:rFonts w:ascii="Calibri" w:hAnsi="Calibri" w:eastAsia="Calibri"/>
                <w:b w:val="0"/>
                <w:i w:val="0"/>
                <w:sz w:val="20"/>
              </w:rPr>
              <w:t>0.9513</w:t>
            </w:r>
          </w:p>
        </w:tc>
        <w:tc>
          <w:tcPr>
            <w:tcW w:type="dxa" w:w="3216"/>
          </w:tcPr>
          <w:p>
            <w:r/>
            <w:r>
              <w:rPr>
                <w:rFonts w:ascii="Calibri" w:hAnsi="Calibri" w:eastAsia="Calibri"/>
                <w:b w:val="0"/>
                <w:i w:val="0"/>
                <w:sz w:val="20"/>
              </w:rPr>
              <w:t>GB is the highest</w:t>
            </w:r>
          </w:p>
        </w:tc>
      </w:tr>
      <w:tr>
        <w:tc>
          <w:tcPr>
            <w:tcW w:type="dxa" w:w="3216"/>
          </w:tcPr>
          <w:p>
            <w:r/>
            <w:r>
              <w:rPr>
                <w:rFonts w:ascii="Calibri" w:hAnsi="Calibri" w:eastAsia="Calibri"/>
                <w:b w:val="0"/>
                <w:i w:val="0"/>
                <w:sz w:val="20"/>
              </w:rPr>
              <w:t>MCC</w:t>
            </w:r>
          </w:p>
        </w:tc>
        <w:tc>
          <w:tcPr>
            <w:tcW w:type="dxa" w:w="3216"/>
          </w:tcPr>
          <w:p>
            <w:r/>
            <w:r>
              <w:rPr>
                <w:rFonts w:ascii="Calibri" w:hAnsi="Calibri" w:eastAsia="Calibri"/>
                <w:b w:val="0"/>
                <w:i w:val="0"/>
                <w:sz w:val="20"/>
              </w:rPr>
              <w:t>0.7283</w:t>
            </w:r>
          </w:p>
        </w:tc>
        <w:tc>
          <w:tcPr>
            <w:tcW w:type="dxa" w:w="3216"/>
          </w:tcPr>
          <w:p>
            <w:r/>
            <w:r>
              <w:rPr>
                <w:rFonts w:ascii="Calibri" w:hAnsi="Calibri" w:eastAsia="Calibri"/>
                <w:b w:val="0"/>
                <w:i w:val="0"/>
                <w:sz w:val="20"/>
              </w:rPr>
              <w:t>Stack 0.7373</w:t>
            </w:r>
          </w:p>
        </w:tc>
      </w:tr>
    </w:tbl>
    <w:p>
      <w:pPr>
        <w:spacing w:after="40"/>
      </w:pPr>
    </w:p>
    <w:p>
      <w:pPr>
        <w:spacing w:after="160" w:before="0" w:line="259" w:lineRule="auto"/>
      </w:pPr>
      <w:r>
        <w:rPr>
          <w:rFonts w:ascii="Calibri" w:hAnsi="Calibri" w:eastAsia="Calibri"/>
          <w:b w:val="0"/>
          <w:i w:val="0"/>
          <w:sz w:val="22"/>
        </w:rPr>
        <w:t>The stack prints the highest accuracy and F1 on one split. That lead is about five test rows and did not survive cross-validation. Gradient Boosting has the best AUC and the best precision, and TreeExplainer SHAP applies to it, which is what the counselor tool shows. XGBoost is not the preferred model on this file. Deeper trees, more trees, LightGBM, and undersampling did not raise the locked test score.</w:t>
      </w:r>
    </w:p>
    <w:p>
      <w:pPr>
        <w:spacing w:after="0" w:before="0" w:line="259" w:lineRule="auto"/>
      </w:pPr>
      <w:r>
        <w:rPr>
          <w:rFonts w:ascii="Calibri" w:hAnsi="Calibri" w:eastAsia="Calibri"/>
          <w:b w:val="0"/>
          <w:i w:val="0"/>
          <w:sz w:val="20"/>
        </w:rPr>
        <w:t>These scores re-implement two published training procedures on our records. They are not a claim that this project beats those papers on their own datasets.</w:t>
      </w:r>
    </w:p>
    <w:sectPr w:rsidR="00FC693F" w:rsidRPr="0006063C"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