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Builder Pattern UML Diagram Explanation</w:t>
      </w:r>
    </w:p>
    <w:p>
      <w:r>
        <w:t>The UML diagram illustrates how the Builder Pattern is applied in the project. The Meal class represents the final product that contains the meal attributes such as main dish, drink, and side. The inner Builder class is responsible for constructing the object step by step by setting the required values, and then calling the build() method to create the final Meal object.</w:t>
        <w:br/>
        <w:br/>
        <w:t>The diagram also shows the role of the Main class as the client, which uses the Builder to create different meals in a flexible and safe way. This approach prevents the creation of incomplete objects and improves scalability and maintainability.</w:t>
      </w:r>
    </w:p>
    <w:p>
      <w:r>
        <w:drawing>
          <wp:inline xmlns:a="http://schemas.openxmlformats.org/drawingml/2006/main" xmlns:pic="http://schemas.openxmlformats.org/drawingml/2006/picture">
            <wp:extent cx="4572000" cy="6861052"/>
            <wp:docPr id="1" name="Picture 1"/>
            <wp:cNvGraphicFramePr>
              <a:graphicFrameLocks noChangeAspect="1"/>
            </wp:cNvGraphicFramePr>
            <a:graphic>
              <a:graphicData uri="http://schemas.openxmlformats.org/drawingml/2006/picture">
                <pic:pic>
                  <pic:nvPicPr>
                    <pic:cNvPr id="0" name="cropped_image.png"/>
                    <pic:cNvPicPr/>
                  </pic:nvPicPr>
                  <pic:blipFill>
                    <a:blip r:embed="rId9"/>
                    <a:stretch>
                      <a:fillRect/>
                    </a:stretch>
                  </pic:blipFill>
                  <pic:spPr>
                    <a:xfrm>
                      <a:off x="0" y="0"/>
                      <a:ext cx="4572000" cy="686105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