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987425" cy="1383030"/>
            <wp:effectExtent l="0" t="0" r="3175" b="1270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87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（CCF C类 SCI 二区期刊《Signal Processing》，Elsevier，在投）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CS336 课程后，从零实现小型 Transformer 语言模型 (decoder-only架构）</w:t>
      </w:r>
      <w:bookmarkStart w:id="2" w:name="_GoBack"/>
      <w:bookmarkEnd w:id="2"/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ind w:firstLine="199" w:firstLineChars="10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ind w:firstLine="200" w:firstLineChars="10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1552</Words>
  <Characters>2169</Characters>
  <Lines>22</Lines>
  <Paragraphs>6</Paragraphs>
  <TotalTime>0</TotalTime>
  <ScaleCrop>false</ScaleCrop>
  <LinksUpToDate>false</LinksUpToDate>
  <CharactersWithSpaces>2328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2026-04-13T12:00:40Z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