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116" w:rsidRPr="005817EC" w:rsidRDefault="00FB0D59" w:rsidP="00EC1FB3">
      <w:pPr>
        <w:ind w:firstLine="0"/>
        <w:rPr>
          <w:b/>
          <w:bCs/>
          <w:rtl/>
        </w:rPr>
      </w:pPr>
      <w:r>
        <w:rPr>
          <w:b/>
          <w:bCs/>
          <w:rtl/>
        </w:rPr>
        <w:t>הכנסת העשרים-ושלוש</w:t>
      </w:r>
    </w:p>
    <w:p w:rsidR="00A22C90" w:rsidRDefault="00A22C90" w:rsidP="00327BF8">
      <w:pPr>
        <w:ind w:firstLine="0"/>
        <w:outlineLvl w:val="0"/>
        <w:rPr>
          <w:b/>
          <w:bCs/>
          <w:rtl/>
        </w:rPr>
        <w:sectPr w:rsidR="00A22C90" w:rsidSect="0015008B">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rsidR="00E64116" w:rsidRPr="008713A4" w:rsidRDefault="00FB0D59" w:rsidP="008320F6">
      <w:pPr>
        <w:ind w:firstLine="0"/>
        <w:rPr>
          <w:b/>
          <w:bCs/>
          <w:rtl/>
        </w:rPr>
      </w:pPr>
      <w:r>
        <w:rPr>
          <w:b/>
          <w:bCs/>
          <w:rtl/>
        </w:rPr>
        <w:lastRenderedPageBreak/>
        <w:t>מושב ראשון</w:t>
      </w:r>
    </w:p>
    <w:p w:rsidR="00E64116" w:rsidRPr="008713A4" w:rsidRDefault="00E64116" w:rsidP="0049458B">
      <w:pPr>
        <w:rPr>
          <w:rtl/>
        </w:rPr>
      </w:pPr>
    </w:p>
    <w:p w:rsidR="00E64116" w:rsidRPr="008713A4" w:rsidRDefault="00E64116" w:rsidP="0049458B">
      <w:pPr>
        <w:rPr>
          <w:rtl/>
        </w:rPr>
      </w:pPr>
    </w:p>
    <w:p w:rsidR="00E64116" w:rsidRPr="008713A4" w:rsidRDefault="00E64116" w:rsidP="007509A6">
      <w:pPr>
        <w:ind w:firstLine="0"/>
        <w:jc w:val="center"/>
        <w:rPr>
          <w:b/>
          <w:bCs/>
          <w:rtl/>
        </w:rPr>
      </w:pPr>
    </w:p>
    <w:p w:rsidR="00E64116" w:rsidRPr="008713A4" w:rsidRDefault="00FB0D59" w:rsidP="00941E35">
      <w:pPr>
        <w:ind w:firstLine="0"/>
        <w:jc w:val="center"/>
        <w:outlineLvl w:val="0"/>
        <w:rPr>
          <w:b/>
          <w:bCs/>
          <w:rtl/>
        </w:rPr>
      </w:pPr>
      <w:r>
        <w:rPr>
          <w:b/>
          <w:bCs/>
          <w:rtl/>
        </w:rPr>
        <w:t xml:space="preserve">פרוטוקול מס' </w:t>
      </w:r>
      <w:r w:rsidR="00941E35">
        <w:rPr>
          <w:rFonts w:hint="cs"/>
          <w:b/>
          <w:bCs/>
          <w:rtl/>
        </w:rPr>
        <w:t>26</w:t>
      </w:r>
    </w:p>
    <w:p w:rsidR="00E64116" w:rsidRPr="008713A4" w:rsidRDefault="00FB0D59" w:rsidP="008320F6">
      <w:pPr>
        <w:ind w:firstLine="0"/>
        <w:jc w:val="center"/>
        <w:outlineLvl w:val="0"/>
        <w:rPr>
          <w:b/>
          <w:bCs/>
          <w:rtl/>
        </w:rPr>
      </w:pPr>
      <w:r>
        <w:rPr>
          <w:b/>
          <w:bCs/>
          <w:rtl/>
        </w:rPr>
        <w:t>מישיבת</w:t>
      </w:r>
      <w:r w:rsidR="00C63F7C">
        <w:rPr>
          <w:rFonts w:hint="cs"/>
          <w:b/>
          <w:bCs/>
          <w:rtl/>
        </w:rPr>
        <w:t xml:space="preserve"> ועדת הכספים הזמנית</w:t>
      </w:r>
    </w:p>
    <w:p w:rsidR="00E64116" w:rsidRPr="008713A4" w:rsidRDefault="00FB0D59" w:rsidP="00941E35">
      <w:pPr>
        <w:ind w:firstLine="0"/>
        <w:jc w:val="center"/>
        <w:outlineLvl w:val="0"/>
        <w:rPr>
          <w:b/>
          <w:bCs/>
          <w:u w:val="single"/>
          <w:rtl/>
        </w:rPr>
      </w:pPr>
      <w:r>
        <w:rPr>
          <w:b/>
          <w:bCs/>
          <w:u w:val="single"/>
          <w:rtl/>
        </w:rPr>
        <w:t>יום חמישי, כ"ב בניסן התש</w:t>
      </w:r>
      <w:bookmarkStart w:id="0" w:name="_GoBack"/>
      <w:bookmarkEnd w:id="0"/>
      <w:r>
        <w:rPr>
          <w:b/>
          <w:bCs/>
          <w:u w:val="single"/>
          <w:rtl/>
        </w:rPr>
        <w:t xml:space="preserve">"ף (16 באפריל 2020), שעה </w:t>
      </w:r>
      <w:r w:rsidR="00941E35">
        <w:rPr>
          <w:rFonts w:hint="cs"/>
          <w:b/>
          <w:bCs/>
          <w:u w:val="single"/>
          <w:rtl/>
        </w:rPr>
        <w:t>14:00</w:t>
      </w:r>
    </w:p>
    <w:p w:rsidR="00E64116" w:rsidRPr="008713A4" w:rsidRDefault="00E64116" w:rsidP="008320F6">
      <w:pPr>
        <w:ind w:firstLine="0"/>
        <w:rPr>
          <w:rtl/>
        </w:rPr>
      </w:pPr>
    </w:p>
    <w:p w:rsidR="00E64116" w:rsidRPr="008713A4" w:rsidRDefault="00E64116" w:rsidP="008320F6">
      <w:pPr>
        <w:ind w:firstLine="0"/>
        <w:rPr>
          <w:rtl/>
        </w:rPr>
      </w:pPr>
    </w:p>
    <w:p w:rsidR="00E64116" w:rsidRPr="008713A4" w:rsidRDefault="00E64116" w:rsidP="00EC1FB3">
      <w:pPr>
        <w:ind w:firstLine="0"/>
        <w:outlineLvl w:val="1"/>
        <w:rPr>
          <w:rtl/>
        </w:rPr>
      </w:pPr>
      <w:r w:rsidRPr="008713A4">
        <w:rPr>
          <w:rFonts w:hint="cs"/>
          <w:b/>
          <w:bCs/>
          <w:u w:val="single"/>
          <w:rtl/>
        </w:rPr>
        <w:t>סדר היום</w:t>
      </w:r>
      <w:r w:rsidRPr="008713A4">
        <w:rPr>
          <w:b/>
          <w:bCs/>
          <w:u w:val="single"/>
          <w:rtl/>
        </w:rPr>
        <w:t>:</w:t>
      </w:r>
    </w:p>
    <w:p w:rsidR="00E64116" w:rsidRPr="008713A4" w:rsidRDefault="00FB0D59" w:rsidP="00FB0D59">
      <w:pPr>
        <w:spacing w:before="60"/>
        <w:ind w:firstLine="0"/>
        <w:rPr>
          <w:rtl/>
        </w:rPr>
      </w:pPr>
      <w:bookmarkStart w:id="1" w:name="ET_subject_618281_1"/>
      <w:r w:rsidRPr="00FB0D59">
        <w:rPr>
          <w:rStyle w:val="TagStyle"/>
          <w:rtl/>
        </w:rPr>
        <w:t xml:space="preserve"> &lt;&lt; נושא &gt;&gt; </w:t>
      </w:r>
      <w:r w:rsidRPr="00FB0D59">
        <w:rPr>
          <w:rtl/>
        </w:rPr>
        <w:t>הצעת צו על הפקוח על מצרכים ושירותים (נגיף הקורונה החדש) (שימוש באריזות של קמח - סימון תזונתי)(הוראת השעה), התש"ף - 2020</w:t>
      </w:r>
      <w:r w:rsidRPr="00FB0D59">
        <w:rPr>
          <w:rStyle w:val="TagStyle"/>
          <w:rtl/>
        </w:rPr>
        <w:t xml:space="preserve"> &lt;&lt; נושא &gt;&gt;</w:t>
      </w:r>
      <w:r w:rsidRPr="00FB0D59">
        <w:rPr>
          <w:rtl/>
        </w:rPr>
        <w:t xml:space="preserve"> </w:t>
      </w:r>
      <w:bookmarkEnd w:id="1"/>
      <w:r>
        <w:rPr>
          <w:rtl/>
        </w:rPr>
        <w:t xml:space="preserve">  </w:t>
      </w:r>
    </w:p>
    <w:p w:rsidR="00FB0D59" w:rsidRPr="008713A4" w:rsidRDefault="00FB0D59" w:rsidP="007C693F">
      <w:pPr>
        <w:spacing w:before="60"/>
        <w:ind w:firstLine="0"/>
        <w:rPr>
          <w:rtl/>
        </w:rPr>
      </w:pPr>
    </w:p>
    <w:p w:rsidR="00E64116" w:rsidRPr="008713A4" w:rsidRDefault="00E64116" w:rsidP="00EC1FB3">
      <w:pPr>
        <w:ind w:firstLine="0"/>
        <w:outlineLvl w:val="1"/>
        <w:rPr>
          <w:b/>
          <w:bCs/>
          <w:u w:val="single"/>
          <w:rtl/>
        </w:rPr>
      </w:pPr>
      <w:r w:rsidRPr="008713A4">
        <w:rPr>
          <w:b/>
          <w:bCs/>
          <w:u w:val="single"/>
          <w:rtl/>
        </w:rPr>
        <w:t>נכחו:</w:t>
      </w:r>
    </w:p>
    <w:p w:rsidR="00E64116" w:rsidRPr="008713A4" w:rsidRDefault="00E64116" w:rsidP="00EC1FB3">
      <w:pPr>
        <w:ind w:firstLine="0"/>
        <w:outlineLvl w:val="1"/>
        <w:rPr>
          <w:rtl/>
        </w:rPr>
      </w:pPr>
      <w:r w:rsidRPr="008713A4">
        <w:rPr>
          <w:b/>
          <w:bCs/>
          <w:u w:val="single"/>
          <w:rtl/>
        </w:rPr>
        <w:t>חברי הוועדה</w:t>
      </w:r>
      <w:r w:rsidRPr="008713A4">
        <w:rPr>
          <w:rFonts w:hint="cs"/>
          <w:b/>
          <w:bCs/>
          <w:u w:val="single"/>
          <w:rtl/>
        </w:rPr>
        <w:t xml:space="preserve">: </w:t>
      </w:r>
    </w:p>
    <w:p w:rsidR="00E64116" w:rsidRPr="00FB0D59" w:rsidRDefault="00FB0D59" w:rsidP="00EC1FB3">
      <w:pPr>
        <w:ind w:firstLine="0"/>
        <w:rPr>
          <w:rtl/>
        </w:rPr>
      </w:pPr>
      <w:r w:rsidRPr="00FB0D59">
        <w:rPr>
          <w:rtl/>
        </w:rPr>
        <w:t>עודד פורר – היו"ר</w:t>
      </w:r>
    </w:p>
    <w:p w:rsidR="00E64116" w:rsidRDefault="00E64116" w:rsidP="00DE5B80">
      <w:pPr>
        <w:ind w:firstLine="0"/>
        <w:rPr>
          <w:rtl/>
        </w:rPr>
      </w:pPr>
    </w:p>
    <w:p w:rsidR="000C47F5" w:rsidRDefault="000C47F5" w:rsidP="00EC1FB3">
      <w:pPr>
        <w:ind w:firstLine="0"/>
        <w:outlineLvl w:val="1"/>
        <w:rPr>
          <w:b/>
          <w:bCs/>
          <w:u w:val="single"/>
          <w:rtl/>
        </w:rPr>
      </w:pPr>
      <w:r w:rsidRPr="000C47F5">
        <w:rPr>
          <w:rFonts w:hint="cs"/>
          <w:b/>
          <w:bCs/>
          <w:u w:val="single"/>
          <w:rtl/>
        </w:rPr>
        <w:t>חברי הכנסת:</w:t>
      </w:r>
    </w:p>
    <w:p w:rsidR="000C47F5" w:rsidRDefault="00941E35" w:rsidP="00DE5B80">
      <w:pPr>
        <w:ind w:firstLine="0"/>
        <w:rPr>
          <w:rtl/>
        </w:rPr>
      </w:pPr>
      <w:r>
        <w:rPr>
          <w:rFonts w:hint="cs"/>
          <w:rtl/>
        </w:rPr>
        <w:t>מיכאל מלכיאלי</w:t>
      </w:r>
    </w:p>
    <w:p w:rsidR="00C103F1" w:rsidRPr="0082136D" w:rsidRDefault="00C103F1" w:rsidP="00DE5B80">
      <w:pPr>
        <w:ind w:firstLine="0"/>
        <w:rPr>
          <w:rtl/>
        </w:rPr>
      </w:pPr>
      <w:r>
        <w:rPr>
          <w:rFonts w:hint="cs"/>
          <w:rtl/>
        </w:rPr>
        <w:t>מנסור עבאס</w:t>
      </w:r>
    </w:p>
    <w:p w:rsidR="002E5E31" w:rsidRPr="000C47F5" w:rsidRDefault="002E5E31" w:rsidP="00DE5B80">
      <w:pPr>
        <w:ind w:firstLine="0"/>
        <w:rPr>
          <w:b/>
          <w:bCs/>
          <w:u w:val="single"/>
          <w:rtl/>
        </w:rPr>
      </w:pPr>
    </w:p>
    <w:p w:rsidR="00E64116" w:rsidRPr="008713A4" w:rsidRDefault="00C95690" w:rsidP="00D40A29">
      <w:pPr>
        <w:ind w:firstLine="0"/>
        <w:outlineLvl w:val="1"/>
        <w:rPr>
          <w:rtl/>
        </w:rPr>
      </w:pPr>
      <w:r>
        <w:rPr>
          <w:rFonts w:hint="cs"/>
          <w:b/>
          <w:bCs/>
          <w:u w:val="single"/>
          <w:rtl/>
        </w:rPr>
        <w:t xml:space="preserve">משתתפים (באמצעות </w:t>
      </w:r>
      <w:r>
        <w:rPr>
          <w:b/>
          <w:bCs/>
          <w:u w:val="single"/>
        </w:rPr>
        <w:t>Zoom</w:t>
      </w:r>
      <w:r>
        <w:rPr>
          <w:rFonts w:hint="cs"/>
          <w:b/>
          <w:bCs/>
          <w:u w:val="single"/>
          <w:rtl/>
        </w:rPr>
        <w:t>)</w:t>
      </w:r>
      <w:r w:rsidR="00E64116" w:rsidRPr="008713A4">
        <w:rPr>
          <w:rFonts w:hint="cs"/>
          <w:b/>
          <w:bCs/>
          <w:u w:val="single"/>
          <w:rtl/>
        </w:rPr>
        <w:t xml:space="preserve">: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336"/>
        <w:gridCol w:w="6365"/>
      </w:tblGrid>
      <w:tr w:rsidR="00941E35" w:rsidTr="00941E35">
        <w:tc>
          <w:tcPr>
            <w:tcW w:w="0" w:type="auto"/>
            <w:shd w:val="clear" w:color="auto" w:fill="auto"/>
          </w:tcPr>
          <w:p w:rsidR="00941E35" w:rsidRPr="00C63F7C" w:rsidRDefault="00941E35" w:rsidP="00DE5B80">
            <w:pPr>
              <w:ind w:firstLine="0"/>
              <w:rPr>
                <w:rtl/>
              </w:rPr>
            </w:pPr>
            <w:r w:rsidRPr="00C63F7C">
              <w:rPr>
                <w:rtl/>
              </w:rPr>
              <w:t>שרון גוטמן</w:t>
            </w:r>
          </w:p>
        </w:tc>
        <w:tc>
          <w:tcPr>
            <w:tcW w:w="0" w:type="auto"/>
            <w:shd w:val="clear" w:color="auto" w:fill="auto"/>
          </w:tcPr>
          <w:p w:rsidR="00941E35" w:rsidRPr="00C63F7C" w:rsidRDefault="00941E35" w:rsidP="00DE5B80">
            <w:pPr>
              <w:ind w:firstLine="0"/>
              <w:rPr>
                <w:rtl/>
              </w:rPr>
            </w:pPr>
            <w:r w:rsidRPr="00C63F7C">
              <w:rPr>
                <w:rtl/>
              </w:rPr>
              <w:t>–</w:t>
            </w:r>
          </w:p>
        </w:tc>
        <w:tc>
          <w:tcPr>
            <w:tcW w:w="0" w:type="auto"/>
            <w:shd w:val="clear" w:color="auto" w:fill="auto"/>
          </w:tcPr>
          <w:p w:rsidR="00941E35" w:rsidRPr="00C63F7C" w:rsidRDefault="00941E35" w:rsidP="00DE5B80">
            <w:pPr>
              <w:ind w:firstLine="0"/>
              <w:rPr>
                <w:rtl/>
              </w:rPr>
            </w:pPr>
            <w:r w:rsidRPr="00C63F7C">
              <w:rPr>
                <w:rtl/>
              </w:rPr>
              <w:t>עו"ד</w:t>
            </w:r>
            <w:r w:rsidR="007A08E9">
              <w:rPr>
                <w:rFonts w:hint="cs"/>
                <w:rtl/>
              </w:rPr>
              <w:t>,</w:t>
            </w:r>
            <w:r w:rsidRPr="00C63F7C">
              <w:rPr>
                <w:rtl/>
              </w:rPr>
              <w:t xml:space="preserve"> שירותי מזון, משרד הבריאות</w:t>
            </w:r>
          </w:p>
        </w:tc>
      </w:tr>
      <w:tr w:rsidR="00941E35" w:rsidTr="00941E35">
        <w:tc>
          <w:tcPr>
            <w:tcW w:w="0" w:type="auto"/>
            <w:shd w:val="clear" w:color="auto" w:fill="auto"/>
          </w:tcPr>
          <w:p w:rsidR="00941E35" w:rsidRPr="00C63F7C" w:rsidRDefault="00941E35" w:rsidP="00DE5B80">
            <w:pPr>
              <w:ind w:firstLine="0"/>
              <w:rPr>
                <w:rtl/>
              </w:rPr>
            </w:pPr>
            <w:r w:rsidRPr="00C63F7C">
              <w:rPr>
                <w:rtl/>
              </w:rPr>
              <w:t>עוז כץ</w:t>
            </w:r>
          </w:p>
        </w:tc>
        <w:tc>
          <w:tcPr>
            <w:tcW w:w="0" w:type="auto"/>
            <w:shd w:val="clear" w:color="auto" w:fill="auto"/>
          </w:tcPr>
          <w:p w:rsidR="00941E35" w:rsidRPr="00C63F7C" w:rsidRDefault="00941E35" w:rsidP="00DE5B80">
            <w:pPr>
              <w:ind w:firstLine="0"/>
              <w:rPr>
                <w:rtl/>
              </w:rPr>
            </w:pPr>
            <w:r w:rsidRPr="00C63F7C">
              <w:rPr>
                <w:rtl/>
              </w:rPr>
              <w:t>–</w:t>
            </w:r>
          </w:p>
        </w:tc>
        <w:tc>
          <w:tcPr>
            <w:tcW w:w="0" w:type="auto"/>
            <w:shd w:val="clear" w:color="auto" w:fill="auto"/>
          </w:tcPr>
          <w:p w:rsidR="00941E35" w:rsidRPr="00C63F7C" w:rsidRDefault="00941E35" w:rsidP="00DE5B80">
            <w:pPr>
              <w:ind w:firstLine="0"/>
              <w:rPr>
                <w:rtl/>
              </w:rPr>
            </w:pPr>
            <w:r w:rsidRPr="00C63F7C">
              <w:rPr>
                <w:rtl/>
              </w:rPr>
              <w:t>מנהל מינהל תעשיות, משרד הכלכלה</w:t>
            </w:r>
          </w:p>
        </w:tc>
      </w:tr>
      <w:tr w:rsidR="00941E35" w:rsidTr="00941E35">
        <w:tc>
          <w:tcPr>
            <w:tcW w:w="0" w:type="auto"/>
            <w:shd w:val="clear" w:color="auto" w:fill="auto"/>
          </w:tcPr>
          <w:p w:rsidR="00941E35" w:rsidRPr="00C63F7C" w:rsidRDefault="00941E35" w:rsidP="00DE5B80">
            <w:pPr>
              <w:ind w:firstLine="0"/>
              <w:rPr>
                <w:rtl/>
              </w:rPr>
            </w:pPr>
            <w:r w:rsidRPr="00C63F7C">
              <w:rPr>
                <w:rtl/>
              </w:rPr>
              <w:t>לילך וגנר</w:t>
            </w:r>
          </w:p>
        </w:tc>
        <w:tc>
          <w:tcPr>
            <w:tcW w:w="0" w:type="auto"/>
            <w:shd w:val="clear" w:color="auto" w:fill="auto"/>
          </w:tcPr>
          <w:p w:rsidR="00941E35" w:rsidRPr="00C63F7C" w:rsidRDefault="00941E35" w:rsidP="00DE5B80">
            <w:pPr>
              <w:ind w:firstLine="0"/>
              <w:rPr>
                <w:rtl/>
              </w:rPr>
            </w:pPr>
            <w:r w:rsidRPr="00C63F7C">
              <w:rPr>
                <w:rtl/>
              </w:rPr>
              <w:t>–</w:t>
            </w:r>
          </w:p>
        </w:tc>
        <w:tc>
          <w:tcPr>
            <w:tcW w:w="0" w:type="auto"/>
            <w:shd w:val="clear" w:color="auto" w:fill="auto"/>
          </w:tcPr>
          <w:p w:rsidR="00941E35" w:rsidRPr="00C63F7C" w:rsidRDefault="00C103F1" w:rsidP="00DE5B80">
            <w:pPr>
              <w:ind w:firstLine="0"/>
              <w:rPr>
                <w:rtl/>
              </w:rPr>
            </w:pPr>
            <w:r w:rsidRPr="00C63F7C">
              <w:rPr>
                <w:rFonts w:hint="cs"/>
                <w:rtl/>
              </w:rPr>
              <w:t xml:space="preserve">עו"ד, </w:t>
            </w:r>
            <w:r w:rsidR="00941E35" w:rsidRPr="00C63F7C">
              <w:rPr>
                <w:rtl/>
              </w:rPr>
              <w:t>יעוץ וחקיקה פלילי, משרד המשפטים</w:t>
            </w:r>
          </w:p>
        </w:tc>
      </w:tr>
      <w:tr w:rsidR="00941E35" w:rsidTr="00941E35">
        <w:tc>
          <w:tcPr>
            <w:tcW w:w="0" w:type="auto"/>
            <w:shd w:val="clear" w:color="auto" w:fill="auto"/>
          </w:tcPr>
          <w:p w:rsidR="00941E35" w:rsidRPr="00C63F7C" w:rsidRDefault="00941E35" w:rsidP="00DE5B80">
            <w:pPr>
              <w:ind w:firstLine="0"/>
              <w:rPr>
                <w:rtl/>
              </w:rPr>
            </w:pPr>
            <w:r w:rsidRPr="00C63F7C">
              <w:rPr>
                <w:rtl/>
              </w:rPr>
              <w:t>אורן הרמב</w:t>
            </w:r>
            <w:r w:rsidR="00C103F1" w:rsidRPr="00C63F7C">
              <w:rPr>
                <w:rFonts w:hint="cs"/>
                <w:rtl/>
              </w:rPr>
              <w:t>"</w:t>
            </w:r>
            <w:r w:rsidRPr="00C63F7C">
              <w:rPr>
                <w:rtl/>
              </w:rPr>
              <w:t>ם</w:t>
            </w:r>
          </w:p>
        </w:tc>
        <w:tc>
          <w:tcPr>
            <w:tcW w:w="0" w:type="auto"/>
            <w:shd w:val="clear" w:color="auto" w:fill="auto"/>
          </w:tcPr>
          <w:p w:rsidR="00941E35" w:rsidRPr="00C63F7C" w:rsidRDefault="00941E35" w:rsidP="00DE5B80">
            <w:pPr>
              <w:ind w:firstLine="0"/>
              <w:rPr>
                <w:rtl/>
              </w:rPr>
            </w:pPr>
            <w:r w:rsidRPr="00C63F7C">
              <w:rPr>
                <w:rtl/>
              </w:rPr>
              <w:t>–</w:t>
            </w:r>
          </w:p>
        </w:tc>
        <w:tc>
          <w:tcPr>
            <w:tcW w:w="0" w:type="auto"/>
            <w:shd w:val="clear" w:color="auto" w:fill="auto"/>
          </w:tcPr>
          <w:p w:rsidR="00941E35" w:rsidRPr="00C63F7C" w:rsidRDefault="00941E35" w:rsidP="00DE5B80">
            <w:pPr>
              <w:ind w:firstLine="0"/>
              <w:rPr>
                <w:rtl/>
              </w:rPr>
            </w:pPr>
            <w:r w:rsidRPr="00C63F7C">
              <w:rPr>
                <w:rtl/>
              </w:rPr>
              <w:t>מנהל איגוד תעשיות מוצרי צריכה ובניה, התאחדות התעשיינים בישראל</w:t>
            </w:r>
          </w:p>
        </w:tc>
      </w:tr>
    </w:tbl>
    <w:p w:rsidR="00D37550" w:rsidRPr="008713A4" w:rsidRDefault="00D37550" w:rsidP="00DE5B80">
      <w:pPr>
        <w:ind w:firstLine="0"/>
        <w:rPr>
          <w:rtl/>
        </w:rPr>
      </w:pPr>
    </w:p>
    <w:p w:rsidR="00E64116" w:rsidRPr="008713A4" w:rsidRDefault="00E64116" w:rsidP="00D40A29">
      <w:pPr>
        <w:ind w:firstLine="0"/>
        <w:outlineLvl w:val="1"/>
        <w:rPr>
          <w:rtl/>
        </w:rPr>
      </w:pPr>
      <w:r w:rsidRPr="008713A4">
        <w:rPr>
          <w:rFonts w:hint="cs"/>
          <w:b/>
          <w:bCs/>
          <w:u w:val="single"/>
          <w:rtl/>
        </w:rPr>
        <w:t>ייעוץ משפטי:</w:t>
      </w:r>
      <w:r w:rsidRPr="008713A4">
        <w:rPr>
          <w:rFonts w:hint="cs"/>
          <w:rtl/>
        </w:rPr>
        <w:t xml:space="preserve"> </w:t>
      </w:r>
    </w:p>
    <w:p w:rsidR="00E64116" w:rsidRPr="008713A4" w:rsidRDefault="00941E35" w:rsidP="00D40A29">
      <w:pPr>
        <w:ind w:firstLine="0"/>
      </w:pPr>
      <w:r>
        <w:rPr>
          <w:rFonts w:hint="cs"/>
          <w:rtl/>
        </w:rPr>
        <w:t>נעה בן שבת</w:t>
      </w:r>
    </w:p>
    <w:p w:rsidR="00E64116" w:rsidRPr="008713A4" w:rsidRDefault="00E64116" w:rsidP="00DE5B80">
      <w:pPr>
        <w:ind w:firstLine="0"/>
        <w:rPr>
          <w:rtl/>
        </w:rPr>
      </w:pPr>
    </w:p>
    <w:p w:rsidR="00E64116" w:rsidRPr="008713A4" w:rsidRDefault="00E64116" w:rsidP="00941E35">
      <w:pPr>
        <w:ind w:firstLine="0"/>
        <w:outlineLvl w:val="1"/>
        <w:rPr>
          <w:rtl/>
        </w:rPr>
      </w:pPr>
      <w:r w:rsidRPr="008713A4">
        <w:rPr>
          <w:b/>
          <w:bCs/>
          <w:u w:val="single"/>
          <w:rtl/>
        </w:rPr>
        <w:t>מנהל הוועדה</w:t>
      </w:r>
      <w:r w:rsidRPr="008713A4">
        <w:rPr>
          <w:rFonts w:hint="cs"/>
          <w:b/>
          <w:bCs/>
          <w:u w:val="single"/>
          <w:rtl/>
        </w:rPr>
        <w:t>:</w:t>
      </w:r>
    </w:p>
    <w:p w:rsidR="00E64116" w:rsidRPr="008713A4" w:rsidRDefault="00FB0D59" w:rsidP="00D40A29">
      <w:pPr>
        <w:ind w:firstLine="0"/>
        <w:rPr>
          <w:u w:val="single"/>
        </w:rPr>
      </w:pPr>
      <w:r>
        <w:rPr>
          <w:rtl/>
        </w:rPr>
        <w:t>טמיר כהן</w:t>
      </w:r>
    </w:p>
    <w:p w:rsidR="00E64116" w:rsidRPr="008713A4" w:rsidRDefault="00E64116" w:rsidP="00DE5B80">
      <w:pPr>
        <w:ind w:firstLine="0"/>
        <w:rPr>
          <w:rtl/>
        </w:rPr>
      </w:pPr>
    </w:p>
    <w:p w:rsidR="00E64116" w:rsidRPr="008713A4" w:rsidRDefault="001673D4" w:rsidP="00D40A29">
      <w:pPr>
        <w:ind w:firstLine="0"/>
        <w:outlineLvl w:val="1"/>
        <w:rPr>
          <w:rtl/>
        </w:rPr>
      </w:pPr>
      <w:r>
        <w:rPr>
          <w:rFonts w:hint="cs"/>
          <w:b/>
          <w:bCs/>
          <w:u w:val="single"/>
          <w:rtl/>
        </w:rPr>
        <w:t>רישום</w:t>
      </w:r>
      <w:r w:rsidR="00E64116" w:rsidRPr="008713A4">
        <w:rPr>
          <w:rFonts w:hint="cs"/>
          <w:b/>
          <w:bCs/>
          <w:u w:val="single"/>
          <w:rtl/>
        </w:rPr>
        <w:t xml:space="preserve"> פרלמנטרי:</w:t>
      </w:r>
    </w:p>
    <w:p w:rsidR="00E64116" w:rsidRPr="008713A4" w:rsidRDefault="00FB0D59" w:rsidP="008320F6">
      <w:pPr>
        <w:ind w:firstLine="0"/>
        <w:rPr>
          <w:rtl/>
        </w:rPr>
      </w:pPr>
      <w:r>
        <w:rPr>
          <w:rtl/>
        </w:rPr>
        <w:t>מאיר פרץ</w:t>
      </w:r>
    </w:p>
    <w:p w:rsidR="007872B4" w:rsidRDefault="00E64116" w:rsidP="00AB3F3A">
      <w:pPr>
        <w:ind w:firstLine="0"/>
      </w:pPr>
      <w:r w:rsidRPr="008713A4">
        <w:rPr>
          <w:rtl/>
        </w:rPr>
        <w:br w:type="page"/>
      </w:r>
    </w:p>
    <w:p w:rsidR="00C103F1" w:rsidRDefault="00C103F1" w:rsidP="00C103F1">
      <w:pPr>
        <w:pStyle w:val="a0"/>
        <w:keepNext/>
        <w:rPr>
          <w:rtl/>
        </w:rPr>
      </w:pPr>
      <w:bookmarkStart w:id="2" w:name="ET_subject_618281_2"/>
      <w:r w:rsidRPr="00C103F1">
        <w:rPr>
          <w:rStyle w:val="TagStyle"/>
          <w:rtl/>
        </w:rPr>
        <w:lastRenderedPageBreak/>
        <w:t xml:space="preserve">&lt;&lt; נושא &gt;&gt; </w:t>
      </w:r>
      <w:r>
        <w:rPr>
          <w:rtl/>
        </w:rPr>
        <w:t>הצעת צו על הפקוח על מצרכים ושירותים (נגיף הקורונה החדש) (שימוש באריזות של קמח - סימון תזונתי)(הוראת השעה), התש"ף - 2020</w:t>
      </w:r>
      <w:r w:rsidRPr="00C103F1">
        <w:rPr>
          <w:rStyle w:val="TagStyle"/>
          <w:rtl/>
        </w:rPr>
        <w:t xml:space="preserve"> &lt;&lt; נושא &gt;&gt;</w:t>
      </w:r>
      <w:r>
        <w:rPr>
          <w:rtl/>
        </w:rPr>
        <w:t xml:space="preserve"> </w:t>
      </w:r>
      <w:bookmarkEnd w:id="2"/>
    </w:p>
    <w:p w:rsidR="00C103F1" w:rsidRDefault="00C103F1" w:rsidP="00C103F1">
      <w:pPr>
        <w:pStyle w:val="KeepWithNext"/>
        <w:rPr>
          <w:rtl/>
        </w:rPr>
      </w:pPr>
    </w:p>
    <w:p w:rsidR="00C103F1" w:rsidRDefault="00C103F1" w:rsidP="00C63F7C">
      <w:pPr>
        <w:pStyle w:val="af"/>
        <w:keepNext/>
      </w:pPr>
      <w:r>
        <w:rPr>
          <w:rtl/>
        </w:rPr>
        <w:t xml:space="preserve">  </w:t>
      </w:r>
      <w:bookmarkStart w:id="3" w:name="ET_yor_5520_3"/>
      <w:r w:rsidR="00C63F7C" w:rsidRPr="00C63F7C">
        <w:rPr>
          <w:rStyle w:val="TagStyle"/>
          <w:rtl/>
        </w:rPr>
        <w:t xml:space="preserve"> &lt;&lt; יור &gt;&gt; </w:t>
      </w:r>
      <w:r w:rsidR="00C63F7C">
        <w:rPr>
          <w:rtl/>
        </w:rPr>
        <w:t>היו"ר עודד פורר:</w:t>
      </w:r>
      <w:r w:rsidR="00C63F7C" w:rsidRPr="00C63F7C">
        <w:rPr>
          <w:rStyle w:val="TagStyle"/>
          <w:rtl/>
        </w:rPr>
        <w:t xml:space="preserve"> &lt;&lt; יור &gt;&gt;</w:t>
      </w:r>
      <w:r w:rsidR="00C63F7C">
        <w:rPr>
          <w:rtl/>
        </w:rPr>
        <w:t xml:space="preserve">   </w:t>
      </w:r>
      <w:bookmarkEnd w:id="3"/>
    </w:p>
    <w:p w:rsidR="00C63F7C" w:rsidRDefault="00C63F7C" w:rsidP="00C63F7C">
      <w:pPr>
        <w:pStyle w:val="KeepWithNext"/>
        <w:rPr>
          <w:rtl/>
          <w:lang w:eastAsia="he-IL"/>
        </w:rPr>
      </w:pPr>
    </w:p>
    <w:p w:rsidR="00C63F7C" w:rsidRDefault="00E23A30" w:rsidP="00E23A30">
      <w:pPr>
        <w:rPr>
          <w:rtl/>
          <w:lang w:eastAsia="he-IL"/>
        </w:rPr>
      </w:pPr>
      <w:r>
        <w:rPr>
          <w:rFonts w:hint="cs"/>
          <w:rtl/>
          <w:lang w:eastAsia="he-IL"/>
        </w:rPr>
        <w:t xml:space="preserve">אני מחדש את הדיון: </w:t>
      </w:r>
      <w:r w:rsidRPr="00E23A30">
        <w:rPr>
          <w:rtl/>
          <w:lang w:eastAsia="he-IL"/>
        </w:rPr>
        <w:t>הצעת צו על הפקוח על מצרכים ושירותים (נגיף הקורונה החדש) (שימוש באריזות של קמח - סימון תזונתי)(הוראת השעה), התש"ף - 2020</w:t>
      </w:r>
      <w:r>
        <w:rPr>
          <w:rFonts w:hint="cs"/>
          <w:rtl/>
          <w:lang w:eastAsia="he-IL"/>
        </w:rPr>
        <w:t xml:space="preserve">. מדובר בבקשה של משרד הבריאות. מי מציג את הצו? עורכת הדין שרון גוטמן, אנא הציגי את הבקשה </w:t>
      </w:r>
      <w:bookmarkStart w:id="4" w:name="_ETM_Q1_8538522"/>
      <w:bookmarkEnd w:id="4"/>
      <w:r>
        <w:rPr>
          <w:rFonts w:hint="cs"/>
          <w:rtl/>
          <w:lang w:eastAsia="he-IL"/>
        </w:rPr>
        <w:t>שלכם.</w:t>
      </w:r>
    </w:p>
    <w:p w:rsidR="00E23A30" w:rsidRDefault="00E23A30" w:rsidP="00E23A30">
      <w:pPr>
        <w:rPr>
          <w:rtl/>
          <w:lang w:eastAsia="he-IL"/>
        </w:rPr>
      </w:pPr>
      <w:bookmarkStart w:id="5" w:name="_ETM_Q1_8494659"/>
      <w:bookmarkStart w:id="6" w:name="_ETM_Q1_8494746"/>
      <w:bookmarkEnd w:id="5"/>
      <w:bookmarkEnd w:id="6"/>
    </w:p>
    <w:p w:rsidR="00E23A30" w:rsidRDefault="00E23A30" w:rsidP="00E23A30">
      <w:pPr>
        <w:pStyle w:val="af1"/>
        <w:keepNext/>
        <w:rPr>
          <w:rtl/>
          <w:lang w:eastAsia="he-IL"/>
        </w:rPr>
      </w:pPr>
      <w:bookmarkStart w:id="7" w:name="_ETM_Q1_8495106"/>
      <w:bookmarkStart w:id="8" w:name="_ETM_Q1_8495173"/>
      <w:bookmarkStart w:id="9" w:name="_ETM_Q1_8498522"/>
      <w:bookmarkStart w:id="10" w:name="ET_guest_356637_4"/>
      <w:bookmarkEnd w:id="7"/>
      <w:bookmarkEnd w:id="8"/>
      <w:bookmarkEnd w:id="9"/>
      <w:r w:rsidRPr="00E23A30">
        <w:rPr>
          <w:rStyle w:val="TagStyle"/>
          <w:rtl/>
        </w:rPr>
        <w:t xml:space="preserve"> &lt;&lt; אורח &gt;&gt; </w:t>
      </w:r>
      <w:r>
        <w:rPr>
          <w:rtl/>
          <w:lang w:eastAsia="he-IL"/>
        </w:rPr>
        <w:t>שרון גוטמן:</w:t>
      </w:r>
      <w:r w:rsidRPr="00E23A30">
        <w:rPr>
          <w:rStyle w:val="TagStyle"/>
          <w:rtl/>
        </w:rPr>
        <w:t xml:space="preserve"> &lt;&lt; אורח &gt;&gt;</w:t>
      </w:r>
      <w:r>
        <w:rPr>
          <w:rtl/>
          <w:lang w:eastAsia="he-IL"/>
        </w:rPr>
        <w:t xml:space="preserve">   </w:t>
      </w:r>
      <w:bookmarkEnd w:id="10"/>
    </w:p>
    <w:p w:rsidR="00E23A30" w:rsidRDefault="00E23A30" w:rsidP="00E23A30">
      <w:pPr>
        <w:pStyle w:val="KeepWithNext"/>
        <w:rPr>
          <w:rtl/>
          <w:lang w:eastAsia="he-IL"/>
        </w:rPr>
      </w:pPr>
    </w:p>
    <w:p w:rsidR="00E23A30" w:rsidRDefault="007A08E9" w:rsidP="00DA14C5">
      <w:pPr>
        <w:rPr>
          <w:rtl/>
          <w:lang w:eastAsia="he-IL"/>
        </w:rPr>
      </w:pPr>
      <w:bookmarkStart w:id="11" w:name="_ETM_Q1_8499106"/>
      <w:bookmarkStart w:id="12" w:name="_ETM_Q1_8499158"/>
      <w:bookmarkEnd w:id="11"/>
      <w:bookmarkEnd w:id="12"/>
      <w:r>
        <w:rPr>
          <w:rFonts w:hint="cs"/>
          <w:rtl/>
          <w:lang w:eastAsia="he-IL"/>
        </w:rPr>
        <w:t xml:space="preserve"> </w:t>
      </w:r>
      <w:bookmarkStart w:id="13" w:name="_ETM_Q1_8549070"/>
      <w:bookmarkEnd w:id="13"/>
      <w:r>
        <w:rPr>
          <w:rFonts w:hint="cs"/>
          <w:rtl/>
          <w:lang w:eastAsia="he-IL"/>
        </w:rPr>
        <w:t>שלום,</w:t>
      </w:r>
      <w:r w:rsidR="000E7FE7">
        <w:rPr>
          <w:rFonts w:hint="cs"/>
          <w:rtl/>
          <w:lang w:eastAsia="he-IL"/>
        </w:rPr>
        <w:t xml:space="preserve"> שמי שרון גוטמן,</w:t>
      </w:r>
      <w:r w:rsidR="002714DE">
        <w:rPr>
          <w:rFonts w:hint="cs"/>
          <w:rtl/>
          <w:lang w:eastAsia="he-IL"/>
        </w:rPr>
        <w:t xml:space="preserve"> </w:t>
      </w:r>
      <w:r>
        <w:rPr>
          <w:rFonts w:hint="cs"/>
          <w:rtl/>
          <w:lang w:eastAsia="he-IL"/>
        </w:rPr>
        <w:t xml:space="preserve">סגנית בכירה ליועץ המשפטי, תחום בריאות הציבור והמזון. </w:t>
      </w:r>
      <w:r w:rsidR="00E23A30">
        <w:rPr>
          <w:rFonts w:hint="cs"/>
          <w:rtl/>
          <w:lang w:eastAsia="he-IL"/>
        </w:rPr>
        <w:t>הבקשה שלנו היא לאשר צו בשל דרישת משרד הכלכלה</w:t>
      </w:r>
      <w:r w:rsidR="00225D40">
        <w:rPr>
          <w:rFonts w:hint="cs"/>
          <w:rtl/>
          <w:lang w:eastAsia="he-IL"/>
        </w:rPr>
        <w:t xml:space="preserve">. מדובר בצו הפיקוח על מצרכים ושירותים. </w:t>
      </w:r>
      <w:bookmarkStart w:id="14" w:name="_ETM_Q1_8568735"/>
      <w:bookmarkEnd w:id="14"/>
      <w:r w:rsidR="00225D40">
        <w:rPr>
          <w:rFonts w:hint="cs"/>
          <w:rtl/>
          <w:lang w:eastAsia="he-IL"/>
        </w:rPr>
        <w:t xml:space="preserve">צו בנושא סימון תזונתי על אריזות קמח. צו זה </w:t>
      </w:r>
      <w:bookmarkStart w:id="15" w:name="_ETM_Q1_8575126"/>
      <w:bookmarkEnd w:id="15"/>
      <w:r w:rsidR="00225D40">
        <w:rPr>
          <w:rFonts w:hint="cs"/>
          <w:rtl/>
          <w:lang w:eastAsia="he-IL"/>
        </w:rPr>
        <w:t xml:space="preserve">מוגבל לזמן קצר מתוקף היותו הוראת שעה. </w:t>
      </w:r>
      <w:r w:rsidR="008720E6">
        <w:rPr>
          <w:rFonts w:hint="cs"/>
          <w:rtl/>
          <w:lang w:eastAsia="he-IL"/>
        </w:rPr>
        <w:t xml:space="preserve">בשל פניית </w:t>
      </w:r>
      <w:bookmarkStart w:id="16" w:name="_ETM_Q1_8578825"/>
      <w:bookmarkEnd w:id="16"/>
      <w:r w:rsidR="008720E6">
        <w:rPr>
          <w:rFonts w:hint="cs"/>
          <w:rtl/>
          <w:lang w:eastAsia="he-IL"/>
        </w:rPr>
        <w:t>משרד הכלכלה אנחנו נבקש לאפשר שימוש באריזות מזון שיוצרו עד ה-1 בינואר 2020</w:t>
      </w:r>
      <w:r w:rsidR="000E7FE7">
        <w:rPr>
          <w:rFonts w:hint="cs"/>
          <w:rtl/>
          <w:lang w:eastAsia="he-IL"/>
        </w:rPr>
        <w:t>,</w:t>
      </w:r>
      <w:r w:rsidR="00E23A30">
        <w:rPr>
          <w:rFonts w:hint="cs"/>
          <w:rtl/>
          <w:lang w:eastAsia="he-IL"/>
        </w:rPr>
        <w:t xml:space="preserve"> </w:t>
      </w:r>
      <w:r w:rsidR="004C13F1">
        <w:rPr>
          <w:rFonts w:hint="cs"/>
          <w:rtl/>
          <w:lang w:eastAsia="he-IL"/>
        </w:rPr>
        <w:t xml:space="preserve">בשל הצפי של מחסור בקמח שארוז באריזות של קילוגרם. מחסור </w:t>
      </w:r>
      <w:r w:rsidR="00285E40">
        <w:rPr>
          <w:rFonts w:hint="cs"/>
          <w:rtl/>
          <w:lang w:eastAsia="he-IL"/>
        </w:rPr>
        <w:t>זה נוצר בעקבות הבי</w:t>
      </w:r>
      <w:r w:rsidR="004C13F1">
        <w:rPr>
          <w:rFonts w:hint="cs"/>
          <w:rtl/>
          <w:lang w:eastAsia="he-IL"/>
        </w:rPr>
        <w:t xml:space="preserve">קושים הגבוהים </w:t>
      </w:r>
      <w:bookmarkStart w:id="17" w:name="_ETM_Q1_8593807"/>
      <w:bookmarkEnd w:id="17"/>
      <w:r w:rsidR="004C13F1">
        <w:rPr>
          <w:rFonts w:hint="cs"/>
          <w:rtl/>
          <w:lang w:eastAsia="he-IL"/>
        </w:rPr>
        <w:t>שהיו בחודש האחרון - - -</w:t>
      </w:r>
    </w:p>
    <w:p w:rsidR="004C13F1" w:rsidRDefault="004C13F1" w:rsidP="00E23A30">
      <w:pPr>
        <w:rPr>
          <w:rtl/>
          <w:lang w:eastAsia="he-IL"/>
        </w:rPr>
      </w:pPr>
      <w:bookmarkStart w:id="18" w:name="_ETM_Q1_8600143"/>
      <w:bookmarkStart w:id="19" w:name="_ETM_Q1_8600252"/>
      <w:bookmarkEnd w:id="18"/>
      <w:bookmarkEnd w:id="19"/>
    </w:p>
    <w:p w:rsidR="004C13F1" w:rsidRDefault="004C13F1" w:rsidP="004C13F1">
      <w:pPr>
        <w:pStyle w:val="a"/>
        <w:keepNext/>
        <w:rPr>
          <w:rtl/>
        </w:rPr>
      </w:pPr>
      <w:bookmarkStart w:id="20" w:name="ET_speaker_מיכאל_מלכיאלי_שס_5"/>
      <w:r w:rsidRPr="004C13F1">
        <w:rPr>
          <w:rStyle w:val="TagStyle"/>
          <w:rtl/>
        </w:rPr>
        <w:t xml:space="preserve"> &lt;&lt; דובר &gt;&gt; </w:t>
      </w:r>
      <w:r>
        <w:rPr>
          <w:rtl/>
        </w:rPr>
        <w:t>מיכאל מלכיאלי (ש"ס):</w:t>
      </w:r>
      <w:r w:rsidRPr="004C13F1">
        <w:rPr>
          <w:rStyle w:val="TagStyle"/>
          <w:rtl/>
        </w:rPr>
        <w:t xml:space="preserve"> &lt;&lt; דובר &gt;&gt;</w:t>
      </w:r>
      <w:r>
        <w:rPr>
          <w:rtl/>
        </w:rPr>
        <w:t xml:space="preserve">   </w:t>
      </w:r>
      <w:bookmarkEnd w:id="20"/>
    </w:p>
    <w:p w:rsidR="004C13F1" w:rsidRDefault="004C13F1" w:rsidP="004C13F1">
      <w:pPr>
        <w:pStyle w:val="KeepWithNext"/>
        <w:rPr>
          <w:rtl/>
          <w:lang w:eastAsia="he-IL"/>
        </w:rPr>
      </w:pPr>
    </w:p>
    <w:p w:rsidR="004C13F1" w:rsidRDefault="004C13F1" w:rsidP="004C13F1">
      <w:pPr>
        <w:rPr>
          <w:rtl/>
          <w:lang w:eastAsia="he-IL"/>
        </w:rPr>
      </w:pPr>
      <w:r>
        <w:rPr>
          <w:rFonts w:hint="cs"/>
          <w:rtl/>
          <w:lang w:eastAsia="he-IL"/>
        </w:rPr>
        <w:t>מה הצו אומר?</w:t>
      </w:r>
      <w:r w:rsidR="00285E40">
        <w:rPr>
          <w:rFonts w:hint="cs"/>
          <w:rtl/>
          <w:lang w:eastAsia="he-IL"/>
        </w:rPr>
        <w:t xml:space="preserve"> </w:t>
      </w:r>
    </w:p>
    <w:p w:rsidR="00285E40" w:rsidRDefault="00285E40" w:rsidP="004C13F1">
      <w:pPr>
        <w:rPr>
          <w:rtl/>
          <w:lang w:eastAsia="he-IL"/>
        </w:rPr>
      </w:pPr>
      <w:bookmarkStart w:id="21" w:name="_ETM_Q1_8602286"/>
      <w:bookmarkStart w:id="22" w:name="_ETM_Q1_8602343"/>
      <w:bookmarkEnd w:id="21"/>
      <w:bookmarkEnd w:id="22"/>
    </w:p>
    <w:p w:rsidR="00285E40" w:rsidRDefault="00285E40" w:rsidP="00285E40">
      <w:pPr>
        <w:pStyle w:val="af1"/>
        <w:keepNext/>
        <w:rPr>
          <w:rtl/>
          <w:lang w:eastAsia="he-IL"/>
        </w:rPr>
      </w:pPr>
      <w:bookmarkStart w:id="23" w:name="_ETM_Q1_8602733"/>
      <w:bookmarkStart w:id="24" w:name="_ETM_Q1_8602812"/>
      <w:bookmarkStart w:id="25" w:name="ET_guest_356637_6"/>
      <w:bookmarkEnd w:id="23"/>
      <w:bookmarkEnd w:id="24"/>
      <w:r w:rsidRPr="00285E40">
        <w:rPr>
          <w:rStyle w:val="TagStyle"/>
          <w:rtl/>
        </w:rPr>
        <w:t xml:space="preserve"> &lt;&lt; אורח &gt;&gt; </w:t>
      </w:r>
      <w:r>
        <w:rPr>
          <w:rtl/>
          <w:lang w:eastAsia="he-IL"/>
        </w:rPr>
        <w:t>שרון גוטמן:</w:t>
      </w:r>
      <w:r w:rsidRPr="00285E40">
        <w:rPr>
          <w:rStyle w:val="TagStyle"/>
          <w:rtl/>
        </w:rPr>
        <w:t xml:space="preserve"> &lt;&lt; אורח &gt;&gt;</w:t>
      </w:r>
      <w:r>
        <w:rPr>
          <w:rtl/>
          <w:lang w:eastAsia="he-IL"/>
        </w:rPr>
        <w:t xml:space="preserve">   </w:t>
      </w:r>
      <w:bookmarkEnd w:id="25"/>
    </w:p>
    <w:p w:rsidR="00285E40" w:rsidRDefault="00285E40" w:rsidP="00285E40">
      <w:pPr>
        <w:pStyle w:val="KeepWithNext"/>
        <w:rPr>
          <w:rtl/>
          <w:lang w:eastAsia="he-IL"/>
        </w:rPr>
      </w:pPr>
    </w:p>
    <w:p w:rsidR="00285E40" w:rsidRDefault="00285E40" w:rsidP="00285E40">
      <w:pPr>
        <w:rPr>
          <w:rtl/>
          <w:lang w:eastAsia="he-IL"/>
        </w:rPr>
      </w:pPr>
      <w:r>
        <w:rPr>
          <w:rFonts w:hint="cs"/>
          <w:rtl/>
          <w:lang w:eastAsia="he-IL"/>
        </w:rPr>
        <w:t xml:space="preserve">הצו אומר </w:t>
      </w:r>
      <w:bookmarkStart w:id="26" w:name="_ETM_Q1_8603623"/>
      <w:bookmarkEnd w:id="26"/>
      <w:r>
        <w:rPr>
          <w:rFonts w:hint="cs"/>
          <w:rtl/>
          <w:lang w:eastAsia="he-IL"/>
        </w:rPr>
        <w:t xml:space="preserve">שבתקופה שעד 11 במאי 2020 יצרן או יבואן </w:t>
      </w:r>
      <w:bookmarkStart w:id="27" w:name="_ETM_Q1_8611561"/>
      <w:bookmarkEnd w:id="27"/>
      <w:r>
        <w:rPr>
          <w:rFonts w:hint="cs"/>
          <w:rtl/>
          <w:lang w:eastAsia="he-IL"/>
        </w:rPr>
        <w:t xml:space="preserve">של אריזות קילוגרם של קמח מסוגים שונים, למעט </w:t>
      </w:r>
      <w:bookmarkStart w:id="28" w:name="_ETM_Q1_8614974"/>
      <w:bookmarkEnd w:id="28"/>
      <w:r>
        <w:rPr>
          <w:rFonts w:hint="cs"/>
          <w:rtl/>
          <w:lang w:eastAsia="he-IL"/>
        </w:rPr>
        <w:t xml:space="preserve">קמח תופח, יהיה רשאי </w:t>
      </w:r>
      <w:r w:rsidR="0061400D">
        <w:rPr>
          <w:rFonts w:hint="cs"/>
          <w:rtl/>
          <w:lang w:eastAsia="he-IL"/>
        </w:rPr>
        <w:t xml:space="preserve">להשתמש באריזות שיש ברשותו שיוצרו על ה-1 בינואר 2020 ומסומנות כבר, ובלבד שבתוך האריזות האלו יש סימון תזונתי לפי הפרטים שכתובים בצו. </w:t>
      </w:r>
      <w:r w:rsidR="000E1ADD">
        <w:rPr>
          <w:rFonts w:hint="cs"/>
          <w:rtl/>
          <w:lang w:eastAsia="he-IL"/>
        </w:rPr>
        <w:t xml:space="preserve">זאת אומרת </w:t>
      </w:r>
      <w:bookmarkStart w:id="29" w:name="_ETM_Q1_8634927"/>
      <w:bookmarkEnd w:id="29"/>
      <w:r w:rsidR="000E1ADD">
        <w:rPr>
          <w:rFonts w:hint="cs"/>
          <w:rtl/>
          <w:lang w:eastAsia="he-IL"/>
        </w:rPr>
        <w:t>שהוא יכול להתגבר על הוראות אחרות בעניין הסימון התזונתי</w:t>
      </w:r>
      <w:bookmarkStart w:id="30" w:name="_ETM_Q1_8638044"/>
      <w:bookmarkEnd w:id="30"/>
      <w:r w:rsidR="000E1ADD">
        <w:rPr>
          <w:rFonts w:hint="cs"/>
          <w:rtl/>
          <w:lang w:eastAsia="he-IL"/>
        </w:rPr>
        <w:t xml:space="preserve">, לארוז את הקמח באריזות הישנות, כדי שיוכל </w:t>
      </w:r>
      <w:bookmarkStart w:id="31" w:name="_ETM_Q1_8646416"/>
      <w:bookmarkEnd w:id="31"/>
      <w:r w:rsidR="000E1ADD">
        <w:rPr>
          <w:rFonts w:hint="cs"/>
          <w:rtl/>
          <w:lang w:eastAsia="he-IL"/>
        </w:rPr>
        <w:t>לספק את הביקוש הרב לקמח.</w:t>
      </w:r>
    </w:p>
    <w:p w:rsidR="000E1ADD" w:rsidRDefault="000E1ADD" w:rsidP="00285E40">
      <w:pPr>
        <w:rPr>
          <w:rtl/>
          <w:lang w:eastAsia="he-IL"/>
        </w:rPr>
      </w:pPr>
      <w:bookmarkStart w:id="32" w:name="_ETM_Q1_8647978"/>
      <w:bookmarkStart w:id="33" w:name="_ETM_Q1_8648079"/>
      <w:bookmarkEnd w:id="32"/>
      <w:bookmarkEnd w:id="33"/>
    </w:p>
    <w:p w:rsidR="000E1ADD" w:rsidRDefault="000E1ADD" w:rsidP="000E1ADD">
      <w:pPr>
        <w:pStyle w:val="a"/>
        <w:keepNext/>
        <w:rPr>
          <w:rtl/>
        </w:rPr>
      </w:pPr>
      <w:bookmarkStart w:id="34" w:name="_ETM_Q1_8648466"/>
      <w:bookmarkStart w:id="35" w:name="_ETM_Q1_8648546"/>
      <w:bookmarkStart w:id="36" w:name="_ETM_Q1_8650530"/>
      <w:bookmarkStart w:id="37" w:name="ET_speaker_מיכאל_מלכיאלי_שס_7"/>
      <w:bookmarkEnd w:id="34"/>
      <w:bookmarkEnd w:id="35"/>
      <w:bookmarkEnd w:id="36"/>
      <w:r w:rsidRPr="000E1ADD">
        <w:rPr>
          <w:rStyle w:val="TagStyle"/>
          <w:rtl/>
        </w:rPr>
        <w:t xml:space="preserve"> &lt;&lt; דובר &gt;&gt; </w:t>
      </w:r>
      <w:r>
        <w:rPr>
          <w:rtl/>
        </w:rPr>
        <w:t>מיכאל מלכיאלי (ש"ס):</w:t>
      </w:r>
      <w:r w:rsidRPr="000E1ADD">
        <w:rPr>
          <w:rStyle w:val="TagStyle"/>
          <w:rtl/>
        </w:rPr>
        <w:t xml:space="preserve"> &lt;&lt; דובר &gt;&gt;</w:t>
      </w:r>
      <w:r>
        <w:rPr>
          <w:rtl/>
        </w:rPr>
        <w:t xml:space="preserve">   </w:t>
      </w:r>
      <w:bookmarkEnd w:id="37"/>
    </w:p>
    <w:p w:rsidR="000E1ADD" w:rsidRDefault="000E1ADD" w:rsidP="000E1ADD">
      <w:pPr>
        <w:pStyle w:val="KeepWithNext"/>
        <w:rPr>
          <w:rtl/>
          <w:lang w:eastAsia="he-IL"/>
        </w:rPr>
      </w:pPr>
    </w:p>
    <w:p w:rsidR="000E1ADD" w:rsidRDefault="000E1ADD" w:rsidP="000E1ADD">
      <w:pPr>
        <w:rPr>
          <w:rtl/>
          <w:lang w:eastAsia="he-IL"/>
        </w:rPr>
      </w:pPr>
      <w:bookmarkStart w:id="38" w:name="_ETM_Q1_8651167"/>
      <w:bookmarkStart w:id="39" w:name="_ETM_Q1_8651219"/>
      <w:bookmarkEnd w:id="38"/>
      <w:bookmarkEnd w:id="39"/>
      <w:r>
        <w:rPr>
          <w:rFonts w:hint="cs"/>
          <w:rtl/>
          <w:lang w:eastAsia="he-IL"/>
        </w:rPr>
        <w:t>אלו הוראות?</w:t>
      </w:r>
    </w:p>
    <w:p w:rsidR="000E7FE7" w:rsidRDefault="000E7FE7" w:rsidP="000E1ADD">
      <w:pPr>
        <w:rPr>
          <w:rtl/>
          <w:lang w:eastAsia="he-IL"/>
        </w:rPr>
      </w:pPr>
    </w:p>
    <w:p w:rsidR="000E1ADD" w:rsidRDefault="000E1ADD" w:rsidP="000E1ADD">
      <w:pPr>
        <w:pStyle w:val="af1"/>
        <w:keepNext/>
        <w:rPr>
          <w:rtl/>
          <w:lang w:eastAsia="he-IL"/>
        </w:rPr>
      </w:pPr>
      <w:bookmarkStart w:id="40" w:name="ET_guest_356637_8"/>
      <w:r w:rsidRPr="000E1ADD">
        <w:rPr>
          <w:rStyle w:val="TagStyle"/>
          <w:rtl/>
        </w:rPr>
        <w:t xml:space="preserve"> &lt;&lt; אורח &gt;&gt; </w:t>
      </w:r>
      <w:r>
        <w:rPr>
          <w:rtl/>
          <w:lang w:eastAsia="he-IL"/>
        </w:rPr>
        <w:t>שרון גוטמן:</w:t>
      </w:r>
      <w:r w:rsidRPr="000E1ADD">
        <w:rPr>
          <w:rStyle w:val="TagStyle"/>
          <w:rtl/>
        </w:rPr>
        <w:t xml:space="preserve"> &lt;&lt; אורח &gt;&gt;</w:t>
      </w:r>
      <w:r>
        <w:rPr>
          <w:rtl/>
          <w:lang w:eastAsia="he-IL"/>
        </w:rPr>
        <w:t xml:space="preserve">   </w:t>
      </w:r>
      <w:bookmarkEnd w:id="40"/>
    </w:p>
    <w:p w:rsidR="000E1ADD" w:rsidRDefault="000E1ADD" w:rsidP="000E1ADD">
      <w:pPr>
        <w:pStyle w:val="KeepWithNext"/>
        <w:rPr>
          <w:rtl/>
          <w:lang w:eastAsia="he-IL"/>
        </w:rPr>
      </w:pPr>
    </w:p>
    <w:p w:rsidR="000E1ADD" w:rsidRDefault="000E1ADD" w:rsidP="000E1ADD">
      <w:pPr>
        <w:rPr>
          <w:rtl/>
          <w:lang w:eastAsia="he-IL"/>
        </w:rPr>
      </w:pPr>
      <w:r>
        <w:rPr>
          <w:rFonts w:hint="cs"/>
          <w:rtl/>
          <w:lang w:eastAsia="he-IL"/>
        </w:rPr>
        <w:t xml:space="preserve">מה הוא חייב לסמן? הוא </w:t>
      </w:r>
      <w:bookmarkStart w:id="41" w:name="_ETM_Q1_8653625"/>
      <w:bookmarkEnd w:id="41"/>
      <w:r>
        <w:rPr>
          <w:rFonts w:hint="cs"/>
          <w:rtl/>
          <w:lang w:eastAsia="he-IL"/>
        </w:rPr>
        <w:t>יהיה חייב לסמן את כמות האנרגיה, את החלבונים</w:t>
      </w:r>
      <w:r w:rsidR="00D61A04">
        <w:rPr>
          <w:rFonts w:hint="cs"/>
          <w:rtl/>
          <w:lang w:eastAsia="he-IL"/>
        </w:rPr>
        <w:t>, את הפחמימות, את השומנים, ואת הנתרן. היום, ל</w:t>
      </w:r>
      <w:bookmarkStart w:id="42" w:name="_ETM_Q1_8661058"/>
      <w:bookmarkEnd w:id="42"/>
      <w:r w:rsidR="00D61A04">
        <w:rPr>
          <w:rFonts w:hint="cs"/>
          <w:rtl/>
          <w:lang w:eastAsia="he-IL"/>
        </w:rPr>
        <w:t>פי הור</w:t>
      </w:r>
      <w:r w:rsidR="000E7FE7">
        <w:rPr>
          <w:rFonts w:hint="cs"/>
          <w:rtl/>
          <w:lang w:eastAsia="he-IL"/>
        </w:rPr>
        <w:t>אות הסימון, החל מה1 בינואר 2020</w:t>
      </w:r>
      <w:r w:rsidR="00D61A04">
        <w:rPr>
          <w:rFonts w:hint="cs"/>
          <w:rtl/>
          <w:lang w:eastAsia="he-IL"/>
        </w:rPr>
        <w:t xml:space="preserve">, גם סדר הפרטים הוא שונה. יש גם הוראות שונות לגבי דגשים. אנחנו לא רוצים להיתקל במצב של מחסור </w:t>
      </w:r>
      <w:bookmarkStart w:id="43" w:name="_ETM_Q1_8673199"/>
      <w:bookmarkEnd w:id="43"/>
      <w:r w:rsidR="00D61A04">
        <w:rPr>
          <w:rFonts w:hint="cs"/>
          <w:rtl/>
          <w:lang w:eastAsia="he-IL"/>
        </w:rPr>
        <w:t xml:space="preserve">בקמח אנחנו מאפשרים שימוש באריזות ישנות שכבר ישנן בידי היצרן. הבנו ממשרד הכלכלה שאין מספיק מלאי של אריזות כי הספקים של האריזות הם באיטליה ובארץ אין מספיק ייצור אריזות. </w:t>
      </w:r>
    </w:p>
    <w:p w:rsidR="007B6CEB" w:rsidRDefault="007B6CEB" w:rsidP="000E1ADD">
      <w:pPr>
        <w:rPr>
          <w:rtl/>
          <w:lang w:eastAsia="he-IL"/>
        </w:rPr>
      </w:pPr>
      <w:bookmarkStart w:id="44" w:name="_ETM_Q1_8702764"/>
      <w:bookmarkStart w:id="45" w:name="_ETM_Q1_8702855"/>
      <w:bookmarkStart w:id="46" w:name="_ETM_Q1_8703221"/>
      <w:bookmarkEnd w:id="44"/>
      <w:bookmarkEnd w:id="45"/>
      <w:bookmarkEnd w:id="46"/>
    </w:p>
    <w:p w:rsidR="007B6CEB" w:rsidRDefault="007B6CEB" w:rsidP="007B6CEB">
      <w:pPr>
        <w:pStyle w:val="af"/>
        <w:keepNext/>
        <w:rPr>
          <w:rtl/>
        </w:rPr>
      </w:pPr>
      <w:bookmarkStart w:id="47" w:name="_ETM_Q1_8703294"/>
      <w:bookmarkStart w:id="48" w:name="ET_yor_5520_9"/>
      <w:bookmarkEnd w:id="47"/>
      <w:r w:rsidRPr="007B6CEB">
        <w:rPr>
          <w:rStyle w:val="TagStyle"/>
          <w:rtl/>
        </w:rPr>
        <w:t xml:space="preserve"> &lt;&lt; יור &gt;&gt; </w:t>
      </w:r>
      <w:r>
        <w:rPr>
          <w:rtl/>
        </w:rPr>
        <w:t>היו"ר עודד פורר:</w:t>
      </w:r>
      <w:r w:rsidRPr="007B6CEB">
        <w:rPr>
          <w:rStyle w:val="TagStyle"/>
          <w:rtl/>
        </w:rPr>
        <w:t xml:space="preserve"> &lt;&lt; יור &gt;&gt;</w:t>
      </w:r>
      <w:r>
        <w:rPr>
          <w:rtl/>
        </w:rPr>
        <w:t xml:space="preserve">   </w:t>
      </w:r>
      <w:bookmarkEnd w:id="48"/>
    </w:p>
    <w:p w:rsidR="007B6CEB" w:rsidRDefault="007B6CEB" w:rsidP="007B6CEB">
      <w:pPr>
        <w:pStyle w:val="KeepWithNext"/>
        <w:rPr>
          <w:rtl/>
          <w:lang w:eastAsia="he-IL"/>
        </w:rPr>
      </w:pPr>
    </w:p>
    <w:p w:rsidR="007B6CEB" w:rsidRDefault="007B6CEB" w:rsidP="007B6CEB">
      <w:pPr>
        <w:rPr>
          <w:rtl/>
          <w:lang w:eastAsia="he-IL"/>
        </w:rPr>
      </w:pPr>
      <w:r>
        <w:rPr>
          <w:rFonts w:hint="cs"/>
          <w:rtl/>
          <w:lang w:eastAsia="he-IL"/>
        </w:rPr>
        <w:t xml:space="preserve">היש בנמצא נציג של משרד הכלכלה? </w:t>
      </w:r>
    </w:p>
    <w:p w:rsidR="007B6CEB" w:rsidRDefault="007B6CEB" w:rsidP="007B6CEB">
      <w:pPr>
        <w:rPr>
          <w:rtl/>
          <w:lang w:eastAsia="he-IL"/>
        </w:rPr>
      </w:pPr>
    </w:p>
    <w:p w:rsidR="007B6CEB" w:rsidRDefault="007B6CEB" w:rsidP="007B6CEB">
      <w:pPr>
        <w:pStyle w:val="af1"/>
        <w:keepNext/>
        <w:rPr>
          <w:rtl/>
          <w:lang w:eastAsia="he-IL"/>
        </w:rPr>
      </w:pPr>
      <w:bookmarkStart w:id="49" w:name="ET_guest_815803_10"/>
      <w:r w:rsidRPr="007B6CEB">
        <w:rPr>
          <w:rStyle w:val="TagStyle"/>
          <w:rtl/>
        </w:rPr>
        <w:t xml:space="preserve"> &lt;&lt; אורח &gt;&gt; </w:t>
      </w:r>
      <w:r>
        <w:rPr>
          <w:rtl/>
          <w:lang w:eastAsia="he-IL"/>
        </w:rPr>
        <w:t>עוז כץ:</w:t>
      </w:r>
      <w:r w:rsidRPr="007B6CEB">
        <w:rPr>
          <w:rStyle w:val="TagStyle"/>
          <w:rtl/>
        </w:rPr>
        <w:t xml:space="preserve"> &lt;&lt; אורח &gt;&gt;</w:t>
      </w:r>
      <w:r>
        <w:rPr>
          <w:rtl/>
          <w:lang w:eastAsia="he-IL"/>
        </w:rPr>
        <w:t xml:space="preserve">   </w:t>
      </w:r>
      <w:bookmarkEnd w:id="49"/>
    </w:p>
    <w:p w:rsidR="007B6CEB" w:rsidRDefault="007B6CEB" w:rsidP="007B6CEB">
      <w:pPr>
        <w:pStyle w:val="KeepWithNext"/>
        <w:rPr>
          <w:rtl/>
          <w:lang w:eastAsia="he-IL"/>
        </w:rPr>
      </w:pPr>
    </w:p>
    <w:p w:rsidR="00A62933" w:rsidRDefault="007B6CEB" w:rsidP="007B6CEB">
      <w:pPr>
        <w:rPr>
          <w:rtl/>
          <w:lang w:eastAsia="he-IL"/>
        </w:rPr>
      </w:pPr>
      <w:r>
        <w:rPr>
          <w:rFonts w:hint="cs"/>
          <w:rtl/>
          <w:lang w:eastAsia="he-IL"/>
        </w:rPr>
        <w:t xml:space="preserve">אנחנו במשרד הכלכלה תומכים בהצעה זו. אנחנו מזהים שאם לא נעשה </w:t>
      </w:r>
      <w:bookmarkStart w:id="50" w:name="_ETM_Q1_8721170"/>
      <w:bookmarkEnd w:id="50"/>
      <w:r>
        <w:rPr>
          <w:rFonts w:hint="cs"/>
          <w:rtl/>
          <w:lang w:eastAsia="he-IL"/>
        </w:rPr>
        <w:t>את המהלך המדובר יהיה מחסור של אריזות קילוגרם קמח בשוק.</w:t>
      </w:r>
      <w:r w:rsidR="00EF78BE">
        <w:rPr>
          <w:rFonts w:hint="cs"/>
          <w:rtl/>
          <w:lang w:eastAsia="he-IL"/>
        </w:rPr>
        <w:t xml:space="preserve"> נבקש לאשר את הצעת משרד הבריאות. </w:t>
      </w:r>
    </w:p>
    <w:p w:rsidR="00A62933" w:rsidRDefault="00A62933" w:rsidP="000E7FE7">
      <w:pPr>
        <w:ind w:firstLine="0"/>
        <w:rPr>
          <w:rtl/>
          <w:lang w:eastAsia="he-IL"/>
        </w:rPr>
      </w:pPr>
      <w:bookmarkStart w:id="51" w:name="_ETM_Q1_8729406"/>
      <w:bookmarkStart w:id="52" w:name="_ETM_Q1_8729460"/>
      <w:bookmarkStart w:id="53" w:name="_ETM_Q1_8729763"/>
      <w:bookmarkStart w:id="54" w:name="_ETM_Q1_8729842"/>
      <w:bookmarkStart w:id="55" w:name="_ETM_Q1_8731316"/>
      <w:bookmarkEnd w:id="51"/>
      <w:bookmarkEnd w:id="52"/>
      <w:bookmarkEnd w:id="53"/>
      <w:bookmarkEnd w:id="54"/>
      <w:bookmarkEnd w:id="55"/>
    </w:p>
    <w:p w:rsidR="00A62933" w:rsidRDefault="00A62933" w:rsidP="00A62933">
      <w:pPr>
        <w:pStyle w:val="a"/>
        <w:keepNext/>
        <w:rPr>
          <w:rtl/>
        </w:rPr>
      </w:pPr>
      <w:bookmarkStart w:id="56" w:name="ET_speaker_מיכאל_מלכיאלי_שס_11"/>
      <w:r w:rsidRPr="00A62933">
        <w:rPr>
          <w:rStyle w:val="TagStyle"/>
          <w:rtl/>
        </w:rPr>
        <w:t xml:space="preserve"> &lt;&lt; דובר &gt;&gt; </w:t>
      </w:r>
      <w:r>
        <w:rPr>
          <w:rtl/>
        </w:rPr>
        <w:t>מיכאל מלכיאלי (ש"ס):</w:t>
      </w:r>
      <w:r w:rsidRPr="00A62933">
        <w:rPr>
          <w:rStyle w:val="TagStyle"/>
          <w:rtl/>
        </w:rPr>
        <w:t xml:space="preserve"> &lt;&lt; דובר &gt;&gt;</w:t>
      </w:r>
      <w:r>
        <w:rPr>
          <w:rtl/>
        </w:rPr>
        <w:t xml:space="preserve"> </w:t>
      </w:r>
      <w:bookmarkEnd w:id="56"/>
    </w:p>
    <w:p w:rsidR="00A62933" w:rsidRDefault="00A62933" w:rsidP="00A62933">
      <w:pPr>
        <w:pStyle w:val="KeepWithNext"/>
        <w:rPr>
          <w:rtl/>
        </w:rPr>
      </w:pPr>
    </w:p>
    <w:p w:rsidR="00A62933" w:rsidRDefault="00A62933" w:rsidP="00A62933">
      <w:pPr>
        <w:rPr>
          <w:rtl/>
        </w:rPr>
      </w:pPr>
      <w:bookmarkStart w:id="57" w:name="_ETM_Q1_8732392"/>
      <w:bookmarkStart w:id="58" w:name="_ETM_Q1_8732416"/>
      <w:bookmarkEnd w:id="57"/>
      <w:bookmarkEnd w:id="58"/>
      <w:r>
        <w:rPr>
          <w:rFonts w:hint="cs"/>
          <w:rtl/>
        </w:rPr>
        <w:t xml:space="preserve">אני חושב </w:t>
      </w:r>
      <w:bookmarkStart w:id="59" w:name="_ETM_Q1_8737988"/>
      <w:bookmarkEnd w:id="59"/>
      <w:r>
        <w:rPr>
          <w:rFonts w:hint="cs"/>
          <w:rtl/>
        </w:rPr>
        <w:t>שמה שאתם מבקשים הוא דבר נכון. נפגשתי עם המנכ"ל שלכם וגם דיברנו בוועדה זו על נושא של צו למסכות מגן.</w:t>
      </w:r>
      <w:bookmarkStart w:id="60" w:name="_ETM_Q1_8736386"/>
      <w:bookmarkEnd w:id="60"/>
      <w:r>
        <w:rPr>
          <w:rFonts w:hint="cs"/>
          <w:rtl/>
        </w:rPr>
        <w:t xml:space="preserve"> בפועל זה לא נחתם, עד כמה שאני יודע, והמסכות עדיין מאוד יקרות. האם יש לך מה לומר בנושא זה.</w:t>
      </w:r>
    </w:p>
    <w:p w:rsidR="00A62933" w:rsidRDefault="00A62933" w:rsidP="00A62933">
      <w:pPr>
        <w:rPr>
          <w:rtl/>
        </w:rPr>
      </w:pPr>
      <w:bookmarkStart w:id="61" w:name="_ETM_Q1_8758344"/>
      <w:bookmarkStart w:id="62" w:name="_ETM_Q1_8758424"/>
      <w:bookmarkEnd w:id="61"/>
      <w:bookmarkEnd w:id="62"/>
    </w:p>
    <w:p w:rsidR="00A62933" w:rsidRDefault="00A62933" w:rsidP="00A62933">
      <w:pPr>
        <w:pStyle w:val="af1"/>
        <w:keepNext/>
        <w:rPr>
          <w:rtl/>
        </w:rPr>
      </w:pPr>
      <w:bookmarkStart w:id="63" w:name="ET_guest_815803_12"/>
      <w:r w:rsidRPr="00A62933">
        <w:rPr>
          <w:rStyle w:val="TagStyle"/>
          <w:rtl/>
        </w:rPr>
        <w:lastRenderedPageBreak/>
        <w:t xml:space="preserve"> &lt;&lt; אורח &gt;&gt; </w:t>
      </w:r>
      <w:r>
        <w:rPr>
          <w:rtl/>
        </w:rPr>
        <w:t>עוז כץ:</w:t>
      </w:r>
      <w:r w:rsidRPr="00A62933">
        <w:rPr>
          <w:rStyle w:val="TagStyle"/>
          <w:rtl/>
        </w:rPr>
        <w:t xml:space="preserve"> &lt;&lt; אורח &gt;&gt;</w:t>
      </w:r>
      <w:r>
        <w:rPr>
          <w:rtl/>
        </w:rPr>
        <w:t xml:space="preserve"> </w:t>
      </w:r>
      <w:bookmarkEnd w:id="63"/>
    </w:p>
    <w:p w:rsidR="00A62933" w:rsidRDefault="00A62933" w:rsidP="00A62933">
      <w:pPr>
        <w:pStyle w:val="KeepWithNext"/>
        <w:rPr>
          <w:rtl/>
        </w:rPr>
      </w:pPr>
    </w:p>
    <w:p w:rsidR="00A62933" w:rsidRDefault="00A62933" w:rsidP="00A62933">
      <w:pPr>
        <w:rPr>
          <w:rtl/>
        </w:rPr>
      </w:pPr>
      <w:r>
        <w:rPr>
          <w:rFonts w:hint="cs"/>
          <w:rtl/>
        </w:rPr>
        <w:t>איני מכיר את הנושא לעומק. אוכל לבדוק ולחזור.</w:t>
      </w:r>
      <w:bookmarkStart w:id="64" w:name="_ETM_Q1_8764660"/>
      <w:bookmarkEnd w:id="64"/>
    </w:p>
    <w:p w:rsidR="00A62933" w:rsidRDefault="00A62933" w:rsidP="00A62933">
      <w:pPr>
        <w:rPr>
          <w:rtl/>
        </w:rPr>
      </w:pPr>
      <w:bookmarkStart w:id="65" w:name="_ETM_Q1_8764774"/>
      <w:bookmarkStart w:id="66" w:name="_ETM_Q1_8767650"/>
      <w:bookmarkEnd w:id="65"/>
      <w:bookmarkEnd w:id="66"/>
    </w:p>
    <w:p w:rsidR="00A62933" w:rsidRDefault="00A62933" w:rsidP="00A62933">
      <w:pPr>
        <w:pStyle w:val="a"/>
        <w:keepNext/>
        <w:rPr>
          <w:rtl/>
        </w:rPr>
      </w:pPr>
      <w:bookmarkStart w:id="67" w:name="ET_speaker_מיכאל_מלכיאלי_שס_13"/>
      <w:r w:rsidRPr="00A62933">
        <w:rPr>
          <w:rStyle w:val="TagStyle"/>
          <w:rtl/>
        </w:rPr>
        <w:t xml:space="preserve"> &lt;&lt; דובר &gt;&gt; </w:t>
      </w:r>
      <w:r>
        <w:rPr>
          <w:rtl/>
        </w:rPr>
        <w:t>מיכאל מלכיאלי (ש"ס):</w:t>
      </w:r>
      <w:r w:rsidRPr="00A62933">
        <w:rPr>
          <w:rStyle w:val="TagStyle"/>
          <w:rtl/>
        </w:rPr>
        <w:t xml:space="preserve"> &lt;&lt; דובר &gt;&gt;</w:t>
      </w:r>
      <w:r>
        <w:rPr>
          <w:rtl/>
        </w:rPr>
        <w:t xml:space="preserve"> </w:t>
      </w:r>
      <w:bookmarkEnd w:id="67"/>
    </w:p>
    <w:p w:rsidR="00A62933" w:rsidRDefault="00A62933" w:rsidP="00A62933">
      <w:pPr>
        <w:pStyle w:val="KeepWithNext"/>
        <w:rPr>
          <w:rtl/>
        </w:rPr>
      </w:pPr>
    </w:p>
    <w:p w:rsidR="000B0645" w:rsidRDefault="00A62933" w:rsidP="00A62933">
      <w:pPr>
        <w:rPr>
          <w:rtl/>
        </w:rPr>
      </w:pPr>
      <w:bookmarkStart w:id="68" w:name="_ETM_Q1_8768323"/>
      <w:bookmarkStart w:id="69" w:name="_ETM_Q1_8768348"/>
      <w:bookmarkEnd w:id="68"/>
      <w:bookmarkEnd w:id="69"/>
      <w:r>
        <w:rPr>
          <w:rFonts w:hint="cs"/>
          <w:rtl/>
        </w:rPr>
        <w:t xml:space="preserve">אחדד: בוועדה זו דיברנו על הנושא של מחיר המסכות שקפץ מ-30 אגורות ליחידה ל-30 שקלים ליחידה. אנשים שאין להם כסף לא יוכלו למגן את עצמם. אנחנו מצפים ממשרד הכלכלה להוציא צו </w:t>
      </w:r>
      <w:r w:rsidR="000B0645">
        <w:rPr>
          <w:rFonts w:hint="cs"/>
          <w:rtl/>
        </w:rPr>
        <w:t xml:space="preserve">פיקוח מחירים. המנכ"ל היה כאן והבטיח ולא קרה כלום עד עכשיו. </w:t>
      </w:r>
    </w:p>
    <w:p w:rsidR="000B0645" w:rsidRDefault="000B0645" w:rsidP="00A62933">
      <w:pPr>
        <w:rPr>
          <w:rtl/>
        </w:rPr>
      </w:pPr>
      <w:bookmarkStart w:id="70" w:name="_ETM_Q1_8789448"/>
      <w:bookmarkStart w:id="71" w:name="_ETM_Q1_8789535"/>
      <w:bookmarkEnd w:id="70"/>
      <w:bookmarkEnd w:id="71"/>
    </w:p>
    <w:p w:rsidR="000B0645" w:rsidRDefault="000B0645" w:rsidP="000B0645">
      <w:pPr>
        <w:pStyle w:val="af"/>
        <w:keepNext/>
        <w:rPr>
          <w:rtl/>
        </w:rPr>
      </w:pPr>
      <w:bookmarkStart w:id="72" w:name="ET_yor_5520_14"/>
      <w:r w:rsidRPr="000B0645">
        <w:rPr>
          <w:rStyle w:val="TagStyle"/>
          <w:rtl/>
        </w:rPr>
        <w:t xml:space="preserve"> &lt;&lt; יור &gt;&gt; </w:t>
      </w:r>
      <w:r>
        <w:rPr>
          <w:rtl/>
        </w:rPr>
        <w:t>היו"ר עודד פורר:</w:t>
      </w:r>
      <w:r w:rsidRPr="000B0645">
        <w:rPr>
          <w:rStyle w:val="TagStyle"/>
          <w:rtl/>
        </w:rPr>
        <w:t xml:space="preserve"> &lt;&lt; יור &gt;&gt;</w:t>
      </w:r>
      <w:r>
        <w:rPr>
          <w:rtl/>
        </w:rPr>
        <w:t xml:space="preserve"> </w:t>
      </w:r>
      <w:bookmarkEnd w:id="72"/>
    </w:p>
    <w:p w:rsidR="000B0645" w:rsidRDefault="000B0645" w:rsidP="000B0645">
      <w:pPr>
        <w:pStyle w:val="KeepWithNext"/>
        <w:rPr>
          <w:rtl/>
        </w:rPr>
      </w:pPr>
    </w:p>
    <w:p w:rsidR="000B0645" w:rsidRDefault="000B0645" w:rsidP="000B0645">
      <w:pPr>
        <w:rPr>
          <w:rtl/>
        </w:rPr>
      </w:pPr>
      <w:r>
        <w:rPr>
          <w:rFonts w:hint="cs"/>
          <w:rtl/>
        </w:rPr>
        <w:t>היועצת המשפטית תתייחס.</w:t>
      </w:r>
    </w:p>
    <w:p w:rsidR="000B0645" w:rsidRDefault="000B0645" w:rsidP="000B0645">
      <w:pPr>
        <w:rPr>
          <w:rtl/>
        </w:rPr>
      </w:pPr>
    </w:p>
    <w:p w:rsidR="000B0645" w:rsidRDefault="000B0645" w:rsidP="000B0645">
      <w:pPr>
        <w:pStyle w:val="a"/>
        <w:keepNext/>
        <w:rPr>
          <w:rtl/>
        </w:rPr>
      </w:pPr>
      <w:bookmarkStart w:id="73" w:name="ET_speaker_נעה_בן_שבת_15"/>
      <w:r w:rsidRPr="000B0645">
        <w:rPr>
          <w:rStyle w:val="TagStyle"/>
          <w:rtl/>
        </w:rPr>
        <w:t xml:space="preserve"> &lt;&lt; דובר &gt;&gt; </w:t>
      </w:r>
      <w:r>
        <w:rPr>
          <w:rtl/>
        </w:rPr>
        <w:t>נעה בן שבת:</w:t>
      </w:r>
      <w:r w:rsidRPr="000B0645">
        <w:rPr>
          <w:rStyle w:val="TagStyle"/>
          <w:rtl/>
        </w:rPr>
        <w:t xml:space="preserve"> &lt;&lt; דובר &gt;&gt;</w:t>
      </w:r>
      <w:r>
        <w:rPr>
          <w:rtl/>
        </w:rPr>
        <w:t xml:space="preserve"> </w:t>
      </w:r>
      <w:bookmarkEnd w:id="73"/>
    </w:p>
    <w:p w:rsidR="000B0645" w:rsidRDefault="000B0645" w:rsidP="000B0645">
      <w:pPr>
        <w:pStyle w:val="KeepWithNext"/>
        <w:rPr>
          <w:rtl/>
        </w:rPr>
      </w:pPr>
    </w:p>
    <w:p w:rsidR="0048387F" w:rsidRDefault="000B0645" w:rsidP="000B0645">
      <w:pPr>
        <w:rPr>
          <w:rtl/>
        </w:rPr>
      </w:pPr>
      <w:r>
        <w:rPr>
          <w:rFonts w:hint="cs"/>
          <w:rtl/>
        </w:rPr>
        <w:t xml:space="preserve">הדיון בנושא זה התקיים היום בוועדה להתמודדות עם נגיף הקורונה. </w:t>
      </w:r>
      <w:r w:rsidR="00B6547A">
        <w:rPr>
          <w:rFonts w:hint="cs"/>
          <w:rtl/>
        </w:rPr>
        <w:t xml:space="preserve">דובר על נושא המסכות והוסבר לוועדה </w:t>
      </w:r>
      <w:r w:rsidR="008C4E72">
        <w:rPr>
          <w:rFonts w:hint="cs"/>
          <w:rtl/>
        </w:rPr>
        <w:t xml:space="preserve">שוועדת המחירים התייחסה לבקשה אבל אמרה </w:t>
      </w:r>
      <w:bookmarkStart w:id="74" w:name="_ETM_Q1_8810735"/>
      <w:bookmarkEnd w:id="74"/>
      <w:r w:rsidR="008C4E72">
        <w:rPr>
          <w:rFonts w:hint="cs"/>
          <w:rtl/>
        </w:rPr>
        <w:t xml:space="preserve">שכיוון שרוב המסכות מיובאות מחוץ לארץ אז לא </w:t>
      </w:r>
      <w:bookmarkStart w:id="75" w:name="_ETM_Q1_8815949"/>
      <w:bookmarkEnd w:id="75"/>
      <w:r w:rsidR="008C4E72">
        <w:rPr>
          <w:rFonts w:hint="cs"/>
          <w:rtl/>
        </w:rPr>
        <w:t xml:space="preserve">ניתן לקבוע פיקוח על המחירים. </w:t>
      </w:r>
      <w:r w:rsidR="00AE78EC">
        <w:rPr>
          <w:rFonts w:hint="cs"/>
          <w:rtl/>
        </w:rPr>
        <w:t xml:space="preserve">למעשה, פיקוח על המחירים יוביל למחסור בשוק </w:t>
      </w:r>
      <w:r w:rsidR="00AE78EC">
        <w:rPr>
          <w:rFonts w:hint="eastAsia"/>
        </w:rPr>
        <w:t>–</w:t>
      </w:r>
      <w:r>
        <w:rPr>
          <w:rtl/>
        </w:rPr>
        <w:t xml:space="preserve"> </w:t>
      </w:r>
      <w:r w:rsidR="00AE78EC">
        <w:rPr>
          <w:rFonts w:hint="cs"/>
          <w:rtl/>
        </w:rPr>
        <w:t>כך לפי הערכתם. אפשר לחלוק</w:t>
      </w:r>
      <w:bookmarkStart w:id="76" w:name="_ETM_Q1_8827666"/>
      <w:bookmarkEnd w:id="76"/>
      <w:r w:rsidR="00AE78EC">
        <w:rPr>
          <w:rFonts w:hint="cs"/>
          <w:rtl/>
        </w:rPr>
        <w:t xml:space="preserve"> על זה אבל אלו הדברים שנאמרו לנו מפי אנשי המקצוע היום, כאמור. </w:t>
      </w:r>
      <w:bookmarkStart w:id="77" w:name="_ETM_Q1_8832898"/>
      <w:bookmarkEnd w:id="77"/>
    </w:p>
    <w:p w:rsidR="0048387F" w:rsidRDefault="0048387F" w:rsidP="000B0645">
      <w:pPr>
        <w:rPr>
          <w:rtl/>
        </w:rPr>
      </w:pPr>
      <w:bookmarkStart w:id="78" w:name="_ETM_Q1_8832960"/>
      <w:bookmarkEnd w:id="78"/>
    </w:p>
    <w:p w:rsidR="0048387F" w:rsidRDefault="0048387F" w:rsidP="0048387F">
      <w:pPr>
        <w:pStyle w:val="af"/>
        <w:keepNext/>
        <w:rPr>
          <w:rtl/>
        </w:rPr>
      </w:pPr>
      <w:bookmarkStart w:id="79" w:name="ET_yor_5520_16"/>
      <w:r w:rsidRPr="0048387F">
        <w:rPr>
          <w:rStyle w:val="TagStyle"/>
          <w:rtl/>
        </w:rPr>
        <w:t xml:space="preserve"> &lt;&lt; יור &gt;&gt; </w:t>
      </w:r>
      <w:r>
        <w:rPr>
          <w:rtl/>
        </w:rPr>
        <w:t>היו"ר עודד פורר:</w:t>
      </w:r>
      <w:r w:rsidRPr="0048387F">
        <w:rPr>
          <w:rStyle w:val="TagStyle"/>
          <w:rtl/>
        </w:rPr>
        <w:t xml:space="preserve"> &lt;&lt; יור &gt;&gt;</w:t>
      </w:r>
      <w:r>
        <w:rPr>
          <w:rtl/>
        </w:rPr>
        <w:t xml:space="preserve"> </w:t>
      </w:r>
      <w:bookmarkEnd w:id="79"/>
    </w:p>
    <w:p w:rsidR="0048387F" w:rsidRDefault="0048387F" w:rsidP="0048387F">
      <w:pPr>
        <w:pStyle w:val="KeepWithNext"/>
        <w:rPr>
          <w:rtl/>
        </w:rPr>
      </w:pPr>
    </w:p>
    <w:p w:rsidR="0048387F" w:rsidRDefault="0048387F" w:rsidP="0048387F">
      <w:pPr>
        <w:rPr>
          <w:rtl/>
        </w:rPr>
      </w:pPr>
      <w:bookmarkStart w:id="80" w:name="_ETM_Q1_8835274"/>
      <w:bookmarkEnd w:id="80"/>
      <w:r>
        <w:rPr>
          <w:rFonts w:hint="cs"/>
          <w:rtl/>
        </w:rPr>
        <w:t>זה לא נושא הדיון. שאלה לעוז כץ: למה הארכת הצו מתבקשת לשלושה שבועות ולא פחות?</w:t>
      </w:r>
    </w:p>
    <w:p w:rsidR="0048387F" w:rsidRDefault="0048387F" w:rsidP="0048387F">
      <w:pPr>
        <w:rPr>
          <w:rtl/>
        </w:rPr>
      </w:pPr>
      <w:bookmarkStart w:id="81" w:name="_ETM_Q1_8845059"/>
      <w:bookmarkStart w:id="82" w:name="_ETM_Q1_8845142"/>
      <w:bookmarkStart w:id="83" w:name="_ETM_Q1_8847338"/>
      <w:bookmarkEnd w:id="81"/>
      <w:bookmarkEnd w:id="82"/>
      <w:bookmarkEnd w:id="83"/>
    </w:p>
    <w:p w:rsidR="0048387F" w:rsidRDefault="0048387F" w:rsidP="0048387F">
      <w:pPr>
        <w:pStyle w:val="af1"/>
        <w:keepNext/>
        <w:rPr>
          <w:rtl/>
        </w:rPr>
      </w:pPr>
      <w:bookmarkStart w:id="84" w:name="ET_guest_815803_17"/>
      <w:r w:rsidRPr="0048387F">
        <w:rPr>
          <w:rStyle w:val="TagStyle"/>
          <w:rtl/>
        </w:rPr>
        <w:t xml:space="preserve"> &lt;&lt; אורח &gt;&gt; </w:t>
      </w:r>
      <w:r>
        <w:rPr>
          <w:rtl/>
        </w:rPr>
        <w:t>עוז כץ:</w:t>
      </w:r>
      <w:r w:rsidRPr="0048387F">
        <w:rPr>
          <w:rStyle w:val="TagStyle"/>
          <w:rtl/>
        </w:rPr>
        <w:t xml:space="preserve"> &lt;&lt; אורח &gt;&gt;</w:t>
      </w:r>
      <w:r>
        <w:rPr>
          <w:rtl/>
        </w:rPr>
        <w:t xml:space="preserve"> </w:t>
      </w:r>
      <w:bookmarkEnd w:id="84"/>
    </w:p>
    <w:p w:rsidR="0048387F" w:rsidRDefault="0048387F" w:rsidP="0048387F">
      <w:pPr>
        <w:pStyle w:val="KeepWithNext"/>
        <w:rPr>
          <w:rtl/>
        </w:rPr>
      </w:pPr>
    </w:p>
    <w:p w:rsidR="002B75E8" w:rsidRDefault="0048387F" w:rsidP="0048387F">
      <w:pPr>
        <w:rPr>
          <w:rtl/>
        </w:rPr>
      </w:pPr>
      <w:bookmarkStart w:id="85" w:name="_ETM_Q1_8847894"/>
      <w:bookmarkStart w:id="86" w:name="_ETM_Q1_8847953"/>
      <w:bookmarkEnd w:id="85"/>
      <w:bookmarkEnd w:id="86"/>
      <w:r>
        <w:rPr>
          <w:rFonts w:hint="cs"/>
          <w:rtl/>
        </w:rPr>
        <w:t>בעצה אחת עם משרד הבריאות ביקשנו</w:t>
      </w:r>
      <w:r w:rsidR="002714DE">
        <w:rPr>
          <w:rFonts w:hint="cs"/>
          <w:rtl/>
        </w:rPr>
        <w:t xml:space="preserve"> שהצו יהיה עד סוף חודש מאי 2020. </w:t>
      </w:r>
    </w:p>
    <w:p w:rsidR="002B75E8" w:rsidRDefault="002B75E8" w:rsidP="000E7FE7">
      <w:pPr>
        <w:ind w:firstLine="0"/>
        <w:rPr>
          <w:rtl/>
        </w:rPr>
      </w:pPr>
      <w:bookmarkStart w:id="87" w:name="_ETM_Q1_8853519"/>
      <w:bookmarkStart w:id="88" w:name="_ETM_Q1_8853587"/>
      <w:bookmarkStart w:id="89" w:name="_ETM_Q1_8853982"/>
      <w:bookmarkStart w:id="90" w:name="_ETM_Q1_8854053"/>
      <w:bookmarkEnd w:id="87"/>
      <w:bookmarkEnd w:id="88"/>
      <w:bookmarkEnd w:id="89"/>
      <w:bookmarkEnd w:id="90"/>
    </w:p>
    <w:p w:rsidR="002B75E8" w:rsidRDefault="002B75E8" w:rsidP="002B75E8">
      <w:pPr>
        <w:pStyle w:val="a"/>
        <w:keepNext/>
        <w:rPr>
          <w:rtl/>
        </w:rPr>
      </w:pPr>
      <w:bookmarkStart w:id="91" w:name="ET_speaker_נעה_בן_שבת_18"/>
      <w:r w:rsidRPr="002B75E8">
        <w:rPr>
          <w:rStyle w:val="TagStyle"/>
          <w:rtl/>
        </w:rPr>
        <w:t xml:space="preserve"> &lt;&lt; דובר &gt;&gt; </w:t>
      </w:r>
      <w:r>
        <w:rPr>
          <w:rtl/>
        </w:rPr>
        <w:t>נעה בן שבת:</w:t>
      </w:r>
      <w:r w:rsidRPr="002B75E8">
        <w:rPr>
          <w:rStyle w:val="TagStyle"/>
          <w:rtl/>
        </w:rPr>
        <w:t xml:space="preserve"> &lt;&lt; דובר &gt;&gt;</w:t>
      </w:r>
      <w:r>
        <w:rPr>
          <w:rtl/>
        </w:rPr>
        <w:t xml:space="preserve"> </w:t>
      </w:r>
      <w:bookmarkEnd w:id="91"/>
    </w:p>
    <w:p w:rsidR="002B75E8" w:rsidRDefault="002B75E8" w:rsidP="002B75E8">
      <w:pPr>
        <w:pStyle w:val="KeepWithNext"/>
        <w:rPr>
          <w:rtl/>
        </w:rPr>
      </w:pPr>
    </w:p>
    <w:p w:rsidR="00E370FD" w:rsidRDefault="002B75E8" w:rsidP="002B75E8">
      <w:pPr>
        <w:rPr>
          <w:rtl/>
        </w:rPr>
      </w:pPr>
      <w:r>
        <w:rPr>
          <w:rFonts w:hint="cs"/>
          <w:rtl/>
        </w:rPr>
        <w:t xml:space="preserve">לפנינו מופיע שהצו הוא עד ה-11 במאי 2020. </w:t>
      </w:r>
      <w:r w:rsidR="00E370FD">
        <w:rPr>
          <w:rFonts w:hint="cs"/>
          <w:rtl/>
        </w:rPr>
        <w:t xml:space="preserve"> </w:t>
      </w:r>
    </w:p>
    <w:p w:rsidR="00E370FD" w:rsidRDefault="00E370FD" w:rsidP="00016EF5">
      <w:pPr>
        <w:ind w:firstLine="0"/>
        <w:rPr>
          <w:rtl/>
        </w:rPr>
      </w:pPr>
    </w:p>
    <w:p w:rsidR="00E370FD" w:rsidRDefault="00E370FD" w:rsidP="00E370FD">
      <w:pPr>
        <w:pStyle w:val="af"/>
        <w:keepNext/>
        <w:rPr>
          <w:rtl/>
        </w:rPr>
      </w:pPr>
      <w:bookmarkStart w:id="92" w:name="ET_yor_5520_19"/>
      <w:r w:rsidRPr="00E370FD">
        <w:rPr>
          <w:rStyle w:val="TagStyle"/>
          <w:rtl/>
        </w:rPr>
        <w:t xml:space="preserve"> &lt;&lt; יור &gt;&gt; </w:t>
      </w:r>
      <w:r>
        <w:rPr>
          <w:rtl/>
        </w:rPr>
        <w:t>היו"ר עודד פורר:</w:t>
      </w:r>
      <w:r w:rsidRPr="00E370FD">
        <w:rPr>
          <w:rStyle w:val="TagStyle"/>
          <w:rtl/>
        </w:rPr>
        <w:t xml:space="preserve"> &lt;&lt; יור &gt;&gt;</w:t>
      </w:r>
      <w:r>
        <w:rPr>
          <w:rtl/>
        </w:rPr>
        <w:t xml:space="preserve"> </w:t>
      </w:r>
      <w:bookmarkEnd w:id="92"/>
    </w:p>
    <w:p w:rsidR="00E370FD" w:rsidRDefault="00E370FD" w:rsidP="00E370FD">
      <w:pPr>
        <w:pStyle w:val="KeepWithNext"/>
        <w:rPr>
          <w:rtl/>
        </w:rPr>
      </w:pPr>
    </w:p>
    <w:p w:rsidR="00420FAB" w:rsidRDefault="00E370FD" w:rsidP="00E370FD">
      <w:pPr>
        <w:rPr>
          <w:rtl/>
        </w:rPr>
      </w:pPr>
      <w:r>
        <w:rPr>
          <w:rFonts w:hint="cs"/>
          <w:rtl/>
        </w:rPr>
        <w:t>הצו הוא עד ה-11 במאי 2020.</w:t>
      </w:r>
      <w:r w:rsidR="00420FAB">
        <w:rPr>
          <w:rFonts w:hint="cs"/>
          <w:rtl/>
        </w:rPr>
        <w:t xml:space="preserve"> </w:t>
      </w:r>
    </w:p>
    <w:p w:rsidR="00420FAB" w:rsidRDefault="00420FAB" w:rsidP="00420FAB">
      <w:pPr>
        <w:ind w:firstLine="0"/>
        <w:rPr>
          <w:rtl/>
        </w:rPr>
      </w:pPr>
      <w:bookmarkStart w:id="93" w:name="_ETM_Q1_8853654"/>
      <w:bookmarkStart w:id="94" w:name="_ETM_Q1_8853720"/>
      <w:bookmarkStart w:id="95" w:name="_ETM_Q1_8854302"/>
      <w:bookmarkStart w:id="96" w:name="_ETM_Q1_8854413"/>
      <w:bookmarkEnd w:id="93"/>
      <w:bookmarkEnd w:id="94"/>
      <w:bookmarkEnd w:id="95"/>
      <w:bookmarkEnd w:id="96"/>
    </w:p>
    <w:p w:rsidR="00420FAB" w:rsidRDefault="00420FAB" w:rsidP="00420FAB">
      <w:pPr>
        <w:pStyle w:val="af1"/>
        <w:keepNext/>
        <w:rPr>
          <w:rtl/>
        </w:rPr>
      </w:pPr>
      <w:bookmarkStart w:id="97" w:name="ET_guest_815803_20"/>
      <w:r w:rsidRPr="00420FAB">
        <w:rPr>
          <w:rStyle w:val="TagStyle"/>
          <w:rtl/>
        </w:rPr>
        <w:t xml:space="preserve"> &lt;&lt; אורח &gt;&gt; </w:t>
      </w:r>
      <w:r>
        <w:rPr>
          <w:rtl/>
        </w:rPr>
        <w:t>עוז כץ:</w:t>
      </w:r>
      <w:r w:rsidRPr="00420FAB">
        <w:rPr>
          <w:rStyle w:val="TagStyle"/>
          <w:rtl/>
        </w:rPr>
        <w:t xml:space="preserve"> &lt;&lt; אורח &gt;&gt;</w:t>
      </w:r>
      <w:r>
        <w:rPr>
          <w:rtl/>
        </w:rPr>
        <w:t xml:space="preserve"> </w:t>
      </w:r>
      <w:bookmarkEnd w:id="97"/>
    </w:p>
    <w:p w:rsidR="00420FAB" w:rsidRDefault="00420FAB" w:rsidP="00420FAB">
      <w:pPr>
        <w:pStyle w:val="KeepWithNext"/>
        <w:rPr>
          <w:rtl/>
        </w:rPr>
      </w:pPr>
    </w:p>
    <w:p w:rsidR="007B6CEB" w:rsidRPr="007B6CEB" w:rsidRDefault="00420FAB" w:rsidP="000E7FE7">
      <w:pPr>
        <w:rPr>
          <w:rtl/>
        </w:rPr>
      </w:pPr>
      <w:bookmarkStart w:id="98" w:name="_ETM_Q1_8856904"/>
      <w:bookmarkStart w:id="99" w:name="_ETM_Q1_8856938"/>
      <w:bookmarkEnd w:id="98"/>
      <w:bookmarkEnd w:id="99"/>
      <w:r>
        <w:rPr>
          <w:rFonts w:hint="cs"/>
          <w:rtl/>
        </w:rPr>
        <w:t>נראה לי  - - -</w:t>
      </w:r>
      <w:r>
        <w:rPr>
          <w:rtl/>
        </w:rPr>
        <w:t xml:space="preserve">  </w:t>
      </w:r>
      <w:r w:rsidR="00E370FD">
        <w:rPr>
          <w:rtl/>
        </w:rPr>
        <w:t xml:space="preserve">  </w:t>
      </w:r>
      <w:r w:rsidR="002B75E8">
        <w:rPr>
          <w:rtl/>
        </w:rPr>
        <w:t xml:space="preserve">  </w:t>
      </w:r>
      <w:r w:rsidR="0048387F">
        <w:rPr>
          <w:rFonts w:hint="cs"/>
          <w:rtl/>
        </w:rPr>
        <w:t xml:space="preserve"> </w:t>
      </w:r>
      <w:r w:rsidR="0048387F">
        <w:rPr>
          <w:rtl/>
        </w:rPr>
        <w:t xml:space="preserve">    </w:t>
      </w:r>
      <w:r w:rsidR="000B0645">
        <w:rPr>
          <w:rtl/>
        </w:rPr>
        <w:t xml:space="preserve">   </w:t>
      </w:r>
      <w:r w:rsidR="00A62933">
        <w:rPr>
          <w:rtl/>
        </w:rPr>
        <w:t xml:space="preserve">      </w:t>
      </w:r>
      <w:r w:rsidR="007B6CEB">
        <w:rPr>
          <w:rFonts w:hint="cs"/>
          <w:rtl/>
        </w:rPr>
        <w:t xml:space="preserve"> </w:t>
      </w:r>
    </w:p>
    <w:p w:rsidR="00420FAB" w:rsidRDefault="00420FAB" w:rsidP="004C13F1">
      <w:pPr>
        <w:rPr>
          <w:rtl/>
          <w:lang w:eastAsia="he-IL"/>
        </w:rPr>
      </w:pPr>
    </w:p>
    <w:p w:rsidR="00420FAB" w:rsidRDefault="00420FAB" w:rsidP="00420FAB">
      <w:pPr>
        <w:pStyle w:val="a"/>
        <w:keepNext/>
        <w:rPr>
          <w:rtl/>
        </w:rPr>
      </w:pPr>
      <w:bookmarkStart w:id="100" w:name="ET_speaker_נעה_בן_שבת_21"/>
      <w:r w:rsidRPr="00420FAB">
        <w:rPr>
          <w:rStyle w:val="TagStyle"/>
          <w:rtl/>
        </w:rPr>
        <w:t xml:space="preserve"> &lt;&lt; דובר &gt;&gt; </w:t>
      </w:r>
      <w:r>
        <w:rPr>
          <w:rtl/>
        </w:rPr>
        <w:t>נעה בן שבת:</w:t>
      </w:r>
      <w:r w:rsidRPr="00420FAB">
        <w:rPr>
          <w:rStyle w:val="TagStyle"/>
          <w:rtl/>
        </w:rPr>
        <w:t xml:space="preserve"> &lt;&lt; דובר &gt;&gt;</w:t>
      </w:r>
      <w:r>
        <w:rPr>
          <w:rtl/>
        </w:rPr>
        <w:t xml:space="preserve"> </w:t>
      </w:r>
      <w:bookmarkEnd w:id="100"/>
    </w:p>
    <w:p w:rsidR="00420FAB" w:rsidRDefault="00420FAB" w:rsidP="00420FAB">
      <w:pPr>
        <w:pStyle w:val="KeepWithNext"/>
        <w:rPr>
          <w:rtl/>
        </w:rPr>
      </w:pPr>
    </w:p>
    <w:p w:rsidR="00420FAB" w:rsidRDefault="00420FAB" w:rsidP="00420FAB">
      <w:pPr>
        <w:rPr>
          <w:rtl/>
        </w:rPr>
      </w:pPr>
      <w:r>
        <w:rPr>
          <w:rFonts w:hint="cs"/>
          <w:rtl/>
        </w:rPr>
        <w:t xml:space="preserve">השאלה היא אם זה לא מספיק זמן כדי להתארגן על האריזות, הרי אותו היצרן צריך היה </w:t>
      </w:r>
      <w:bookmarkStart w:id="101" w:name="_ETM_Q1_8868996"/>
      <w:bookmarkEnd w:id="101"/>
      <w:r>
        <w:rPr>
          <w:rFonts w:hint="cs"/>
          <w:rtl/>
        </w:rPr>
        <w:t xml:space="preserve">להיערך מה-1 בינואר 2020 לשווק באריזות החדשות. אם נוצר מחסור זה אמור להיות משהו זמני, זה לא אמור להיות משהו מאוד ממושך. </w:t>
      </w:r>
    </w:p>
    <w:p w:rsidR="00420FAB" w:rsidRDefault="00420FAB" w:rsidP="000E7FE7">
      <w:pPr>
        <w:ind w:firstLine="0"/>
        <w:rPr>
          <w:rtl/>
        </w:rPr>
      </w:pPr>
      <w:bookmarkStart w:id="102" w:name="_ETM_Q1_8886123"/>
      <w:bookmarkStart w:id="103" w:name="_ETM_Q1_8886179"/>
      <w:bookmarkStart w:id="104" w:name="_ETM_Q1_8886675"/>
      <w:bookmarkStart w:id="105" w:name="_ETM_Q1_8886760"/>
      <w:bookmarkEnd w:id="102"/>
      <w:bookmarkEnd w:id="103"/>
      <w:bookmarkEnd w:id="104"/>
      <w:bookmarkEnd w:id="105"/>
    </w:p>
    <w:p w:rsidR="00420FAB" w:rsidRDefault="00420FAB" w:rsidP="00420FAB">
      <w:pPr>
        <w:pStyle w:val="af1"/>
        <w:keepNext/>
        <w:rPr>
          <w:rtl/>
        </w:rPr>
      </w:pPr>
      <w:bookmarkStart w:id="106" w:name="ET_guest_815803_22"/>
      <w:r w:rsidRPr="00420FAB">
        <w:rPr>
          <w:rStyle w:val="TagStyle"/>
          <w:rtl/>
        </w:rPr>
        <w:t xml:space="preserve"> &lt;&lt; אורח &gt;&gt; </w:t>
      </w:r>
      <w:r>
        <w:rPr>
          <w:rtl/>
        </w:rPr>
        <w:t>עוז כץ:</w:t>
      </w:r>
      <w:r w:rsidRPr="00420FAB">
        <w:rPr>
          <w:rStyle w:val="TagStyle"/>
          <w:rtl/>
        </w:rPr>
        <w:t xml:space="preserve"> &lt;&lt; אורח &gt;&gt;</w:t>
      </w:r>
      <w:r>
        <w:rPr>
          <w:rtl/>
        </w:rPr>
        <w:t xml:space="preserve"> </w:t>
      </w:r>
      <w:bookmarkEnd w:id="106"/>
    </w:p>
    <w:p w:rsidR="00420FAB" w:rsidRDefault="00420FAB" w:rsidP="00420FAB">
      <w:pPr>
        <w:pStyle w:val="KeepWithNext"/>
        <w:rPr>
          <w:rtl/>
        </w:rPr>
      </w:pPr>
    </w:p>
    <w:p w:rsidR="00420FAB" w:rsidRDefault="00420FAB" w:rsidP="00420FAB">
      <w:pPr>
        <w:rPr>
          <w:rtl/>
        </w:rPr>
      </w:pPr>
      <w:r>
        <w:rPr>
          <w:rFonts w:hint="cs"/>
          <w:rtl/>
        </w:rPr>
        <w:t>לקחנו בחשבון, רצינו גם יותר</w:t>
      </w:r>
      <w:bookmarkStart w:id="107" w:name="_ETM_Q1_8886063"/>
      <w:bookmarkEnd w:id="107"/>
      <w:r>
        <w:rPr>
          <w:rFonts w:hint="cs"/>
          <w:rtl/>
        </w:rPr>
        <w:t xml:space="preserve"> מזה </w:t>
      </w:r>
      <w:r>
        <w:rPr>
          <w:rFonts w:hint="eastAsia"/>
        </w:rPr>
        <w:t>–</w:t>
      </w:r>
      <w:r>
        <w:rPr>
          <w:rtl/>
        </w:rPr>
        <w:t xml:space="preserve"> </w:t>
      </w:r>
      <w:r>
        <w:rPr>
          <w:rFonts w:hint="cs"/>
          <w:rtl/>
        </w:rPr>
        <w:t xml:space="preserve">עד סוף מאי 2020 </w:t>
      </w:r>
      <w:r>
        <w:rPr>
          <w:rFonts w:hint="eastAsia"/>
        </w:rPr>
        <w:t>–</w:t>
      </w:r>
      <w:r>
        <w:rPr>
          <w:rtl/>
        </w:rPr>
        <w:t xml:space="preserve"> </w:t>
      </w:r>
      <w:r>
        <w:rPr>
          <w:rFonts w:hint="cs"/>
          <w:rtl/>
        </w:rPr>
        <w:t xml:space="preserve">אבל אני מבין שכתוב </w:t>
      </w:r>
      <w:bookmarkStart w:id="108" w:name="_ETM_Q1_8893650"/>
      <w:bookmarkEnd w:id="108"/>
      <w:r>
        <w:rPr>
          <w:rFonts w:hint="cs"/>
          <w:rtl/>
        </w:rPr>
        <w:t xml:space="preserve">עד ה-11 במאי 2020. יש אפשרות לתקן את זה או שזה מאוחר מדי? </w:t>
      </w:r>
    </w:p>
    <w:p w:rsidR="00420FAB" w:rsidRDefault="00420FAB" w:rsidP="00420FAB">
      <w:pPr>
        <w:rPr>
          <w:rtl/>
        </w:rPr>
      </w:pPr>
      <w:bookmarkStart w:id="109" w:name="_ETM_Q1_8894610"/>
      <w:bookmarkStart w:id="110" w:name="_ETM_Q1_8894688"/>
      <w:bookmarkEnd w:id="109"/>
      <w:bookmarkEnd w:id="110"/>
    </w:p>
    <w:p w:rsidR="00420FAB" w:rsidRDefault="00420FAB" w:rsidP="00420FAB">
      <w:pPr>
        <w:pStyle w:val="af"/>
        <w:keepNext/>
        <w:rPr>
          <w:rtl/>
        </w:rPr>
      </w:pPr>
      <w:bookmarkStart w:id="111" w:name="ET_yor_5520_23"/>
      <w:r w:rsidRPr="00420FAB">
        <w:rPr>
          <w:rStyle w:val="TagStyle"/>
          <w:rtl/>
        </w:rPr>
        <w:t xml:space="preserve"> &lt;&lt; יור &gt;&gt; </w:t>
      </w:r>
      <w:r>
        <w:rPr>
          <w:rtl/>
        </w:rPr>
        <w:t>היו"ר עודד פורר:</w:t>
      </w:r>
      <w:r w:rsidRPr="00420FAB">
        <w:rPr>
          <w:rStyle w:val="TagStyle"/>
          <w:rtl/>
        </w:rPr>
        <w:t xml:space="preserve"> &lt;&lt; יור &gt;&gt;</w:t>
      </w:r>
      <w:r>
        <w:rPr>
          <w:rtl/>
        </w:rPr>
        <w:t xml:space="preserve"> </w:t>
      </w:r>
      <w:bookmarkEnd w:id="111"/>
    </w:p>
    <w:p w:rsidR="00420FAB" w:rsidRDefault="00420FAB" w:rsidP="00420FAB">
      <w:pPr>
        <w:pStyle w:val="KeepWithNext"/>
        <w:rPr>
          <w:rtl/>
        </w:rPr>
      </w:pPr>
    </w:p>
    <w:p w:rsidR="00420FAB" w:rsidRDefault="00420FAB" w:rsidP="00420FAB">
      <w:pPr>
        <w:rPr>
          <w:rtl/>
        </w:rPr>
      </w:pPr>
      <w:bookmarkStart w:id="112" w:name="_ETM_Q1_8896283"/>
      <w:bookmarkEnd w:id="112"/>
      <w:r>
        <w:rPr>
          <w:rFonts w:hint="cs"/>
          <w:rtl/>
        </w:rPr>
        <w:t xml:space="preserve">מיד נראה. </w:t>
      </w:r>
    </w:p>
    <w:p w:rsidR="00420FAB" w:rsidRDefault="00420FAB" w:rsidP="00420FAB">
      <w:pPr>
        <w:rPr>
          <w:rtl/>
        </w:rPr>
      </w:pPr>
      <w:bookmarkStart w:id="113" w:name="_ETM_Q1_8899965"/>
      <w:bookmarkStart w:id="114" w:name="_ETM_Q1_8900087"/>
      <w:bookmarkStart w:id="115" w:name="_ETM_Q1_8902205"/>
      <w:bookmarkEnd w:id="113"/>
      <w:bookmarkEnd w:id="114"/>
      <w:bookmarkEnd w:id="115"/>
    </w:p>
    <w:p w:rsidR="00420FAB" w:rsidRDefault="00420FAB" w:rsidP="00420FAB">
      <w:pPr>
        <w:pStyle w:val="af1"/>
        <w:keepNext/>
        <w:rPr>
          <w:rtl/>
        </w:rPr>
      </w:pPr>
      <w:bookmarkStart w:id="116" w:name="ET_guest_815803_24"/>
      <w:r w:rsidRPr="00420FAB">
        <w:rPr>
          <w:rStyle w:val="TagStyle"/>
          <w:rtl/>
        </w:rPr>
        <w:lastRenderedPageBreak/>
        <w:t xml:space="preserve"> &lt;&lt; אורח &gt;&gt; </w:t>
      </w:r>
      <w:r>
        <w:rPr>
          <w:rtl/>
        </w:rPr>
        <w:t>עוז כץ:</w:t>
      </w:r>
      <w:r w:rsidRPr="00420FAB">
        <w:rPr>
          <w:rStyle w:val="TagStyle"/>
          <w:rtl/>
        </w:rPr>
        <w:t xml:space="preserve"> &lt;&lt; אורח &gt;&gt;</w:t>
      </w:r>
      <w:r>
        <w:rPr>
          <w:rtl/>
        </w:rPr>
        <w:t xml:space="preserve"> </w:t>
      </w:r>
      <w:bookmarkEnd w:id="116"/>
    </w:p>
    <w:p w:rsidR="00420FAB" w:rsidRDefault="00420FAB" w:rsidP="00420FAB">
      <w:pPr>
        <w:pStyle w:val="KeepWithNext"/>
        <w:rPr>
          <w:rtl/>
        </w:rPr>
      </w:pPr>
    </w:p>
    <w:p w:rsidR="00081500" w:rsidRDefault="00420FAB" w:rsidP="00420FAB">
      <w:pPr>
        <w:rPr>
          <w:rtl/>
        </w:rPr>
      </w:pPr>
      <w:bookmarkStart w:id="117" w:name="_ETM_Q1_8902751"/>
      <w:bookmarkStart w:id="118" w:name="_ETM_Q1_8902774"/>
      <w:bookmarkEnd w:id="117"/>
      <w:bookmarkEnd w:id="118"/>
      <w:r>
        <w:rPr>
          <w:rFonts w:hint="cs"/>
          <w:rtl/>
        </w:rPr>
        <w:t>יש תהליך שבו אנחנו</w:t>
      </w:r>
      <w:bookmarkStart w:id="119" w:name="_ETM_Q1_8907022"/>
      <w:bookmarkEnd w:id="119"/>
      <w:r>
        <w:rPr>
          <w:rFonts w:hint="cs"/>
          <w:rtl/>
        </w:rPr>
        <w:t xml:space="preserve"> מבינים שיהיה צריך לייצר את הקמח ולארוז אותו, למכור לרשתות</w:t>
      </w:r>
      <w:r w:rsidR="00C13AE9">
        <w:rPr>
          <w:rFonts w:hint="cs"/>
          <w:rtl/>
        </w:rPr>
        <w:t xml:space="preserve">, </w:t>
      </w:r>
      <w:bookmarkStart w:id="120" w:name="_ETM_Q1_8915166"/>
      <w:bookmarkEnd w:id="120"/>
      <w:r w:rsidR="00C13AE9">
        <w:rPr>
          <w:rFonts w:hint="cs"/>
          <w:rtl/>
        </w:rPr>
        <w:t xml:space="preserve">לוודא שזה יורד מהרשתות ומגיע לבתי הצרכנים. הנחנו שתהליך </w:t>
      </w:r>
      <w:bookmarkStart w:id="121" w:name="_ETM_Q1_8917295"/>
      <w:bookmarkEnd w:id="121"/>
      <w:r w:rsidR="00C13AE9">
        <w:rPr>
          <w:rFonts w:hint="cs"/>
          <w:rtl/>
        </w:rPr>
        <w:t>זה ייקח פרק זמן של עד סוף מאי 2020. ב</w:t>
      </w:r>
      <w:r w:rsidR="00081500">
        <w:rPr>
          <w:rFonts w:hint="cs"/>
          <w:rtl/>
        </w:rPr>
        <w:t xml:space="preserve">נוסף, האריזות שצפויות להגיע מאיטליה, כפי שתיארה שרון גוטמן, תגענה במהלך מאי 2020. לכן, החיבור </w:t>
      </w:r>
      <w:bookmarkStart w:id="122" w:name="_ETM_Q1_8936599"/>
      <w:bookmarkEnd w:id="122"/>
      <w:r w:rsidR="00081500">
        <w:rPr>
          <w:rFonts w:hint="cs"/>
          <w:rtl/>
        </w:rPr>
        <w:t>הזה משלב את שני הדברים הללו.</w:t>
      </w:r>
    </w:p>
    <w:p w:rsidR="00081500" w:rsidRDefault="00081500" w:rsidP="000E7FE7">
      <w:pPr>
        <w:ind w:firstLine="0"/>
        <w:rPr>
          <w:rtl/>
        </w:rPr>
      </w:pPr>
    </w:p>
    <w:p w:rsidR="00081500" w:rsidRDefault="00081500" w:rsidP="00081500">
      <w:pPr>
        <w:pStyle w:val="af"/>
        <w:keepNext/>
        <w:rPr>
          <w:rtl/>
        </w:rPr>
      </w:pPr>
      <w:bookmarkStart w:id="123" w:name="ET_yor_5520_25"/>
      <w:r w:rsidRPr="00081500">
        <w:rPr>
          <w:rStyle w:val="TagStyle"/>
          <w:rtl/>
        </w:rPr>
        <w:t xml:space="preserve"> &lt;&lt; יור &gt;&gt; </w:t>
      </w:r>
      <w:r>
        <w:rPr>
          <w:rtl/>
        </w:rPr>
        <w:t>היו"ר עודד פורר:</w:t>
      </w:r>
      <w:r w:rsidRPr="00081500">
        <w:rPr>
          <w:rStyle w:val="TagStyle"/>
          <w:rtl/>
        </w:rPr>
        <w:t xml:space="preserve"> &lt;&lt; יור &gt;&gt;</w:t>
      </w:r>
      <w:r>
        <w:rPr>
          <w:rtl/>
        </w:rPr>
        <w:t xml:space="preserve"> </w:t>
      </w:r>
      <w:bookmarkEnd w:id="123"/>
    </w:p>
    <w:p w:rsidR="00081500" w:rsidRDefault="00081500" w:rsidP="00081500">
      <w:pPr>
        <w:pStyle w:val="KeepWithNext"/>
        <w:rPr>
          <w:rtl/>
        </w:rPr>
      </w:pPr>
    </w:p>
    <w:p w:rsidR="00081500" w:rsidRDefault="00081500" w:rsidP="00081500">
      <w:pPr>
        <w:rPr>
          <w:rtl/>
        </w:rPr>
      </w:pPr>
      <w:r>
        <w:rPr>
          <w:rFonts w:hint="cs"/>
          <w:rtl/>
        </w:rPr>
        <w:t>משרד המשפטים, בבקשה.</w:t>
      </w:r>
    </w:p>
    <w:p w:rsidR="00081500" w:rsidRDefault="00081500" w:rsidP="000E7FE7">
      <w:pPr>
        <w:ind w:firstLine="0"/>
        <w:rPr>
          <w:rtl/>
        </w:rPr>
      </w:pPr>
      <w:bookmarkStart w:id="124" w:name="_ETM_Q1_8941996"/>
      <w:bookmarkStart w:id="125" w:name="_ETM_Q1_8942062"/>
      <w:bookmarkStart w:id="126" w:name="_ETM_Q1_8942453"/>
      <w:bookmarkStart w:id="127" w:name="_ETM_Q1_8942537"/>
      <w:bookmarkEnd w:id="124"/>
      <w:bookmarkEnd w:id="125"/>
      <w:bookmarkEnd w:id="126"/>
      <w:bookmarkEnd w:id="127"/>
    </w:p>
    <w:p w:rsidR="00081500" w:rsidRDefault="00081500" w:rsidP="00081500">
      <w:pPr>
        <w:pStyle w:val="af1"/>
        <w:keepNext/>
        <w:rPr>
          <w:rtl/>
        </w:rPr>
      </w:pPr>
      <w:bookmarkStart w:id="128" w:name="ET_guest_747693_26"/>
      <w:r w:rsidRPr="00081500">
        <w:rPr>
          <w:rStyle w:val="TagStyle"/>
          <w:rtl/>
        </w:rPr>
        <w:t xml:space="preserve"> &lt;&lt; אורח &gt;&gt; </w:t>
      </w:r>
      <w:r>
        <w:rPr>
          <w:rtl/>
        </w:rPr>
        <w:t>לילך וגנר:</w:t>
      </w:r>
      <w:r w:rsidRPr="00081500">
        <w:rPr>
          <w:rStyle w:val="TagStyle"/>
          <w:rtl/>
        </w:rPr>
        <w:t xml:space="preserve"> &lt;&lt; אורח &gt;&gt;</w:t>
      </w:r>
      <w:r>
        <w:rPr>
          <w:rtl/>
        </w:rPr>
        <w:t xml:space="preserve"> </w:t>
      </w:r>
      <w:bookmarkEnd w:id="128"/>
    </w:p>
    <w:p w:rsidR="00081500" w:rsidRDefault="00081500" w:rsidP="00081500">
      <w:pPr>
        <w:pStyle w:val="KeepWithNext"/>
        <w:rPr>
          <w:rtl/>
        </w:rPr>
      </w:pPr>
    </w:p>
    <w:p w:rsidR="007024BC" w:rsidRDefault="00164E07" w:rsidP="00081500">
      <w:pPr>
        <w:rPr>
          <w:rtl/>
        </w:rPr>
      </w:pPr>
      <w:r>
        <w:rPr>
          <w:rFonts w:hint="cs"/>
          <w:rtl/>
        </w:rPr>
        <w:t xml:space="preserve">אנחנו סבורים </w:t>
      </w:r>
      <w:bookmarkStart w:id="129" w:name="_ETM_Q1_8960739"/>
      <w:bookmarkEnd w:id="129"/>
      <w:r>
        <w:rPr>
          <w:rFonts w:hint="cs"/>
          <w:rtl/>
        </w:rPr>
        <w:t xml:space="preserve">שיש לקיים את הצו כפי שביקשו משרד הבריאות ומשרד הכלכלה. </w:t>
      </w:r>
      <w:r w:rsidR="00CD3F2D">
        <w:rPr>
          <w:rFonts w:hint="cs"/>
          <w:rtl/>
        </w:rPr>
        <w:t xml:space="preserve">מדובר בצו שיש לו נפקות פלילית מאחר שחוק הפיקוח קובע עבירה פלילית גנרית על מי שמפר את האמור בצו. ברם, כרגע, </w:t>
      </w:r>
      <w:r w:rsidR="00F6312D">
        <w:rPr>
          <w:rFonts w:hint="cs"/>
          <w:rtl/>
        </w:rPr>
        <w:t xml:space="preserve">הדבר הזה נדרש נוכח מצוקת הקמח כפי שתואר. הצו הזה מקובל עלינו במשרד המשפטים. </w:t>
      </w:r>
    </w:p>
    <w:p w:rsidR="007024BC" w:rsidRDefault="007024BC" w:rsidP="00081500">
      <w:pPr>
        <w:rPr>
          <w:rtl/>
        </w:rPr>
      </w:pPr>
      <w:bookmarkStart w:id="130" w:name="_ETM_Q1_8977667"/>
      <w:bookmarkStart w:id="131" w:name="_ETM_Q1_8977974"/>
      <w:bookmarkEnd w:id="130"/>
      <w:bookmarkEnd w:id="131"/>
    </w:p>
    <w:p w:rsidR="007024BC" w:rsidRDefault="007024BC" w:rsidP="007024BC">
      <w:pPr>
        <w:pStyle w:val="af"/>
        <w:keepNext/>
        <w:rPr>
          <w:rtl/>
        </w:rPr>
      </w:pPr>
      <w:bookmarkStart w:id="132" w:name="ET_yor_5520_27"/>
      <w:r w:rsidRPr="007024BC">
        <w:rPr>
          <w:rStyle w:val="TagStyle"/>
          <w:rtl/>
        </w:rPr>
        <w:t xml:space="preserve"> &lt;&lt; יור &gt;&gt; </w:t>
      </w:r>
      <w:r>
        <w:rPr>
          <w:rtl/>
        </w:rPr>
        <w:t>היו"ר עודד פורר:</w:t>
      </w:r>
      <w:r w:rsidRPr="007024BC">
        <w:rPr>
          <w:rStyle w:val="TagStyle"/>
          <w:rtl/>
        </w:rPr>
        <w:t xml:space="preserve"> &lt;&lt; יור &gt;&gt;</w:t>
      </w:r>
      <w:r>
        <w:rPr>
          <w:rtl/>
        </w:rPr>
        <w:t xml:space="preserve"> </w:t>
      </w:r>
      <w:bookmarkEnd w:id="132"/>
    </w:p>
    <w:p w:rsidR="007024BC" w:rsidRDefault="007024BC" w:rsidP="007024BC">
      <w:pPr>
        <w:pStyle w:val="KeepWithNext"/>
        <w:rPr>
          <w:rtl/>
        </w:rPr>
      </w:pPr>
    </w:p>
    <w:p w:rsidR="007024BC" w:rsidRDefault="007024BC" w:rsidP="007024BC">
      <w:pPr>
        <w:rPr>
          <w:rtl/>
        </w:rPr>
      </w:pPr>
      <w:bookmarkStart w:id="133" w:name="_ETM_Q1_8979198"/>
      <w:bookmarkEnd w:id="133"/>
      <w:r>
        <w:rPr>
          <w:rFonts w:hint="cs"/>
          <w:rtl/>
        </w:rPr>
        <w:t>בסדר. נציג התאחדות התעשיינים, בבקשה.</w:t>
      </w:r>
    </w:p>
    <w:p w:rsidR="007024BC" w:rsidRDefault="007024BC" w:rsidP="007024BC">
      <w:pPr>
        <w:rPr>
          <w:rtl/>
        </w:rPr>
      </w:pPr>
    </w:p>
    <w:p w:rsidR="007024BC" w:rsidRDefault="007024BC" w:rsidP="007024BC">
      <w:pPr>
        <w:pStyle w:val="af1"/>
        <w:keepNext/>
        <w:rPr>
          <w:rtl/>
        </w:rPr>
      </w:pPr>
      <w:bookmarkStart w:id="134" w:name="ET_guest_361746_28"/>
      <w:r w:rsidRPr="007024BC">
        <w:rPr>
          <w:rStyle w:val="TagStyle"/>
          <w:rtl/>
        </w:rPr>
        <w:t xml:space="preserve"> &lt;&lt; אורח &gt;&gt; </w:t>
      </w:r>
      <w:r>
        <w:rPr>
          <w:rtl/>
        </w:rPr>
        <w:t>אורן הרמב</w:t>
      </w:r>
      <w:r>
        <w:rPr>
          <w:rFonts w:hint="cs"/>
          <w:rtl/>
        </w:rPr>
        <w:t>"</w:t>
      </w:r>
      <w:r>
        <w:rPr>
          <w:rtl/>
        </w:rPr>
        <w:t>ם:</w:t>
      </w:r>
      <w:r w:rsidRPr="007024BC">
        <w:rPr>
          <w:rStyle w:val="TagStyle"/>
          <w:rtl/>
        </w:rPr>
        <w:t xml:space="preserve"> &lt;&lt; אורח &gt;&gt;</w:t>
      </w:r>
      <w:r>
        <w:rPr>
          <w:rtl/>
        </w:rPr>
        <w:t xml:space="preserve"> </w:t>
      </w:r>
      <w:bookmarkEnd w:id="134"/>
    </w:p>
    <w:p w:rsidR="007024BC" w:rsidRDefault="007024BC" w:rsidP="007024BC">
      <w:pPr>
        <w:pStyle w:val="KeepWithNext"/>
        <w:rPr>
          <w:rtl/>
        </w:rPr>
      </w:pPr>
    </w:p>
    <w:p w:rsidR="00E737D8" w:rsidRDefault="00E737D8" w:rsidP="007024BC">
      <w:pPr>
        <w:rPr>
          <w:rtl/>
        </w:rPr>
      </w:pPr>
      <w:r>
        <w:rPr>
          <w:rFonts w:hint="cs"/>
          <w:rtl/>
        </w:rPr>
        <w:t>שלום אדוני, אנחנו תומכים בתיקון המוצע. אנחנו חושבים שהוא מאוזן וראוי. הוא ייתן מענה למחסור שנוצר באריזות של קילוגרם קמח בשווקים.</w:t>
      </w:r>
    </w:p>
    <w:p w:rsidR="00E737D8" w:rsidRDefault="00E737D8" w:rsidP="000E7FE7">
      <w:pPr>
        <w:ind w:firstLine="0"/>
        <w:rPr>
          <w:rtl/>
        </w:rPr>
      </w:pPr>
      <w:bookmarkStart w:id="135" w:name="_ETM_Q1_9004088"/>
      <w:bookmarkStart w:id="136" w:name="_ETM_Q1_9004157"/>
      <w:bookmarkStart w:id="137" w:name="_ETM_Q1_9004574"/>
      <w:bookmarkStart w:id="138" w:name="_ETM_Q1_9004640"/>
      <w:bookmarkEnd w:id="135"/>
      <w:bookmarkEnd w:id="136"/>
      <w:bookmarkEnd w:id="137"/>
      <w:bookmarkEnd w:id="138"/>
    </w:p>
    <w:p w:rsidR="00E737D8" w:rsidRDefault="00E737D8" w:rsidP="00E737D8">
      <w:pPr>
        <w:pStyle w:val="af"/>
        <w:keepNext/>
        <w:rPr>
          <w:rtl/>
        </w:rPr>
      </w:pPr>
      <w:bookmarkStart w:id="139" w:name="ET_yor_5520_29"/>
      <w:r w:rsidRPr="00E737D8">
        <w:rPr>
          <w:rStyle w:val="TagStyle"/>
          <w:rtl/>
        </w:rPr>
        <w:t xml:space="preserve"> &lt;&lt; יור &gt;&gt; </w:t>
      </w:r>
      <w:r>
        <w:rPr>
          <w:rtl/>
        </w:rPr>
        <w:t>היו"ר עודד פורר:</w:t>
      </w:r>
      <w:r w:rsidRPr="00E737D8">
        <w:rPr>
          <w:rStyle w:val="TagStyle"/>
          <w:rtl/>
        </w:rPr>
        <w:t xml:space="preserve"> &lt;&lt; יור &gt;&gt;</w:t>
      </w:r>
      <w:r>
        <w:rPr>
          <w:rtl/>
        </w:rPr>
        <w:t xml:space="preserve"> </w:t>
      </w:r>
      <w:bookmarkEnd w:id="139"/>
    </w:p>
    <w:p w:rsidR="00E737D8" w:rsidRDefault="00E737D8" w:rsidP="00E737D8">
      <w:pPr>
        <w:pStyle w:val="KeepWithNext"/>
        <w:rPr>
          <w:rtl/>
        </w:rPr>
      </w:pPr>
    </w:p>
    <w:p w:rsidR="00E737D8" w:rsidRDefault="00E737D8" w:rsidP="000E7FE7">
      <w:pPr>
        <w:rPr>
          <w:rtl/>
        </w:rPr>
      </w:pPr>
      <w:bookmarkStart w:id="140" w:name="_ETM_Q1_9005832"/>
      <w:bookmarkEnd w:id="140"/>
      <w:r>
        <w:rPr>
          <w:rFonts w:hint="cs"/>
          <w:rtl/>
        </w:rPr>
        <w:t xml:space="preserve">יש מישהו שמחובר שרוצה להתנגד לתוכן הצו? היועצת המשפטית תקרא את הצו ותציג כמה שינויים בתוכנו של הצו. </w:t>
      </w:r>
      <w:bookmarkStart w:id="141" w:name="_ETM_Q1_9040044"/>
      <w:bookmarkStart w:id="142" w:name="_ETM_Q1_9040092"/>
      <w:bookmarkEnd w:id="141"/>
      <w:bookmarkEnd w:id="142"/>
    </w:p>
    <w:p w:rsidR="00E737D8" w:rsidRDefault="00E737D8" w:rsidP="00E737D8">
      <w:pPr>
        <w:rPr>
          <w:rtl/>
        </w:rPr>
      </w:pPr>
    </w:p>
    <w:p w:rsidR="00E737D8" w:rsidRDefault="00E737D8" w:rsidP="000E7FE7">
      <w:pPr>
        <w:pStyle w:val="a"/>
        <w:keepNext/>
        <w:rPr>
          <w:rtl/>
        </w:rPr>
      </w:pPr>
      <w:bookmarkStart w:id="143" w:name="ET_speaker_נעה_בן_שבת_30"/>
      <w:r w:rsidRPr="00E737D8">
        <w:rPr>
          <w:rStyle w:val="TagStyle"/>
          <w:rtl/>
        </w:rPr>
        <w:t xml:space="preserve"> &lt;&lt; דובר &gt;&gt; </w:t>
      </w:r>
      <w:r>
        <w:rPr>
          <w:rtl/>
        </w:rPr>
        <w:t>נעה בן שבת:</w:t>
      </w:r>
      <w:r w:rsidRPr="00E737D8">
        <w:rPr>
          <w:rStyle w:val="TagStyle"/>
          <w:rtl/>
        </w:rPr>
        <w:t xml:space="preserve"> &lt;&lt; דובר &gt;&gt;</w:t>
      </w:r>
      <w:r>
        <w:rPr>
          <w:rtl/>
        </w:rPr>
        <w:t xml:space="preserve"> </w:t>
      </w:r>
      <w:bookmarkEnd w:id="143"/>
    </w:p>
    <w:p w:rsidR="00800F32" w:rsidRDefault="00E737D8" w:rsidP="00E737D8">
      <w:pPr>
        <w:rPr>
          <w:rtl/>
        </w:rPr>
      </w:pPr>
      <w:r>
        <w:rPr>
          <w:rtl/>
        </w:rPr>
        <w:t xml:space="preserve">    </w:t>
      </w:r>
    </w:p>
    <w:tbl>
      <w:tblPr>
        <w:bidiVisual/>
        <w:tblW w:w="9270" w:type="dxa"/>
        <w:tblLayout w:type="fixed"/>
        <w:tblCellMar>
          <w:top w:w="57" w:type="dxa"/>
          <w:left w:w="0" w:type="dxa"/>
          <w:bottom w:w="57" w:type="dxa"/>
          <w:right w:w="0" w:type="dxa"/>
        </w:tblCellMar>
        <w:tblLook w:val="01E0" w:firstRow="1" w:lastRow="1" w:firstColumn="1" w:lastColumn="1" w:noHBand="0" w:noVBand="0"/>
      </w:tblPr>
      <w:tblGrid>
        <w:gridCol w:w="1469"/>
        <w:gridCol w:w="22"/>
        <w:gridCol w:w="819"/>
        <w:gridCol w:w="10"/>
        <w:gridCol w:w="6944"/>
        <w:gridCol w:w="6"/>
      </w:tblGrid>
      <w:tr w:rsidR="00800F32" w:rsidRPr="00800F32" w:rsidTr="00800F32">
        <w:trPr>
          <w:cantSplit/>
          <w:trHeight w:val="60"/>
        </w:trPr>
        <w:tc>
          <w:tcPr>
            <w:tcW w:w="9266" w:type="dxa"/>
            <w:gridSpan w:val="6"/>
            <w:hideMark/>
          </w:tcPr>
          <w:p w:rsidR="00800F32" w:rsidRPr="00800F32" w:rsidRDefault="00800F32" w:rsidP="00800F32">
            <w:pPr>
              <w:spacing w:line="256" w:lineRule="auto"/>
              <w:ind w:firstLine="0"/>
              <w:jc w:val="center"/>
              <w:rPr>
                <w:rFonts w:ascii="David" w:eastAsia="Calibri" w:hAnsi="David"/>
                <w:b/>
                <w:bCs/>
              </w:rPr>
            </w:pPr>
            <w:r>
              <w:rPr>
                <w:rFonts w:ascii="David" w:eastAsia="Calibri" w:hAnsi="David"/>
              </w:rPr>
              <w:t>“</w:t>
            </w:r>
            <w:r w:rsidRPr="00800F32">
              <w:rPr>
                <w:rFonts w:ascii="David" w:eastAsia="Calibri" w:hAnsi="David"/>
                <w:rtl/>
              </w:rPr>
              <w:t>טיוטת צו הפיקוח על מצרכים ושירותים (נגיף הקורונה החדש)(שימוש באריזות של קמח - סימון תזונתי) (הוראת שעה), התש"ף-2020</w:t>
            </w:r>
          </w:p>
        </w:tc>
      </w:tr>
      <w:tr w:rsidR="00800F32" w:rsidRPr="00800F32" w:rsidTr="00800F32">
        <w:trPr>
          <w:cantSplit/>
          <w:trHeight w:val="60"/>
        </w:trPr>
        <w:tc>
          <w:tcPr>
            <w:tcW w:w="9266" w:type="dxa"/>
            <w:gridSpan w:val="6"/>
            <w:hideMark/>
          </w:tcPr>
          <w:p w:rsidR="00800F32" w:rsidRPr="00800F32" w:rsidRDefault="00800F32" w:rsidP="00800F32">
            <w:pPr>
              <w:keepLines/>
              <w:widowControl w:val="0"/>
              <w:tabs>
                <w:tab w:val="left" w:pos="624"/>
                <w:tab w:val="left" w:pos="1247"/>
              </w:tabs>
              <w:snapToGrid w:val="0"/>
              <w:spacing w:line="360" w:lineRule="auto"/>
              <w:ind w:firstLine="0"/>
              <w:contextualSpacing/>
              <w:outlineLvl w:val="1"/>
              <w:rPr>
                <w:rFonts w:ascii="David" w:eastAsia="Arial Unicode MS" w:hAnsi="David"/>
              </w:rPr>
            </w:pPr>
            <w:r w:rsidRPr="00800F32">
              <w:rPr>
                <w:rFonts w:ascii="David" w:eastAsia="Arial Unicode MS" w:hAnsi="David"/>
                <w:rtl/>
              </w:rPr>
              <w:t>בתוקף סמכותי לפי סעיפים 5(א)(1) ו-15 לחוק הפיקוח על מצרכים ושירותים, התשי"ח-</w:t>
            </w:r>
            <w:r>
              <w:rPr>
                <w:rFonts w:ascii="David" w:eastAsia="Arial Unicode MS" w:hAnsi="David" w:hint="cs"/>
                <w:rtl/>
              </w:rPr>
              <w:t>,</w:t>
            </w:r>
            <w:r w:rsidRPr="00800F32">
              <w:rPr>
                <w:rFonts w:ascii="David" w:eastAsia="Arial Unicode MS" w:hAnsi="David"/>
                <w:rtl/>
              </w:rPr>
              <w:t>1957 ובאישור ועדת הכספים של הכנסת לפי סעיף 2(ב) לחוק העונשין, התשל"ז-1977, אני מצווה לאמור:</w:t>
            </w:r>
            <w:r w:rsidRPr="00800F32">
              <w:rPr>
                <w:rFonts w:ascii="David" w:eastAsia="Arial Unicode MS" w:hAnsi="David"/>
              </w:rPr>
              <w:t xml:space="preserve"> </w:t>
            </w:r>
          </w:p>
        </w:tc>
      </w:tr>
      <w:tr w:rsidR="00800F32" w:rsidRPr="00800F32" w:rsidTr="00800F32">
        <w:trPr>
          <w:cantSplit/>
          <w:trHeight w:val="60"/>
        </w:trPr>
        <w:tc>
          <w:tcPr>
            <w:tcW w:w="1468" w:type="dxa"/>
            <w:hideMark/>
          </w:tcPr>
          <w:p w:rsidR="00800F32" w:rsidRPr="00800F32" w:rsidRDefault="00800F32" w:rsidP="00800F32">
            <w:pPr>
              <w:keepLines/>
              <w:widowControl w:val="0"/>
              <w:tabs>
                <w:tab w:val="left" w:pos="624"/>
                <w:tab w:val="left" w:pos="1247"/>
                <w:tab w:val="left" w:pos="1916"/>
              </w:tabs>
              <w:snapToGrid w:val="0"/>
              <w:spacing w:line="360" w:lineRule="auto"/>
              <w:ind w:firstLine="0"/>
              <w:contextualSpacing/>
              <w:rPr>
                <w:rFonts w:ascii="David" w:eastAsia="Arial Unicode MS" w:hAnsi="David"/>
              </w:rPr>
            </w:pPr>
            <w:r w:rsidRPr="00800F32">
              <w:rPr>
                <w:rFonts w:ascii="David" w:eastAsia="Arial Unicode MS" w:hAnsi="David"/>
                <w:rtl/>
              </w:rPr>
              <w:t xml:space="preserve">הגדרות      </w:t>
            </w:r>
          </w:p>
        </w:tc>
        <w:tc>
          <w:tcPr>
            <w:tcW w:w="851" w:type="dxa"/>
            <w:gridSpan w:val="3"/>
            <w:hideMark/>
          </w:tcPr>
          <w:p w:rsidR="00800F32" w:rsidRPr="00800F32" w:rsidRDefault="00800F32" w:rsidP="00800F32">
            <w:pPr>
              <w:keepLines/>
              <w:widowControl w:val="0"/>
              <w:tabs>
                <w:tab w:val="left" w:pos="624"/>
                <w:tab w:val="left" w:pos="1247"/>
                <w:tab w:val="left" w:pos="1916"/>
              </w:tabs>
              <w:snapToGrid w:val="0"/>
              <w:spacing w:line="360" w:lineRule="auto"/>
              <w:ind w:firstLine="0"/>
              <w:contextualSpacing/>
              <w:rPr>
                <w:rFonts w:ascii="David" w:eastAsia="Arial Unicode MS" w:hAnsi="David"/>
                <w:rtl/>
              </w:rPr>
            </w:pPr>
            <w:r w:rsidRPr="00800F32">
              <w:rPr>
                <w:rFonts w:ascii="David" w:eastAsia="Arial Unicode MS" w:hAnsi="David"/>
                <w:rtl/>
              </w:rPr>
              <w:t>1.</w:t>
            </w:r>
          </w:p>
        </w:tc>
        <w:tc>
          <w:tcPr>
            <w:tcW w:w="6947" w:type="dxa"/>
            <w:gridSpan w:val="2"/>
            <w:hideMark/>
          </w:tcPr>
          <w:p w:rsidR="00800F32" w:rsidRPr="00800F32" w:rsidRDefault="00800F32" w:rsidP="00800F32">
            <w:pPr>
              <w:keepLines/>
              <w:widowControl w:val="0"/>
              <w:tabs>
                <w:tab w:val="left" w:pos="624"/>
                <w:tab w:val="left" w:pos="1247"/>
                <w:tab w:val="left" w:pos="1916"/>
              </w:tabs>
              <w:snapToGrid w:val="0"/>
              <w:spacing w:line="360" w:lineRule="auto"/>
              <w:ind w:firstLine="0"/>
              <w:contextualSpacing/>
              <w:rPr>
                <w:rFonts w:ascii="David" w:eastAsia="Arial Unicode MS" w:hAnsi="David"/>
                <w:rtl/>
              </w:rPr>
            </w:pPr>
            <w:r w:rsidRPr="00800F32">
              <w:rPr>
                <w:rFonts w:ascii="David" w:eastAsia="Arial Unicode MS" w:hAnsi="David"/>
                <w:rtl/>
              </w:rPr>
              <w:t>בצו זה -</w:t>
            </w:r>
          </w:p>
        </w:tc>
      </w:tr>
      <w:tr w:rsidR="00800F32" w:rsidRPr="00800F32" w:rsidTr="00800F32">
        <w:trPr>
          <w:cantSplit/>
          <w:trHeight w:val="60"/>
        </w:trPr>
        <w:tc>
          <w:tcPr>
            <w:tcW w:w="1468" w:type="dxa"/>
          </w:tcPr>
          <w:p w:rsidR="00800F32" w:rsidRPr="00800F32" w:rsidRDefault="00800F32" w:rsidP="00800F32">
            <w:pPr>
              <w:keepLines/>
              <w:widowControl w:val="0"/>
              <w:tabs>
                <w:tab w:val="left" w:pos="624"/>
                <w:tab w:val="left" w:pos="1247"/>
                <w:tab w:val="left" w:pos="1916"/>
              </w:tabs>
              <w:snapToGrid w:val="0"/>
              <w:spacing w:line="360" w:lineRule="auto"/>
              <w:ind w:firstLine="0"/>
              <w:contextualSpacing/>
              <w:rPr>
                <w:rFonts w:ascii="David" w:eastAsia="Arial Unicode MS" w:hAnsi="David"/>
                <w:rtl/>
              </w:rPr>
            </w:pPr>
          </w:p>
        </w:tc>
        <w:tc>
          <w:tcPr>
            <w:tcW w:w="851" w:type="dxa"/>
            <w:gridSpan w:val="3"/>
          </w:tcPr>
          <w:p w:rsidR="00800F32" w:rsidRPr="00800F32" w:rsidRDefault="00800F32" w:rsidP="00800F32">
            <w:pPr>
              <w:keepLines/>
              <w:widowControl w:val="0"/>
              <w:tabs>
                <w:tab w:val="left" w:pos="624"/>
                <w:tab w:val="left" w:pos="1247"/>
                <w:tab w:val="left" w:pos="1916"/>
              </w:tabs>
              <w:snapToGrid w:val="0"/>
              <w:spacing w:line="360" w:lineRule="auto"/>
              <w:ind w:firstLine="0"/>
              <w:contextualSpacing/>
              <w:rPr>
                <w:rFonts w:ascii="David" w:eastAsia="Arial Unicode MS" w:hAnsi="David"/>
                <w:rtl/>
              </w:rPr>
            </w:pPr>
          </w:p>
        </w:tc>
        <w:tc>
          <w:tcPr>
            <w:tcW w:w="6947" w:type="dxa"/>
            <w:gridSpan w:val="2"/>
            <w:hideMark/>
          </w:tcPr>
          <w:p w:rsidR="00800F32" w:rsidRPr="00800F32" w:rsidRDefault="00800F32" w:rsidP="00800F32">
            <w:pPr>
              <w:keepLines/>
              <w:widowControl w:val="0"/>
              <w:tabs>
                <w:tab w:val="left" w:pos="624"/>
                <w:tab w:val="left" w:pos="1247"/>
                <w:tab w:val="left" w:pos="1916"/>
              </w:tabs>
              <w:snapToGrid w:val="0"/>
              <w:spacing w:line="360" w:lineRule="auto"/>
              <w:ind w:firstLine="0"/>
              <w:contextualSpacing/>
              <w:rPr>
                <w:rFonts w:ascii="David" w:eastAsia="Arial Unicode MS" w:hAnsi="David"/>
                <w:rtl/>
              </w:rPr>
            </w:pPr>
            <w:r w:rsidRPr="00800F32">
              <w:rPr>
                <w:rFonts w:ascii="David" w:eastAsia="Arial Unicode MS" w:hAnsi="David"/>
                <w:rtl/>
              </w:rPr>
              <w:t>"חקיקת המזון", "יבואן" ו-"יצרן" – כהגדרתם בחוק הגנה על בריאות הציבור (מזון), התשע"ו-2015;</w:t>
            </w:r>
          </w:p>
        </w:tc>
      </w:tr>
      <w:tr w:rsidR="00800F32" w:rsidRPr="00800F32" w:rsidTr="00800F32">
        <w:trPr>
          <w:cantSplit/>
          <w:trHeight w:val="60"/>
        </w:trPr>
        <w:tc>
          <w:tcPr>
            <w:tcW w:w="1468" w:type="dxa"/>
          </w:tcPr>
          <w:p w:rsidR="00800F32" w:rsidRPr="00800F32" w:rsidRDefault="00800F32" w:rsidP="00800F32">
            <w:pPr>
              <w:keepLines/>
              <w:widowControl w:val="0"/>
              <w:tabs>
                <w:tab w:val="left" w:pos="624"/>
                <w:tab w:val="left" w:pos="1247"/>
                <w:tab w:val="left" w:pos="1916"/>
              </w:tabs>
              <w:snapToGrid w:val="0"/>
              <w:spacing w:line="360" w:lineRule="auto"/>
              <w:ind w:firstLine="0"/>
              <w:contextualSpacing/>
              <w:rPr>
                <w:rFonts w:ascii="David" w:eastAsia="Arial Unicode MS" w:hAnsi="David"/>
                <w:rtl/>
              </w:rPr>
            </w:pPr>
          </w:p>
        </w:tc>
        <w:tc>
          <w:tcPr>
            <w:tcW w:w="851" w:type="dxa"/>
            <w:gridSpan w:val="3"/>
          </w:tcPr>
          <w:p w:rsidR="00800F32" w:rsidRPr="00800F32" w:rsidRDefault="00800F32" w:rsidP="00800F32">
            <w:pPr>
              <w:keepLines/>
              <w:widowControl w:val="0"/>
              <w:tabs>
                <w:tab w:val="left" w:pos="624"/>
                <w:tab w:val="left" w:pos="1247"/>
                <w:tab w:val="left" w:pos="1916"/>
              </w:tabs>
              <w:snapToGrid w:val="0"/>
              <w:spacing w:line="360" w:lineRule="auto"/>
              <w:ind w:firstLine="0"/>
              <w:contextualSpacing/>
              <w:rPr>
                <w:rFonts w:ascii="David" w:eastAsia="Arial Unicode MS" w:hAnsi="David"/>
                <w:rtl/>
              </w:rPr>
            </w:pPr>
          </w:p>
        </w:tc>
        <w:tc>
          <w:tcPr>
            <w:tcW w:w="6947" w:type="dxa"/>
            <w:gridSpan w:val="2"/>
            <w:hideMark/>
          </w:tcPr>
          <w:p w:rsidR="00800F32" w:rsidRPr="00800F32" w:rsidRDefault="00800F32" w:rsidP="00800F32">
            <w:pPr>
              <w:keepLines/>
              <w:widowControl w:val="0"/>
              <w:tabs>
                <w:tab w:val="left" w:pos="624"/>
                <w:tab w:val="left" w:pos="1247"/>
                <w:tab w:val="left" w:pos="1916"/>
              </w:tabs>
              <w:snapToGrid w:val="0"/>
              <w:spacing w:line="360" w:lineRule="auto"/>
              <w:ind w:firstLine="0"/>
              <w:contextualSpacing/>
              <w:rPr>
                <w:rFonts w:ascii="David" w:eastAsia="Arial Unicode MS" w:hAnsi="David"/>
                <w:rtl/>
              </w:rPr>
            </w:pPr>
            <w:r w:rsidRPr="00800F32">
              <w:rPr>
                <w:rFonts w:ascii="David" w:eastAsia="Arial Unicode MS" w:hAnsi="David"/>
                <w:rtl/>
              </w:rPr>
              <w:t>"קמח" - קמח מכל המינים  וכן סולת חיטה, אך למעט קמח תופח,  באריזה של ק"ג אחד, שלא הוספו להם ויטמינים או מינרלים.</w:t>
            </w:r>
          </w:p>
        </w:tc>
      </w:tr>
      <w:tr w:rsidR="00800F32" w:rsidRPr="00800F32" w:rsidTr="00800F32">
        <w:trPr>
          <w:cantSplit/>
          <w:trHeight w:val="60"/>
        </w:trPr>
        <w:tc>
          <w:tcPr>
            <w:tcW w:w="1468" w:type="dxa"/>
            <w:hideMark/>
          </w:tcPr>
          <w:p w:rsidR="00800F32" w:rsidRPr="00800F32" w:rsidRDefault="00800F32" w:rsidP="00800F32">
            <w:pPr>
              <w:keepLines/>
              <w:widowControl w:val="0"/>
              <w:tabs>
                <w:tab w:val="left" w:pos="624"/>
                <w:tab w:val="left" w:pos="1247"/>
                <w:tab w:val="left" w:pos="1916"/>
              </w:tabs>
              <w:snapToGrid w:val="0"/>
              <w:spacing w:line="360" w:lineRule="auto"/>
              <w:ind w:firstLine="0"/>
              <w:contextualSpacing/>
              <w:rPr>
                <w:rFonts w:ascii="David" w:eastAsia="Arial Unicode MS" w:hAnsi="David"/>
                <w:rtl/>
              </w:rPr>
            </w:pPr>
            <w:r w:rsidRPr="00800F32">
              <w:rPr>
                <w:rFonts w:ascii="David" w:eastAsia="Arial Unicode MS" w:hAnsi="David"/>
                <w:rtl/>
              </w:rPr>
              <w:t>הוראת שעה</w:t>
            </w:r>
          </w:p>
        </w:tc>
        <w:tc>
          <w:tcPr>
            <w:tcW w:w="851" w:type="dxa"/>
            <w:gridSpan w:val="3"/>
            <w:hideMark/>
          </w:tcPr>
          <w:p w:rsidR="00800F32" w:rsidRPr="00800F32" w:rsidRDefault="00800F32" w:rsidP="00800F32">
            <w:pPr>
              <w:keepLines/>
              <w:widowControl w:val="0"/>
              <w:tabs>
                <w:tab w:val="left" w:pos="624"/>
                <w:tab w:val="left" w:pos="1247"/>
                <w:tab w:val="left" w:pos="1916"/>
              </w:tabs>
              <w:snapToGrid w:val="0"/>
              <w:spacing w:line="360" w:lineRule="auto"/>
              <w:ind w:firstLine="0"/>
              <w:contextualSpacing/>
              <w:rPr>
                <w:rFonts w:ascii="David" w:eastAsia="Arial Unicode MS" w:hAnsi="David"/>
                <w:rtl/>
              </w:rPr>
            </w:pPr>
            <w:r w:rsidRPr="00800F32">
              <w:rPr>
                <w:rFonts w:ascii="David" w:eastAsia="Arial Unicode MS" w:hAnsi="David"/>
                <w:rtl/>
              </w:rPr>
              <w:t>2.</w:t>
            </w:r>
          </w:p>
        </w:tc>
        <w:tc>
          <w:tcPr>
            <w:tcW w:w="6947" w:type="dxa"/>
            <w:gridSpan w:val="2"/>
            <w:hideMark/>
          </w:tcPr>
          <w:p w:rsidR="00800F32" w:rsidRPr="00800F32" w:rsidRDefault="00800F32" w:rsidP="00800F32">
            <w:pPr>
              <w:keepLines/>
              <w:widowControl w:val="0"/>
              <w:tabs>
                <w:tab w:val="left" w:pos="624"/>
                <w:tab w:val="left" w:pos="1247"/>
                <w:tab w:val="left" w:pos="1916"/>
              </w:tabs>
              <w:snapToGrid w:val="0"/>
              <w:spacing w:line="360" w:lineRule="auto"/>
              <w:ind w:firstLine="0"/>
              <w:contextualSpacing/>
              <w:rPr>
                <w:rFonts w:ascii="David" w:eastAsia="Arial Unicode MS" w:hAnsi="David"/>
                <w:rtl/>
              </w:rPr>
            </w:pPr>
            <w:r w:rsidRPr="00800F32">
              <w:rPr>
                <w:rFonts w:ascii="David" w:eastAsia="Arial Unicode MS" w:hAnsi="David"/>
                <w:rtl/>
              </w:rPr>
              <w:t>בתקופה שעד יום י"ז באייר התש"ף (11 במאי 2020) רשאי יצרן של קמח לארוז קמח באריזה שסומנה בסימון תזונתי לפני יום ד' בטבת התש"ף (1 בינואר 2020), ורשאי יבואן של קמח לייבא קמח באריזה שסומנה כאמור, ובלבד שהסימון האמור על האריזה תואם את סוג הקמח הנארז וכולל לפחות את פירוט הערך הקלורי של הקמח, ותכולת החלבונים, הפחמימות, השומנים והנתרן, כמפורט להלן:</w:t>
            </w:r>
          </w:p>
        </w:tc>
      </w:tr>
      <w:tr w:rsidR="00800F32" w:rsidRPr="00800F32" w:rsidTr="00800F32">
        <w:trPr>
          <w:gridAfter w:val="1"/>
          <w:wAfter w:w="6" w:type="dxa"/>
          <w:cantSplit/>
          <w:trHeight w:val="60"/>
        </w:trPr>
        <w:tc>
          <w:tcPr>
            <w:tcW w:w="1490" w:type="dxa"/>
            <w:gridSpan w:val="2"/>
          </w:tcPr>
          <w:p w:rsidR="00800F32" w:rsidRPr="00800F32" w:rsidRDefault="00800F32" w:rsidP="00800F32">
            <w:pPr>
              <w:widowControl w:val="0"/>
              <w:tabs>
                <w:tab w:val="left" w:pos="624"/>
                <w:tab w:val="left" w:pos="1247"/>
              </w:tabs>
              <w:snapToGrid w:val="0"/>
              <w:spacing w:line="360" w:lineRule="auto"/>
              <w:ind w:firstLine="0"/>
              <w:contextualSpacing/>
              <w:jc w:val="left"/>
              <w:outlineLvl w:val="2"/>
              <w:rPr>
                <w:rFonts w:ascii="David" w:eastAsia="Arial Unicode MS" w:hAnsi="David"/>
                <w:rtl/>
              </w:rPr>
            </w:pPr>
          </w:p>
        </w:tc>
        <w:tc>
          <w:tcPr>
            <w:tcW w:w="819" w:type="dxa"/>
          </w:tcPr>
          <w:p w:rsidR="00800F32" w:rsidRPr="00800F32" w:rsidRDefault="00800F32" w:rsidP="00800F32">
            <w:pPr>
              <w:widowControl w:val="0"/>
              <w:tabs>
                <w:tab w:val="left" w:pos="624"/>
                <w:tab w:val="left" w:pos="1247"/>
              </w:tabs>
              <w:snapToGrid w:val="0"/>
              <w:spacing w:line="360" w:lineRule="auto"/>
              <w:ind w:left="3261" w:firstLine="0"/>
              <w:contextualSpacing/>
              <w:jc w:val="left"/>
              <w:rPr>
                <w:rFonts w:ascii="David" w:eastAsia="Arial Unicode MS" w:hAnsi="David"/>
                <w:rtl/>
              </w:rPr>
            </w:pPr>
          </w:p>
        </w:tc>
        <w:tc>
          <w:tcPr>
            <w:tcW w:w="6951" w:type="dxa"/>
            <w:gridSpan w:val="2"/>
          </w:tcPr>
          <w:p w:rsidR="00800F32" w:rsidRPr="00800F32" w:rsidRDefault="00800F32" w:rsidP="00800F32">
            <w:pPr>
              <w:widowControl w:val="0"/>
              <w:tabs>
                <w:tab w:val="left" w:pos="1021"/>
                <w:tab w:val="left" w:pos="1474"/>
                <w:tab w:val="left" w:pos="1928"/>
                <w:tab w:val="left" w:pos="2381"/>
                <w:tab w:val="left" w:pos="2835"/>
                <w:tab w:val="right" w:leader="dot" w:pos="6259"/>
              </w:tabs>
              <w:suppressAutoHyphens/>
              <w:autoSpaceDE w:val="0"/>
              <w:autoSpaceDN w:val="0"/>
              <w:spacing w:before="72" w:line="240" w:lineRule="auto"/>
              <w:ind w:right="1134" w:firstLine="0"/>
              <w:jc w:val="left"/>
              <w:rPr>
                <w:rFonts w:ascii="David" w:eastAsia="Arial Unicode MS" w:hAnsi="David"/>
                <w:b/>
                <w:bCs/>
                <w:snapToGrid w:val="0"/>
              </w:rPr>
            </w:pPr>
          </w:p>
          <w:p w:rsidR="00800F32" w:rsidRPr="00800F32" w:rsidRDefault="00800F32" w:rsidP="00800F32">
            <w:pPr>
              <w:widowControl w:val="0"/>
              <w:tabs>
                <w:tab w:val="left" w:pos="1021"/>
                <w:tab w:val="left" w:pos="1474"/>
                <w:tab w:val="left" w:pos="1928"/>
                <w:tab w:val="left" w:pos="2381"/>
                <w:tab w:val="left" w:pos="2835"/>
                <w:tab w:val="right" w:leader="dot" w:pos="6259"/>
              </w:tabs>
              <w:suppressAutoHyphens/>
              <w:autoSpaceDE w:val="0"/>
              <w:autoSpaceDN w:val="0"/>
              <w:spacing w:before="72" w:line="240" w:lineRule="auto"/>
              <w:ind w:right="1134" w:firstLine="0"/>
              <w:jc w:val="center"/>
              <w:rPr>
                <w:rFonts w:ascii="David" w:eastAsia="Arial Unicode MS" w:hAnsi="David"/>
                <w:b/>
                <w:bCs/>
                <w:snapToGrid w:val="0"/>
                <w:rtl/>
              </w:rPr>
            </w:pPr>
            <w:r w:rsidRPr="00800F32">
              <w:rPr>
                <w:rFonts w:ascii="David" w:eastAsia="Arial Unicode MS" w:hAnsi="David"/>
                <w:b/>
                <w:bCs/>
                <w:snapToGrid w:val="0"/>
                <w:rtl/>
              </w:rPr>
              <w:t>סימון תזונתי ב-100 גר'</w:t>
            </w:r>
            <w:r w:rsidRPr="00800F32">
              <w:rPr>
                <w:rFonts w:ascii="David" w:eastAsia="Arial Unicode MS" w:hAnsi="David"/>
                <w:b/>
                <w:bCs/>
                <w:snapToGrid w:val="0"/>
                <w:rtl/>
              </w:rPr>
              <w:tab/>
            </w:r>
            <w:r w:rsidRPr="00800F32">
              <w:rPr>
                <w:rFonts w:ascii="David" w:eastAsia="Arial Unicode MS" w:hAnsi="David"/>
                <w:b/>
                <w:bCs/>
                <w:snapToGrid w:val="0"/>
              </w:rPr>
              <w:t>Nutritional value per 100 gr.</w:t>
            </w:r>
          </w:p>
        </w:tc>
      </w:tr>
      <w:tr w:rsidR="00800F32" w:rsidRPr="00800F32" w:rsidTr="00800F32">
        <w:trPr>
          <w:gridAfter w:val="1"/>
          <w:wAfter w:w="6" w:type="dxa"/>
          <w:cantSplit/>
          <w:trHeight w:val="60"/>
        </w:trPr>
        <w:tc>
          <w:tcPr>
            <w:tcW w:w="1490" w:type="dxa"/>
            <w:gridSpan w:val="2"/>
          </w:tcPr>
          <w:p w:rsidR="00800F32" w:rsidRPr="00800F32" w:rsidRDefault="00800F32" w:rsidP="00800F32">
            <w:pPr>
              <w:widowControl w:val="0"/>
              <w:tabs>
                <w:tab w:val="left" w:pos="624"/>
                <w:tab w:val="left" w:pos="1247"/>
              </w:tabs>
              <w:snapToGrid w:val="0"/>
              <w:spacing w:line="360" w:lineRule="auto"/>
              <w:ind w:firstLine="0"/>
              <w:contextualSpacing/>
              <w:jc w:val="left"/>
              <w:outlineLvl w:val="2"/>
              <w:rPr>
                <w:rFonts w:ascii="David" w:eastAsia="Arial Unicode MS" w:hAnsi="David"/>
                <w:rtl/>
              </w:rPr>
            </w:pPr>
          </w:p>
        </w:tc>
        <w:tc>
          <w:tcPr>
            <w:tcW w:w="819" w:type="dxa"/>
          </w:tcPr>
          <w:p w:rsidR="00800F32" w:rsidRPr="00800F32" w:rsidRDefault="00800F32" w:rsidP="00800F32">
            <w:pPr>
              <w:widowControl w:val="0"/>
              <w:tabs>
                <w:tab w:val="left" w:pos="624"/>
                <w:tab w:val="left" w:pos="1247"/>
              </w:tabs>
              <w:snapToGrid w:val="0"/>
              <w:spacing w:line="360" w:lineRule="auto"/>
              <w:ind w:left="3261" w:firstLine="0"/>
              <w:contextualSpacing/>
              <w:jc w:val="left"/>
              <w:rPr>
                <w:rFonts w:ascii="David" w:eastAsia="Arial Unicode MS" w:hAnsi="David"/>
                <w:rtl/>
              </w:rPr>
            </w:pPr>
          </w:p>
        </w:tc>
        <w:tc>
          <w:tcPr>
            <w:tcW w:w="6951" w:type="dxa"/>
            <w:gridSpan w:val="2"/>
            <w:hideMark/>
          </w:tcPr>
          <w:p w:rsidR="00800F32" w:rsidRPr="00800F32" w:rsidRDefault="00800F32" w:rsidP="00800F32">
            <w:pPr>
              <w:widowControl w:val="0"/>
              <w:tabs>
                <w:tab w:val="left" w:pos="1021"/>
                <w:tab w:val="left" w:pos="1474"/>
                <w:tab w:val="left" w:pos="1928"/>
                <w:tab w:val="left" w:pos="2381"/>
                <w:tab w:val="left" w:pos="2835"/>
                <w:tab w:val="right" w:leader="dot" w:pos="6259"/>
              </w:tabs>
              <w:suppressAutoHyphens/>
              <w:autoSpaceDE w:val="0"/>
              <w:autoSpaceDN w:val="0"/>
              <w:spacing w:before="72" w:line="240" w:lineRule="auto"/>
              <w:ind w:right="1134" w:firstLine="0"/>
              <w:jc w:val="left"/>
              <w:rPr>
                <w:rFonts w:ascii="David" w:eastAsia="Arial Unicode MS" w:hAnsi="David"/>
                <w:snapToGrid w:val="0"/>
              </w:rPr>
            </w:pPr>
            <w:r w:rsidRPr="00800F32">
              <w:rPr>
                <w:rFonts w:ascii="David" w:eastAsia="Arial Unicode MS" w:hAnsi="David"/>
                <w:snapToGrid w:val="0"/>
                <w:rtl/>
              </w:rPr>
              <w:t>אנרגיה (קלוריות)</w:t>
            </w:r>
            <w:r w:rsidRPr="00800F32">
              <w:rPr>
                <w:rFonts w:ascii="David" w:eastAsia="Arial Unicode MS" w:hAnsi="David"/>
                <w:snapToGrid w:val="0"/>
                <w:rtl/>
              </w:rPr>
              <w:tab/>
            </w:r>
            <w:r w:rsidRPr="00800F32">
              <w:rPr>
                <w:rFonts w:ascii="David" w:eastAsia="Arial Unicode MS" w:hAnsi="David"/>
                <w:snapToGrid w:val="0"/>
                <w:rtl/>
              </w:rPr>
              <w:tab/>
            </w:r>
            <w:r w:rsidRPr="00800F32">
              <w:rPr>
                <w:rFonts w:ascii="David" w:eastAsia="Arial Unicode MS" w:hAnsi="David"/>
                <w:snapToGrid w:val="0"/>
                <w:rtl/>
              </w:rPr>
              <w:tab/>
            </w:r>
            <w:r w:rsidRPr="00800F32">
              <w:rPr>
                <w:rFonts w:ascii="David" w:eastAsia="Arial Unicode MS" w:hAnsi="David"/>
                <w:snapToGrid w:val="0"/>
              </w:rPr>
              <w:t>Energy (calories)</w:t>
            </w:r>
          </w:p>
          <w:p w:rsidR="00800F32" w:rsidRPr="00800F32" w:rsidRDefault="00800F32" w:rsidP="00800F32">
            <w:pPr>
              <w:widowControl w:val="0"/>
              <w:tabs>
                <w:tab w:val="left" w:pos="1021"/>
                <w:tab w:val="left" w:pos="1474"/>
                <w:tab w:val="left" w:pos="1928"/>
                <w:tab w:val="left" w:pos="2381"/>
                <w:tab w:val="left" w:pos="2835"/>
                <w:tab w:val="right" w:leader="dot" w:pos="6259"/>
              </w:tabs>
              <w:suppressAutoHyphens/>
              <w:autoSpaceDE w:val="0"/>
              <w:autoSpaceDN w:val="0"/>
              <w:spacing w:before="72" w:line="240" w:lineRule="auto"/>
              <w:ind w:right="1134" w:firstLine="0"/>
              <w:jc w:val="left"/>
              <w:rPr>
                <w:rFonts w:ascii="David" w:eastAsia="Arial Unicode MS" w:hAnsi="David"/>
                <w:snapToGrid w:val="0"/>
                <w:rtl/>
              </w:rPr>
            </w:pPr>
            <w:r w:rsidRPr="00800F32">
              <w:rPr>
                <w:rFonts w:ascii="David" w:eastAsia="Arial Unicode MS" w:hAnsi="David"/>
                <w:snapToGrid w:val="0"/>
                <w:rtl/>
              </w:rPr>
              <w:t>חלבונים (גר')</w:t>
            </w:r>
            <w:r w:rsidRPr="00800F32">
              <w:rPr>
                <w:rFonts w:ascii="David" w:eastAsia="Arial Unicode MS" w:hAnsi="David"/>
                <w:snapToGrid w:val="0"/>
                <w:rtl/>
              </w:rPr>
              <w:tab/>
            </w:r>
            <w:r w:rsidRPr="00800F32">
              <w:rPr>
                <w:rFonts w:ascii="David" w:eastAsia="Arial Unicode MS" w:hAnsi="David"/>
                <w:snapToGrid w:val="0"/>
                <w:rtl/>
              </w:rPr>
              <w:tab/>
            </w:r>
            <w:r w:rsidRPr="00800F32">
              <w:rPr>
                <w:rFonts w:ascii="David" w:eastAsia="Arial Unicode MS" w:hAnsi="David"/>
                <w:snapToGrid w:val="0"/>
                <w:rtl/>
              </w:rPr>
              <w:tab/>
              <w:t xml:space="preserve">         </w:t>
            </w:r>
            <w:r w:rsidRPr="00800F32">
              <w:rPr>
                <w:rFonts w:ascii="David" w:eastAsia="Arial Unicode MS" w:hAnsi="David"/>
                <w:snapToGrid w:val="0"/>
              </w:rPr>
              <w:t>Proteins (gr.)</w:t>
            </w:r>
          </w:p>
          <w:p w:rsidR="00800F32" w:rsidRPr="00800F32" w:rsidRDefault="00800F32" w:rsidP="00800F32">
            <w:pPr>
              <w:widowControl w:val="0"/>
              <w:tabs>
                <w:tab w:val="left" w:pos="1021"/>
                <w:tab w:val="left" w:pos="1474"/>
                <w:tab w:val="left" w:pos="1928"/>
                <w:tab w:val="left" w:pos="2381"/>
                <w:tab w:val="left" w:pos="2835"/>
                <w:tab w:val="right" w:leader="dot" w:pos="6259"/>
              </w:tabs>
              <w:suppressAutoHyphens/>
              <w:autoSpaceDE w:val="0"/>
              <w:autoSpaceDN w:val="0"/>
              <w:spacing w:before="72" w:line="240" w:lineRule="auto"/>
              <w:ind w:right="1134" w:firstLine="0"/>
              <w:jc w:val="left"/>
              <w:rPr>
                <w:rFonts w:ascii="David" w:eastAsia="Arial Unicode MS" w:hAnsi="David"/>
                <w:snapToGrid w:val="0"/>
                <w:rtl/>
              </w:rPr>
            </w:pPr>
            <w:r w:rsidRPr="00800F32">
              <w:rPr>
                <w:rFonts w:ascii="David" w:eastAsia="Arial Unicode MS" w:hAnsi="David"/>
                <w:snapToGrid w:val="0"/>
                <w:rtl/>
              </w:rPr>
              <w:t>פחמימות (גר')</w:t>
            </w:r>
            <w:r w:rsidRPr="00800F32">
              <w:rPr>
                <w:rFonts w:ascii="David" w:eastAsia="Arial Unicode MS" w:hAnsi="David"/>
                <w:snapToGrid w:val="0"/>
                <w:rtl/>
              </w:rPr>
              <w:tab/>
            </w:r>
            <w:r w:rsidRPr="00800F32">
              <w:rPr>
                <w:rFonts w:ascii="David" w:eastAsia="Arial Unicode MS" w:hAnsi="David"/>
                <w:snapToGrid w:val="0"/>
                <w:rtl/>
              </w:rPr>
              <w:tab/>
            </w:r>
            <w:r w:rsidRPr="00800F32">
              <w:rPr>
                <w:rFonts w:ascii="David" w:eastAsia="Arial Unicode MS" w:hAnsi="David"/>
                <w:snapToGrid w:val="0"/>
                <w:rtl/>
              </w:rPr>
              <w:tab/>
              <w:t xml:space="preserve">     </w:t>
            </w:r>
            <w:r w:rsidRPr="00800F32">
              <w:rPr>
                <w:rFonts w:ascii="David" w:eastAsia="Arial Unicode MS" w:hAnsi="David"/>
                <w:snapToGrid w:val="0"/>
                <w:rtl/>
              </w:rPr>
              <w:tab/>
            </w:r>
            <w:r w:rsidRPr="00800F32">
              <w:rPr>
                <w:rFonts w:ascii="David" w:eastAsia="Arial Unicode MS" w:hAnsi="David"/>
                <w:snapToGrid w:val="0"/>
              </w:rPr>
              <w:t>Carbohydrates (gr.)</w:t>
            </w:r>
          </w:p>
          <w:p w:rsidR="00800F32" w:rsidRPr="00800F32" w:rsidRDefault="00800F32" w:rsidP="00800F32">
            <w:pPr>
              <w:widowControl w:val="0"/>
              <w:tabs>
                <w:tab w:val="left" w:pos="1021"/>
                <w:tab w:val="left" w:pos="1474"/>
                <w:tab w:val="left" w:pos="1928"/>
                <w:tab w:val="left" w:pos="2381"/>
                <w:tab w:val="left" w:pos="2835"/>
                <w:tab w:val="right" w:leader="dot" w:pos="6259"/>
              </w:tabs>
              <w:suppressAutoHyphens/>
              <w:autoSpaceDE w:val="0"/>
              <w:autoSpaceDN w:val="0"/>
              <w:spacing w:before="72" w:line="240" w:lineRule="auto"/>
              <w:ind w:right="1134" w:firstLine="0"/>
              <w:jc w:val="left"/>
              <w:rPr>
                <w:rFonts w:ascii="David" w:eastAsia="Arial Unicode MS" w:hAnsi="David"/>
                <w:snapToGrid w:val="0"/>
                <w:rtl/>
              </w:rPr>
            </w:pPr>
            <w:r w:rsidRPr="00800F32">
              <w:rPr>
                <w:rFonts w:ascii="David" w:eastAsia="Arial Unicode MS" w:hAnsi="David"/>
                <w:snapToGrid w:val="0"/>
                <w:rtl/>
              </w:rPr>
              <w:t xml:space="preserve">שומנים (גר')                                      </w:t>
            </w:r>
            <w:r w:rsidRPr="00800F32">
              <w:rPr>
                <w:rFonts w:ascii="David" w:eastAsia="Arial Unicode MS" w:hAnsi="David"/>
                <w:snapToGrid w:val="0"/>
              </w:rPr>
              <w:t>Fats (gr.)</w:t>
            </w:r>
          </w:p>
          <w:p w:rsidR="00800F32" w:rsidRPr="00800F32" w:rsidRDefault="00800F32" w:rsidP="00800F32">
            <w:pPr>
              <w:widowControl w:val="0"/>
              <w:tabs>
                <w:tab w:val="left" w:pos="1021"/>
                <w:tab w:val="left" w:pos="1474"/>
                <w:tab w:val="left" w:pos="1928"/>
                <w:tab w:val="left" w:pos="2381"/>
                <w:tab w:val="left" w:pos="2835"/>
                <w:tab w:val="right" w:leader="dot" w:pos="6259"/>
              </w:tabs>
              <w:suppressAutoHyphens/>
              <w:autoSpaceDE w:val="0"/>
              <w:autoSpaceDN w:val="0"/>
              <w:spacing w:before="72" w:line="240" w:lineRule="auto"/>
              <w:ind w:right="1134" w:firstLine="0"/>
              <w:jc w:val="left"/>
              <w:rPr>
                <w:rFonts w:ascii="David" w:eastAsia="Arial Unicode MS" w:hAnsi="David"/>
                <w:snapToGrid w:val="0"/>
                <w:rtl/>
              </w:rPr>
            </w:pPr>
            <w:r w:rsidRPr="00800F32">
              <w:rPr>
                <w:rFonts w:ascii="David" w:eastAsia="Arial Unicode MS" w:hAnsi="David"/>
                <w:b/>
                <w:bCs/>
                <w:snapToGrid w:val="0"/>
                <w:rtl/>
              </w:rPr>
              <w:t>אם הערך פחות מ-0.5% במשקל, יסומן לצידו אפס</w:t>
            </w:r>
          </w:p>
        </w:tc>
      </w:tr>
      <w:tr w:rsidR="00800F32" w:rsidRPr="00800F32" w:rsidTr="00800F32">
        <w:trPr>
          <w:gridAfter w:val="1"/>
          <w:wAfter w:w="6" w:type="dxa"/>
          <w:cantSplit/>
          <w:trHeight w:val="60"/>
        </w:trPr>
        <w:tc>
          <w:tcPr>
            <w:tcW w:w="1490" w:type="dxa"/>
            <w:gridSpan w:val="2"/>
          </w:tcPr>
          <w:p w:rsidR="00800F32" w:rsidRPr="00800F32" w:rsidRDefault="00800F32" w:rsidP="00800F32">
            <w:pPr>
              <w:widowControl w:val="0"/>
              <w:tabs>
                <w:tab w:val="left" w:pos="624"/>
                <w:tab w:val="left" w:pos="1247"/>
              </w:tabs>
              <w:snapToGrid w:val="0"/>
              <w:spacing w:line="360" w:lineRule="auto"/>
              <w:ind w:firstLine="0"/>
              <w:contextualSpacing/>
              <w:jc w:val="left"/>
              <w:outlineLvl w:val="2"/>
              <w:rPr>
                <w:rFonts w:ascii="David" w:eastAsia="Arial Unicode MS" w:hAnsi="David"/>
                <w:rtl/>
              </w:rPr>
            </w:pPr>
          </w:p>
        </w:tc>
        <w:tc>
          <w:tcPr>
            <w:tcW w:w="819" w:type="dxa"/>
          </w:tcPr>
          <w:p w:rsidR="00800F32" w:rsidRPr="00800F32" w:rsidRDefault="00800F32" w:rsidP="00800F32">
            <w:pPr>
              <w:widowControl w:val="0"/>
              <w:tabs>
                <w:tab w:val="left" w:pos="624"/>
                <w:tab w:val="left" w:pos="1247"/>
              </w:tabs>
              <w:snapToGrid w:val="0"/>
              <w:spacing w:line="360" w:lineRule="auto"/>
              <w:ind w:left="3261" w:firstLine="0"/>
              <w:contextualSpacing/>
              <w:jc w:val="left"/>
              <w:rPr>
                <w:rFonts w:ascii="David" w:eastAsia="Arial Unicode MS" w:hAnsi="David"/>
                <w:rtl/>
              </w:rPr>
            </w:pPr>
          </w:p>
        </w:tc>
        <w:tc>
          <w:tcPr>
            <w:tcW w:w="6951" w:type="dxa"/>
            <w:gridSpan w:val="2"/>
            <w:hideMark/>
          </w:tcPr>
          <w:p w:rsidR="00800F32" w:rsidRPr="00800F32" w:rsidRDefault="00800F32" w:rsidP="00800F32">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line="256" w:lineRule="auto"/>
              <w:ind w:right="1134" w:firstLine="0"/>
              <w:rPr>
                <w:rFonts w:ascii="David" w:eastAsia="Arial Unicode MS" w:hAnsi="David"/>
                <w:snapToGrid w:val="0"/>
              </w:rPr>
            </w:pPr>
            <w:r w:rsidRPr="00800F32">
              <w:rPr>
                <w:rFonts w:ascii="David" w:eastAsia="Arial Unicode MS" w:hAnsi="David"/>
                <w:snapToGrid w:val="0"/>
                <w:rtl/>
              </w:rPr>
              <w:t xml:space="preserve">נתרן (מג')                                    </w:t>
            </w:r>
            <w:r w:rsidRPr="00800F32">
              <w:rPr>
                <w:rFonts w:ascii="David" w:eastAsia="Arial Unicode MS" w:hAnsi="David"/>
                <w:snapToGrid w:val="0"/>
              </w:rPr>
              <w:t>Sodium (mg.)</w:t>
            </w:r>
            <w:r w:rsidRPr="00800F32">
              <w:rPr>
                <w:rFonts w:ascii="David" w:eastAsia="Arial Unicode MS" w:hAnsi="David"/>
                <w:snapToGrid w:val="0"/>
                <w:rtl/>
              </w:rPr>
              <w:t xml:space="preserve">            </w:t>
            </w:r>
          </w:p>
          <w:p w:rsidR="00800F32" w:rsidRPr="00800F32" w:rsidRDefault="00800F32" w:rsidP="00800F32">
            <w:pPr>
              <w:widowControl w:val="0"/>
              <w:tabs>
                <w:tab w:val="left" w:pos="624"/>
                <w:tab w:val="left" w:pos="1247"/>
              </w:tabs>
              <w:snapToGrid w:val="0"/>
              <w:spacing w:line="360" w:lineRule="auto"/>
              <w:ind w:firstLine="0"/>
              <w:contextualSpacing/>
              <w:rPr>
                <w:rFonts w:ascii="David" w:eastAsia="Arial Unicode MS" w:hAnsi="David"/>
                <w:rtl/>
              </w:rPr>
            </w:pPr>
            <w:r w:rsidRPr="00800F32">
              <w:rPr>
                <w:rFonts w:ascii="David" w:eastAsia="Arial Unicode MS" w:hAnsi="David"/>
                <w:b/>
                <w:bCs/>
                <w:rtl/>
              </w:rPr>
              <w:t>אם שיעורו פחות מ-5 מיליגרם ב-100 גרם יסומן לצידו אפס</w:t>
            </w:r>
            <w:r w:rsidRPr="00800F32">
              <w:rPr>
                <w:rFonts w:ascii="David" w:eastAsia="Arial Unicode MS" w:hAnsi="David"/>
                <w:rtl/>
              </w:rPr>
              <w:t>.</w:t>
            </w:r>
          </w:p>
        </w:tc>
      </w:tr>
      <w:tr w:rsidR="00800F32" w:rsidRPr="00800F32" w:rsidTr="00800F32">
        <w:trPr>
          <w:gridAfter w:val="1"/>
          <w:wAfter w:w="6" w:type="dxa"/>
          <w:cantSplit/>
          <w:trHeight w:val="60"/>
        </w:trPr>
        <w:tc>
          <w:tcPr>
            <w:tcW w:w="1490" w:type="dxa"/>
            <w:gridSpan w:val="2"/>
            <w:hideMark/>
          </w:tcPr>
          <w:p w:rsidR="00800F32" w:rsidRPr="00800F32" w:rsidRDefault="00800F32" w:rsidP="00800F32">
            <w:pPr>
              <w:keepLines/>
              <w:widowControl w:val="0"/>
              <w:tabs>
                <w:tab w:val="left" w:pos="624"/>
                <w:tab w:val="left" w:pos="1247"/>
              </w:tabs>
              <w:snapToGrid w:val="0"/>
              <w:spacing w:line="360" w:lineRule="auto"/>
              <w:ind w:firstLine="0"/>
              <w:contextualSpacing/>
              <w:jc w:val="left"/>
              <w:outlineLvl w:val="2"/>
              <w:rPr>
                <w:rFonts w:ascii="David" w:eastAsia="Arial Unicode MS" w:hAnsi="David"/>
                <w:rtl/>
              </w:rPr>
            </w:pPr>
            <w:r w:rsidRPr="00800F32">
              <w:rPr>
                <w:rFonts w:ascii="David" w:eastAsia="Arial Unicode MS" w:hAnsi="David"/>
                <w:rtl/>
              </w:rPr>
              <w:t xml:space="preserve">שמירת מסמכים    </w:t>
            </w:r>
          </w:p>
        </w:tc>
        <w:tc>
          <w:tcPr>
            <w:tcW w:w="819" w:type="dxa"/>
            <w:hideMark/>
          </w:tcPr>
          <w:p w:rsidR="00800F32" w:rsidRPr="00800F32" w:rsidRDefault="00800F32" w:rsidP="00800F32">
            <w:pPr>
              <w:spacing w:before="72" w:after="160" w:line="256" w:lineRule="auto"/>
              <w:ind w:right="1134" w:firstLine="0"/>
              <w:jc w:val="left"/>
              <w:rPr>
                <w:rFonts w:ascii="David" w:eastAsia="Arial Unicode MS" w:hAnsi="David"/>
                <w:snapToGrid w:val="0"/>
                <w:rtl/>
              </w:rPr>
            </w:pPr>
            <w:r w:rsidRPr="00800F32">
              <w:rPr>
                <w:rFonts w:ascii="David" w:eastAsia="Arial Unicode MS" w:hAnsi="David"/>
                <w:snapToGrid w:val="0"/>
                <w:rtl/>
              </w:rPr>
              <w:t>3</w:t>
            </w:r>
          </w:p>
        </w:tc>
        <w:tc>
          <w:tcPr>
            <w:tcW w:w="6951" w:type="dxa"/>
            <w:gridSpan w:val="2"/>
            <w:hideMark/>
          </w:tcPr>
          <w:p w:rsidR="00800F32" w:rsidRPr="00800F32" w:rsidRDefault="00800F32" w:rsidP="00800F32">
            <w:pPr>
              <w:spacing w:before="72" w:after="160" w:line="256" w:lineRule="auto"/>
              <w:ind w:firstLine="0"/>
              <w:rPr>
                <w:rFonts w:ascii="David" w:eastAsia="Arial Unicode MS" w:hAnsi="David"/>
                <w:snapToGrid w:val="0"/>
                <w:rtl/>
              </w:rPr>
            </w:pPr>
            <w:r w:rsidRPr="00800F32">
              <w:rPr>
                <w:rFonts w:ascii="David" w:eastAsia="Arial Unicode MS" w:hAnsi="David"/>
                <w:snapToGrid w:val="0"/>
                <w:rtl/>
              </w:rPr>
              <w:t>יצרן או יבואן של קמח באריזה כאמור בסעיף 2  ישמור צילום או סריקה ממוחשבת של כל צדדי האריזות ומספרי האצוות אשר יוצרו או יובאו, ובכלל זה התאריך האחרון לשימוש או התאריך האחרון המומלץ לשימוש בקמח לכל אצווה, למשך תקופה שלא תפחת משנה ממועד תום חיי המדף של הקמח.</w:t>
            </w:r>
          </w:p>
        </w:tc>
      </w:tr>
      <w:tr w:rsidR="00800F32" w:rsidRPr="00800F32" w:rsidTr="00800F32">
        <w:trPr>
          <w:gridAfter w:val="1"/>
          <w:wAfter w:w="6" w:type="dxa"/>
          <w:cantSplit/>
          <w:trHeight w:val="60"/>
        </w:trPr>
        <w:tc>
          <w:tcPr>
            <w:tcW w:w="1490" w:type="dxa"/>
            <w:gridSpan w:val="2"/>
            <w:hideMark/>
          </w:tcPr>
          <w:p w:rsidR="00800F32" w:rsidRPr="00800F32" w:rsidRDefault="00800F32" w:rsidP="00800F32">
            <w:pPr>
              <w:keepLines/>
              <w:widowControl w:val="0"/>
              <w:tabs>
                <w:tab w:val="left" w:pos="624"/>
                <w:tab w:val="left" w:pos="1247"/>
              </w:tabs>
              <w:snapToGrid w:val="0"/>
              <w:spacing w:line="360" w:lineRule="auto"/>
              <w:ind w:firstLine="0"/>
              <w:contextualSpacing/>
              <w:jc w:val="left"/>
              <w:outlineLvl w:val="2"/>
              <w:rPr>
                <w:rFonts w:ascii="David" w:eastAsia="Arial Unicode MS" w:hAnsi="David"/>
                <w:rtl/>
              </w:rPr>
            </w:pPr>
            <w:r w:rsidRPr="00800F32">
              <w:rPr>
                <w:rFonts w:ascii="David" w:eastAsia="Arial Unicode MS" w:hAnsi="David"/>
                <w:rtl/>
              </w:rPr>
              <w:t>שמירת דינים</w:t>
            </w:r>
          </w:p>
        </w:tc>
        <w:tc>
          <w:tcPr>
            <w:tcW w:w="819" w:type="dxa"/>
            <w:hideMark/>
          </w:tcPr>
          <w:p w:rsidR="00800F32" w:rsidRPr="00800F32" w:rsidRDefault="00800F32" w:rsidP="00800F32">
            <w:pPr>
              <w:keepLines/>
              <w:widowControl w:val="0"/>
              <w:tabs>
                <w:tab w:val="left" w:pos="624"/>
                <w:tab w:val="left" w:pos="1247"/>
              </w:tabs>
              <w:snapToGrid w:val="0"/>
              <w:spacing w:line="360" w:lineRule="auto"/>
              <w:ind w:firstLine="0"/>
              <w:contextualSpacing/>
              <w:jc w:val="left"/>
              <w:rPr>
                <w:rFonts w:ascii="David" w:eastAsia="Arial Unicode MS" w:hAnsi="David"/>
                <w:rtl/>
              </w:rPr>
            </w:pPr>
            <w:r w:rsidRPr="00800F32">
              <w:rPr>
                <w:rFonts w:ascii="David" w:eastAsia="Arial Unicode MS" w:hAnsi="David"/>
                <w:rtl/>
              </w:rPr>
              <w:t>4.</w:t>
            </w:r>
          </w:p>
        </w:tc>
        <w:tc>
          <w:tcPr>
            <w:tcW w:w="6951" w:type="dxa"/>
            <w:gridSpan w:val="2"/>
            <w:hideMark/>
          </w:tcPr>
          <w:p w:rsidR="00800F32" w:rsidRPr="000E7FE7" w:rsidRDefault="00800F32" w:rsidP="000E7FE7">
            <w:pPr>
              <w:spacing w:before="72" w:after="160" w:line="256" w:lineRule="auto"/>
              <w:ind w:firstLine="0"/>
              <w:rPr>
                <w:rFonts w:ascii="David" w:eastAsia="Arial Unicode MS" w:hAnsi="David"/>
                <w:snapToGrid w:val="0"/>
                <w:rtl/>
              </w:rPr>
            </w:pPr>
            <w:r w:rsidRPr="00800F32">
              <w:rPr>
                <w:rFonts w:ascii="David" w:eastAsia="Arial Unicode MS" w:hAnsi="David"/>
                <w:snapToGrid w:val="0"/>
                <w:rtl/>
              </w:rPr>
              <w:t>אין בצו זה כדי לגרוע מחובות סימון שאינן סימון תזונתי הקבוע לפי חקיקת המזון, או מחובת שמירת מסמכים לפי כל דין.</w:t>
            </w:r>
          </w:p>
          <w:p w:rsidR="00800F32" w:rsidRPr="00800F32" w:rsidRDefault="00800F32" w:rsidP="00800F32">
            <w:pPr>
              <w:rPr>
                <w:rFonts w:eastAsia="Arial Unicode MS"/>
                <w:snapToGrid w:val="0"/>
                <w:rtl/>
              </w:rPr>
            </w:pPr>
            <w:r>
              <w:rPr>
                <w:rFonts w:eastAsia="Arial Unicode MS"/>
                <w:snapToGrid w:val="0"/>
                <w:rtl/>
              </w:rPr>
              <w:t xml:space="preserve">  </w:t>
            </w:r>
          </w:p>
        </w:tc>
      </w:tr>
    </w:tbl>
    <w:p w:rsidR="00800F32" w:rsidRDefault="00800F32" w:rsidP="000E7FE7">
      <w:pPr>
        <w:ind w:firstLine="0"/>
        <w:rPr>
          <w:rtl/>
        </w:rPr>
      </w:pPr>
    </w:p>
    <w:p w:rsidR="00800F32" w:rsidRDefault="00800F32" w:rsidP="00800F32">
      <w:pPr>
        <w:pStyle w:val="a"/>
        <w:keepNext/>
        <w:rPr>
          <w:rtl/>
        </w:rPr>
      </w:pPr>
      <w:bookmarkStart w:id="144" w:name="ET_speaker_נעה_בן_שבת_32"/>
      <w:r w:rsidRPr="00800F32">
        <w:rPr>
          <w:rStyle w:val="TagStyle"/>
          <w:rtl/>
        </w:rPr>
        <w:t xml:space="preserve"> &lt;&lt; דובר &gt;&gt; </w:t>
      </w:r>
      <w:r>
        <w:rPr>
          <w:rtl/>
        </w:rPr>
        <w:t>נעה בן שבת:</w:t>
      </w:r>
      <w:r w:rsidRPr="00800F32">
        <w:rPr>
          <w:rStyle w:val="TagStyle"/>
          <w:rtl/>
        </w:rPr>
        <w:t xml:space="preserve"> &lt;&lt; דובר &gt;&gt;</w:t>
      </w:r>
      <w:r>
        <w:rPr>
          <w:rtl/>
        </w:rPr>
        <w:t xml:space="preserve"> </w:t>
      </w:r>
      <w:bookmarkEnd w:id="144"/>
    </w:p>
    <w:p w:rsidR="00800F32" w:rsidRDefault="00800F32" w:rsidP="00800F32">
      <w:pPr>
        <w:pStyle w:val="KeepWithNext"/>
        <w:rPr>
          <w:rtl/>
        </w:rPr>
      </w:pPr>
    </w:p>
    <w:p w:rsidR="00800F32" w:rsidRDefault="00800F32" w:rsidP="00800F32">
      <w:pPr>
        <w:rPr>
          <w:rtl/>
        </w:rPr>
      </w:pPr>
      <w:r>
        <w:rPr>
          <w:rFonts w:hint="cs"/>
          <w:rtl/>
        </w:rPr>
        <w:t xml:space="preserve">התוספת בסעיף 4 "או מחובת שמירת מסמכים לפי כל דין", באה מכיוון שיש לנו את החובה לסמן ומי שסימן צריך לשמור את </w:t>
      </w:r>
      <w:bookmarkStart w:id="145" w:name="_ETM_Q1_9215245"/>
      <w:bookmarkEnd w:id="145"/>
      <w:r>
        <w:rPr>
          <w:rFonts w:hint="cs"/>
          <w:rtl/>
        </w:rPr>
        <w:t xml:space="preserve">המסמכים. זה לא גורע מחובת שמירת מסמכים כללית, </w:t>
      </w:r>
      <w:r w:rsidR="00F77846">
        <w:rPr>
          <w:rFonts w:hint="cs"/>
          <w:rtl/>
        </w:rPr>
        <w:t xml:space="preserve">ויש רבות כאלה בחוק הגנה על בריאות הציבור (מזון). הסעיף המדובר גם לא בא לגרוע מחובות סימון אחרות שהן לא אותו הסימון התזונתי שקבוע שעליו התגברה הוראת סעיף 2 בצו שלפנינו. </w:t>
      </w:r>
    </w:p>
    <w:p w:rsidR="00F77846" w:rsidRDefault="00F77846" w:rsidP="00800F32">
      <w:pPr>
        <w:rPr>
          <w:rtl/>
        </w:rPr>
      </w:pPr>
      <w:bookmarkStart w:id="146" w:name="_ETM_Q1_9232029"/>
      <w:bookmarkStart w:id="147" w:name="_ETM_Q1_9232093"/>
      <w:bookmarkStart w:id="148" w:name="_ETM_Q1_9232532"/>
      <w:bookmarkEnd w:id="146"/>
      <w:bookmarkEnd w:id="147"/>
      <w:bookmarkEnd w:id="148"/>
    </w:p>
    <w:p w:rsidR="00F77846" w:rsidRDefault="00F77846" w:rsidP="000E7FE7">
      <w:pPr>
        <w:rPr>
          <w:rtl/>
        </w:rPr>
      </w:pPr>
      <w:bookmarkStart w:id="149" w:name="_ETM_Q1_9232625"/>
      <w:bookmarkEnd w:id="149"/>
      <w:r>
        <w:rPr>
          <w:rFonts w:hint="cs"/>
          <w:rtl/>
        </w:rPr>
        <w:t>לגבי שאלת המועד, המועד שנקבע פה הוא</w:t>
      </w:r>
      <w:bookmarkStart w:id="150" w:name="_ETM_Q1_9241155"/>
      <w:bookmarkEnd w:id="150"/>
      <w:r>
        <w:rPr>
          <w:rFonts w:hint="cs"/>
          <w:rtl/>
        </w:rPr>
        <w:t xml:space="preserve"> ה-11 במאי 2020.</w:t>
      </w:r>
    </w:p>
    <w:p w:rsidR="00F77846" w:rsidRDefault="00F77846" w:rsidP="00800F32">
      <w:pPr>
        <w:rPr>
          <w:rtl/>
        </w:rPr>
      </w:pPr>
    </w:p>
    <w:p w:rsidR="00F77846" w:rsidRDefault="00F77846" w:rsidP="00F77846">
      <w:pPr>
        <w:pStyle w:val="af1"/>
        <w:keepNext/>
        <w:rPr>
          <w:rtl/>
        </w:rPr>
      </w:pPr>
      <w:bookmarkStart w:id="151" w:name="ET_guest_815803_33"/>
      <w:r w:rsidRPr="00F77846">
        <w:rPr>
          <w:rStyle w:val="TagStyle"/>
          <w:rtl/>
        </w:rPr>
        <w:t xml:space="preserve"> &lt;&lt; אורח &gt;&gt; </w:t>
      </w:r>
      <w:r>
        <w:rPr>
          <w:rtl/>
        </w:rPr>
        <w:t>עוז כץ:</w:t>
      </w:r>
      <w:r w:rsidRPr="00F77846">
        <w:rPr>
          <w:rStyle w:val="TagStyle"/>
          <w:rtl/>
        </w:rPr>
        <w:t xml:space="preserve"> &lt;&lt; אורח &gt;&gt;</w:t>
      </w:r>
      <w:r>
        <w:rPr>
          <w:rtl/>
        </w:rPr>
        <w:t xml:space="preserve"> </w:t>
      </w:r>
      <w:bookmarkEnd w:id="151"/>
    </w:p>
    <w:p w:rsidR="00F77846" w:rsidRDefault="00F77846" w:rsidP="00F77846">
      <w:pPr>
        <w:pStyle w:val="KeepWithNext"/>
        <w:rPr>
          <w:rtl/>
        </w:rPr>
      </w:pPr>
    </w:p>
    <w:p w:rsidR="00F77846" w:rsidRDefault="00F77846" w:rsidP="00F77846">
      <w:pPr>
        <w:rPr>
          <w:rtl/>
        </w:rPr>
      </w:pPr>
      <w:r>
        <w:rPr>
          <w:rFonts w:hint="cs"/>
          <w:rtl/>
        </w:rPr>
        <w:t>אנחנו מבקשים, אם אפשר, עד סוף מאי</w:t>
      </w:r>
      <w:bookmarkStart w:id="152" w:name="_ETM_Q1_9244515"/>
      <w:bookmarkEnd w:id="152"/>
      <w:r>
        <w:rPr>
          <w:rFonts w:hint="cs"/>
          <w:rtl/>
        </w:rPr>
        <w:t xml:space="preserve"> 2020. אני חושב שזה מה שדובר גם כן בשלבים המקדימים. </w:t>
      </w:r>
    </w:p>
    <w:p w:rsidR="00F77846" w:rsidRDefault="00F77846" w:rsidP="00F77846">
      <w:pPr>
        <w:rPr>
          <w:rtl/>
        </w:rPr>
      </w:pPr>
      <w:bookmarkStart w:id="153" w:name="_ETM_Q1_9256492"/>
      <w:bookmarkStart w:id="154" w:name="_ETM_Q1_9256574"/>
      <w:bookmarkEnd w:id="153"/>
      <w:bookmarkEnd w:id="154"/>
    </w:p>
    <w:p w:rsidR="00F77846" w:rsidRDefault="00F77846" w:rsidP="00F77846">
      <w:pPr>
        <w:pStyle w:val="af"/>
        <w:keepNext/>
        <w:rPr>
          <w:rtl/>
        </w:rPr>
      </w:pPr>
      <w:bookmarkStart w:id="155" w:name="ET_yor_5520_34"/>
      <w:r w:rsidRPr="00F77846">
        <w:rPr>
          <w:rStyle w:val="TagStyle"/>
          <w:rtl/>
        </w:rPr>
        <w:t xml:space="preserve"> &lt;&lt; יור &gt;&gt; </w:t>
      </w:r>
      <w:r>
        <w:rPr>
          <w:rtl/>
        </w:rPr>
        <w:t>היו"ר עודד פורר:</w:t>
      </w:r>
      <w:r w:rsidRPr="00F77846">
        <w:rPr>
          <w:rStyle w:val="TagStyle"/>
          <w:rtl/>
        </w:rPr>
        <w:t xml:space="preserve"> &lt;&lt; יור &gt;&gt;</w:t>
      </w:r>
      <w:r>
        <w:rPr>
          <w:rtl/>
        </w:rPr>
        <w:t xml:space="preserve"> </w:t>
      </w:r>
      <w:bookmarkEnd w:id="155"/>
    </w:p>
    <w:p w:rsidR="00F77846" w:rsidRDefault="00F77846" w:rsidP="00F77846">
      <w:pPr>
        <w:pStyle w:val="KeepWithNext"/>
        <w:rPr>
          <w:rtl/>
        </w:rPr>
      </w:pPr>
    </w:p>
    <w:p w:rsidR="00F77846" w:rsidRDefault="00F77846" w:rsidP="00F77846">
      <w:pPr>
        <w:rPr>
          <w:rtl/>
        </w:rPr>
      </w:pPr>
      <w:bookmarkStart w:id="156" w:name="_ETM_Q1_9257955"/>
      <w:bookmarkEnd w:id="156"/>
      <w:r>
        <w:rPr>
          <w:rFonts w:hint="cs"/>
          <w:rtl/>
        </w:rPr>
        <w:t xml:space="preserve">אנחנו נשאיר את התאריך הנקוב </w:t>
      </w:r>
      <w:r>
        <w:rPr>
          <w:rFonts w:hint="eastAsia"/>
        </w:rPr>
        <w:t>–</w:t>
      </w:r>
      <w:r>
        <w:rPr>
          <w:rtl/>
        </w:rPr>
        <w:t xml:space="preserve"> </w:t>
      </w:r>
      <w:r>
        <w:rPr>
          <w:rFonts w:hint="cs"/>
          <w:rtl/>
        </w:rPr>
        <w:t xml:space="preserve">11 במאי 2020 </w:t>
      </w:r>
      <w:r>
        <w:rPr>
          <w:rFonts w:hint="eastAsia"/>
        </w:rPr>
        <w:t>–</w:t>
      </w:r>
      <w:r>
        <w:rPr>
          <w:rtl/>
        </w:rPr>
        <w:t xml:space="preserve"> </w:t>
      </w:r>
      <w:r>
        <w:rPr>
          <w:rFonts w:hint="cs"/>
          <w:rtl/>
        </w:rPr>
        <w:t xml:space="preserve">וככל שיהיה צורך, הבניין הזה פתוח גם בעתות קורונה. </w:t>
      </w:r>
      <w:r w:rsidR="000C151D">
        <w:rPr>
          <w:rFonts w:hint="cs"/>
          <w:rtl/>
        </w:rPr>
        <w:t xml:space="preserve">תבואו לכאן ותבקשו הארכה של תוקף הצו. </w:t>
      </w:r>
      <w:bookmarkStart w:id="157" w:name="_ETM_Q1_9267679"/>
      <w:bookmarkEnd w:id="157"/>
    </w:p>
    <w:p w:rsidR="004D1CEC" w:rsidRDefault="004D1CEC" w:rsidP="00F77846">
      <w:pPr>
        <w:rPr>
          <w:rtl/>
        </w:rPr>
      </w:pPr>
      <w:bookmarkStart w:id="158" w:name="_ETM_Q1_9267745"/>
      <w:bookmarkEnd w:id="158"/>
    </w:p>
    <w:p w:rsidR="004D1CEC" w:rsidRDefault="004D1CEC" w:rsidP="004D1CEC">
      <w:pPr>
        <w:pStyle w:val="a"/>
        <w:keepNext/>
        <w:rPr>
          <w:rtl/>
        </w:rPr>
      </w:pPr>
      <w:bookmarkStart w:id="159" w:name="ET_speaker_נעה_בן_שבת_35"/>
      <w:r w:rsidRPr="004D1CEC">
        <w:rPr>
          <w:rStyle w:val="TagStyle"/>
          <w:rtl/>
        </w:rPr>
        <w:t xml:space="preserve"> &lt;&lt; דובר &gt;&gt; </w:t>
      </w:r>
      <w:r>
        <w:rPr>
          <w:rtl/>
        </w:rPr>
        <w:t>נעה בן שבת:</w:t>
      </w:r>
      <w:r w:rsidRPr="004D1CEC">
        <w:rPr>
          <w:rStyle w:val="TagStyle"/>
          <w:rtl/>
        </w:rPr>
        <w:t xml:space="preserve"> &lt;&lt; דובר &gt;&gt;</w:t>
      </w:r>
      <w:r>
        <w:rPr>
          <w:rtl/>
        </w:rPr>
        <w:t xml:space="preserve"> </w:t>
      </w:r>
      <w:bookmarkEnd w:id="159"/>
    </w:p>
    <w:p w:rsidR="004D1CEC" w:rsidRDefault="004D1CEC" w:rsidP="004D1CEC">
      <w:pPr>
        <w:pStyle w:val="KeepWithNext"/>
        <w:rPr>
          <w:rtl/>
        </w:rPr>
      </w:pPr>
    </w:p>
    <w:p w:rsidR="007164D7" w:rsidRDefault="004D1CEC" w:rsidP="000E7FE7">
      <w:pPr>
        <w:rPr>
          <w:rtl/>
        </w:rPr>
      </w:pPr>
      <w:r>
        <w:rPr>
          <w:rFonts w:hint="cs"/>
          <w:rtl/>
        </w:rPr>
        <w:t>האם אתם רוצים מועד תחילה של הצו</w:t>
      </w:r>
      <w:r w:rsidR="007164D7">
        <w:rPr>
          <w:rFonts w:hint="cs"/>
          <w:rtl/>
        </w:rPr>
        <w:t xml:space="preserve">, </w:t>
      </w:r>
      <w:r>
        <w:rPr>
          <w:rFonts w:hint="cs"/>
          <w:rtl/>
        </w:rPr>
        <w:t xml:space="preserve">או שבכל מקרה אתם תפרסמו אותו היום? </w:t>
      </w:r>
      <w:r>
        <w:rPr>
          <w:rtl/>
        </w:rPr>
        <w:t xml:space="preserve">  </w:t>
      </w:r>
      <w:bookmarkStart w:id="160" w:name="_ETM_Q1_9280713"/>
      <w:bookmarkStart w:id="161" w:name="_ETM_Q1_9280777"/>
      <w:bookmarkStart w:id="162" w:name="_ETM_Q1_9281183"/>
      <w:bookmarkEnd w:id="160"/>
      <w:bookmarkEnd w:id="161"/>
      <w:bookmarkEnd w:id="162"/>
    </w:p>
    <w:p w:rsidR="007164D7" w:rsidRDefault="007164D7" w:rsidP="004D1CEC">
      <w:pPr>
        <w:rPr>
          <w:rtl/>
        </w:rPr>
      </w:pPr>
      <w:bookmarkStart w:id="163" w:name="_ETM_Q1_9281254"/>
      <w:bookmarkEnd w:id="163"/>
    </w:p>
    <w:p w:rsidR="007164D7" w:rsidRDefault="007164D7" w:rsidP="007164D7">
      <w:pPr>
        <w:pStyle w:val="af"/>
        <w:keepNext/>
        <w:rPr>
          <w:rtl/>
        </w:rPr>
      </w:pPr>
      <w:bookmarkStart w:id="164" w:name="ET_yor_5520_36"/>
      <w:r w:rsidRPr="007164D7">
        <w:rPr>
          <w:rStyle w:val="TagStyle"/>
          <w:rtl/>
        </w:rPr>
        <w:t xml:space="preserve"> &lt;&lt; יור &gt;&gt; </w:t>
      </w:r>
      <w:r>
        <w:rPr>
          <w:rtl/>
        </w:rPr>
        <w:t>היו"ר עודד פורר:</w:t>
      </w:r>
      <w:r w:rsidRPr="007164D7">
        <w:rPr>
          <w:rStyle w:val="TagStyle"/>
          <w:rtl/>
        </w:rPr>
        <w:t xml:space="preserve"> &lt;&lt; יור &gt;&gt;</w:t>
      </w:r>
      <w:r>
        <w:rPr>
          <w:rtl/>
        </w:rPr>
        <w:t xml:space="preserve"> </w:t>
      </w:r>
      <w:bookmarkEnd w:id="164"/>
    </w:p>
    <w:p w:rsidR="007164D7" w:rsidRDefault="007164D7" w:rsidP="007164D7">
      <w:pPr>
        <w:pStyle w:val="KeepWithNext"/>
        <w:rPr>
          <w:rtl/>
        </w:rPr>
      </w:pPr>
    </w:p>
    <w:p w:rsidR="007164D7" w:rsidRDefault="007164D7" w:rsidP="007164D7">
      <w:pPr>
        <w:rPr>
          <w:rtl/>
        </w:rPr>
      </w:pPr>
      <w:bookmarkStart w:id="165" w:name="_ETM_Q1_9282483"/>
      <w:bookmarkEnd w:id="165"/>
      <w:r>
        <w:rPr>
          <w:rFonts w:hint="cs"/>
          <w:rtl/>
        </w:rPr>
        <w:t>שרון, מה ההתשובה?</w:t>
      </w:r>
    </w:p>
    <w:p w:rsidR="007164D7" w:rsidRDefault="007164D7" w:rsidP="007164D7">
      <w:pPr>
        <w:rPr>
          <w:rtl/>
        </w:rPr>
      </w:pPr>
    </w:p>
    <w:p w:rsidR="007164D7" w:rsidRDefault="007164D7" w:rsidP="007164D7">
      <w:pPr>
        <w:pStyle w:val="af1"/>
        <w:keepNext/>
        <w:rPr>
          <w:rtl/>
        </w:rPr>
      </w:pPr>
      <w:bookmarkStart w:id="166" w:name="ET_guest_356637_37"/>
      <w:r w:rsidRPr="007164D7">
        <w:rPr>
          <w:rStyle w:val="TagStyle"/>
          <w:rtl/>
        </w:rPr>
        <w:t xml:space="preserve"> &lt;&lt; אורח &gt;&gt; </w:t>
      </w:r>
      <w:r>
        <w:rPr>
          <w:rtl/>
        </w:rPr>
        <w:t>שרון גוטמן:</w:t>
      </w:r>
      <w:r w:rsidRPr="007164D7">
        <w:rPr>
          <w:rStyle w:val="TagStyle"/>
          <w:rtl/>
        </w:rPr>
        <w:t xml:space="preserve"> &lt;&lt; אורח &gt;&gt;</w:t>
      </w:r>
      <w:r>
        <w:rPr>
          <w:rtl/>
        </w:rPr>
        <w:t xml:space="preserve"> </w:t>
      </w:r>
      <w:bookmarkEnd w:id="166"/>
    </w:p>
    <w:p w:rsidR="007164D7" w:rsidRDefault="007164D7" w:rsidP="007164D7">
      <w:pPr>
        <w:pStyle w:val="KeepWithNext"/>
        <w:rPr>
          <w:rtl/>
        </w:rPr>
      </w:pPr>
    </w:p>
    <w:p w:rsidR="0013706A" w:rsidRDefault="007164D7" w:rsidP="007164D7">
      <w:pPr>
        <w:rPr>
          <w:rtl/>
        </w:rPr>
      </w:pPr>
      <w:r>
        <w:rPr>
          <w:rFonts w:hint="cs"/>
          <w:rtl/>
        </w:rPr>
        <w:t xml:space="preserve">אולי עדיף שזה </w:t>
      </w:r>
      <w:bookmarkStart w:id="167" w:name="_ETM_Q1_9289166"/>
      <w:bookmarkEnd w:id="167"/>
      <w:r>
        <w:rPr>
          <w:rFonts w:hint="cs"/>
          <w:rtl/>
        </w:rPr>
        <w:t xml:space="preserve">יהיה מהיום כי אני לא יודעת אם נספיק לפרסם היום. </w:t>
      </w:r>
      <w:bookmarkStart w:id="168" w:name="_ETM_Q1_9291462"/>
      <w:bookmarkEnd w:id="168"/>
    </w:p>
    <w:p w:rsidR="0013706A" w:rsidRDefault="0013706A" w:rsidP="000E7FE7">
      <w:pPr>
        <w:ind w:firstLine="0"/>
        <w:rPr>
          <w:rtl/>
        </w:rPr>
      </w:pPr>
      <w:bookmarkStart w:id="169" w:name="_ETM_Q1_9291523"/>
      <w:bookmarkStart w:id="170" w:name="_ETM_Q1_9292021"/>
      <w:bookmarkStart w:id="171" w:name="_ETM_Q1_9292119"/>
      <w:bookmarkEnd w:id="169"/>
      <w:bookmarkEnd w:id="170"/>
      <w:bookmarkEnd w:id="171"/>
    </w:p>
    <w:p w:rsidR="0013706A" w:rsidRDefault="0013706A" w:rsidP="0013706A">
      <w:pPr>
        <w:pStyle w:val="af"/>
        <w:keepNext/>
        <w:rPr>
          <w:rtl/>
        </w:rPr>
      </w:pPr>
      <w:bookmarkStart w:id="172" w:name="ET_yor_5520_38"/>
      <w:r w:rsidRPr="0013706A">
        <w:rPr>
          <w:rStyle w:val="TagStyle"/>
          <w:rtl/>
        </w:rPr>
        <w:lastRenderedPageBreak/>
        <w:t xml:space="preserve"> &lt;&lt; יור &gt;&gt; </w:t>
      </w:r>
      <w:r>
        <w:rPr>
          <w:rtl/>
        </w:rPr>
        <w:t>היו"ר עודד פורר:</w:t>
      </w:r>
      <w:r w:rsidRPr="0013706A">
        <w:rPr>
          <w:rStyle w:val="TagStyle"/>
          <w:rtl/>
        </w:rPr>
        <w:t xml:space="preserve"> &lt;&lt; יור &gt;&gt;</w:t>
      </w:r>
      <w:r>
        <w:rPr>
          <w:rtl/>
        </w:rPr>
        <w:t xml:space="preserve"> </w:t>
      </w:r>
      <w:bookmarkEnd w:id="172"/>
    </w:p>
    <w:p w:rsidR="0013706A" w:rsidRDefault="0013706A" w:rsidP="0013706A">
      <w:pPr>
        <w:pStyle w:val="KeepWithNext"/>
        <w:rPr>
          <w:rtl/>
        </w:rPr>
      </w:pPr>
    </w:p>
    <w:p w:rsidR="007164D7" w:rsidRDefault="0013706A" w:rsidP="0013706A">
      <w:pPr>
        <w:rPr>
          <w:rtl/>
        </w:rPr>
      </w:pPr>
      <w:bookmarkStart w:id="173" w:name="_ETM_Q1_9293165"/>
      <w:bookmarkEnd w:id="173"/>
      <w:r>
        <w:rPr>
          <w:rFonts w:hint="cs"/>
          <w:rtl/>
        </w:rPr>
        <w:t xml:space="preserve">אוקיי, מועד התחילה הוא מהיום. אני מעלה להצבעה את </w:t>
      </w:r>
      <w:r w:rsidRPr="0013706A">
        <w:rPr>
          <w:rtl/>
        </w:rPr>
        <w:t xml:space="preserve">צו על הפקוח על מצרכים ושירותים (נגיף הקורונה החדש) (שימוש באריזות של קמח - סימון תזונתי)(הוראת השעה), התש"ף </w:t>
      </w:r>
      <w:r>
        <w:rPr>
          <w:rtl/>
        </w:rPr>
        <w:t>–</w:t>
      </w:r>
      <w:r w:rsidRPr="0013706A">
        <w:rPr>
          <w:rtl/>
        </w:rPr>
        <w:t xml:space="preserve"> 2020</w:t>
      </w:r>
      <w:r>
        <w:rPr>
          <w:rFonts w:hint="cs"/>
          <w:rtl/>
        </w:rPr>
        <w:t xml:space="preserve">. </w:t>
      </w:r>
    </w:p>
    <w:p w:rsidR="0013706A" w:rsidRDefault="0013706A" w:rsidP="0013706A">
      <w:pPr>
        <w:rPr>
          <w:rtl/>
        </w:rPr>
      </w:pPr>
    </w:p>
    <w:p w:rsidR="0013706A" w:rsidRDefault="0013706A" w:rsidP="0013706A">
      <w:pPr>
        <w:rPr>
          <w:rtl/>
        </w:rPr>
      </w:pPr>
      <w:r>
        <w:rPr>
          <w:rFonts w:hint="cs"/>
          <w:rtl/>
        </w:rPr>
        <w:t>מי בעד? מי נגד? מי נמנע?</w:t>
      </w:r>
    </w:p>
    <w:p w:rsidR="0013706A" w:rsidRDefault="0013706A" w:rsidP="0013706A">
      <w:pPr>
        <w:rPr>
          <w:rtl/>
        </w:rPr>
      </w:pPr>
    </w:p>
    <w:p w:rsidR="0013706A" w:rsidRDefault="0013706A" w:rsidP="0013706A">
      <w:pPr>
        <w:pStyle w:val="aa"/>
        <w:keepNext/>
        <w:rPr>
          <w:rtl/>
        </w:rPr>
      </w:pPr>
      <w:r>
        <w:rPr>
          <w:rtl/>
        </w:rPr>
        <w:t>הצבעה</w:t>
      </w:r>
    </w:p>
    <w:p w:rsidR="0013706A" w:rsidRDefault="0013706A" w:rsidP="0013706A">
      <w:pPr>
        <w:pStyle w:val="--"/>
        <w:keepNext/>
        <w:rPr>
          <w:rtl/>
        </w:rPr>
      </w:pPr>
    </w:p>
    <w:p w:rsidR="0013706A" w:rsidRDefault="0013706A" w:rsidP="0013706A">
      <w:pPr>
        <w:pStyle w:val="--"/>
        <w:keepNext/>
        <w:rPr>
          <w:rtl/>
        </w:rPr>
      </w:pPr>
      <w:r>
        <w:rPr>
          <w:rtl/>
        </w:rPr>
        <w:t xml:space="preserve">בעד – </w:t>
      </w:r>
      <w:r>
        <w:rPr>
          <w:rFonts w:hint="cs"/>
          <w:rtl/>
        </w:rPr>
        <w:t>3</w:t>
      </w:r>
    </w:p>
    <w:p w:rsidR="0013706A" w:rsidRDefault="0013706A" w:rsidP="0013706A">
      <w:pPr>
        <w:pStyle w:val="--"/>
        <w:keepNext/>
        <w:rPr>
          <w:rtl/>
        </w:rPr>
      </w:pPr>
      <w:r>
        <w:rPr>
          <w:rtl/>
        </w:rPr>
        <w:t xml:space="preserve">נגד – </w:t>
      </w:r>
      <w:r>
        <w:rPr>
          <w:rFonts w:hint="cs"/>
          <w:rtl/>
        </w:rPr>
        <w:t>אין</w:t>
      </w:r>
    </w:p>
    <w:p w:rsidR="0013706A" w:rsidRDefault="0013706A" w:rsidP="0013706A">
      <w:pPr>
        <w:pStyle w:val="--"/>
        <w:keepNext/>
        <w:rPr>
          <w:rtl/>
        </w:rPr>
      </w:pPr>
      <w:r>
        <w:rPr>
          <w:rtl/>
        </w:rPr>
        <w:t xml:space="preserve">נמנעים – </w:t>
      </w:r>
      <w:r>
        <w:rPr>
          <w:rFonts w:hint="cs"/>
          <w:rtl/>
        </w:rPr>
        <w:t>אין</w:t>
      </w:r>
    </w:p>
    <w:p w:rsidR="0013706A" w:rsidRDefault="0013706A" w:rsidP="0013706A">
      <w:pPr>
        <w:pStyle w:val="ab"/>
        <w:rPr>
          <w:rtl/>
        </w:rPr>
      </w:pPr>
      <w:r>
        <w:rPr>
          <w:rFonts w:hint="cs"/>
          <w:rtl/>
        </w:rPr>
        <w:t>הצו אושר</w:t>
      </w:r>
    </w:p>
    <w:p w:rsidR="00EF36B4" w:rsidRDefault="00EF36B4" w:rsidP="00EF36B4">
      <w:pPr>
        <w:rPr>
          <w:rtl/>
        </w:rPr>
      </w:pPr>
    </w:p>
    <w:p w:rsidR="00EF36B4" w:rsidRDefault="00EF36B4" w:rsidP="00EF36B4">
      <w:pPr>
        <w:pStyle w:val="af"/>
        <w:keepNext/>
        <w:rPr>
          <w:rtl/>
        </w:rPr>
      </w:pPr>
      <w:bookmarkStart w:id="174" w:name="ET_yor_5520_39"/>
      <w:r w:rsidRPr="00EF36B4">
        <w:rPr>
          <w:rStyle w:val="TagStyle"/>
          <w:rtl/>
        </w:rPr>
        <w:t xml:space="preserve"> &lt;&lt; יור &gt;&gt; </w:t>
      </w:r>
      <w:r>
        <w:rPr>
          <w:rtl/>
        </w:rPr>
        <w:t>היו"ר עודד פורר:</w:t>
      </w:r>
      <w:r w:rsidRPr="00EF36B4">
        <w:rPr>
          <w:rStyle w:val="TagStyle"/>
          <w:rtl/>
        </w:rPr>
        <w:t xml:space="preserve"> &lt;&lt; יור &gt;&gt;</w:t>
      </w:r>
      <w:r>
        <w:rPr>
          <w:rtl/>
        </w:rPr>
        <w:t xml:space="preserve"> </w:t>
      </w:r>
      <w:bookmarkEnd w:id="174"/>
    </w:p>
    <w:p w:rsidR="00EF36B4" w:rsidRDefault="00EF36B4" w:rsidP="00EF36B4">
      <w:pPr>
        <w:pStyle w:val="KeepWithNext"/>
        <w:rPr>
          <w:rtl/>
        </w:rPr>
      </w:pPr>
    </w:p>
    <w:p w:rsidR="00EF36B4" w:rsidRDefault="00EF36B4" w:rsidP="00EF36B4">
      <w:pPr>
        <w:rPr>
          <w:rtl/>
        </w:rPr>
      </w:pPr>
      <w:bookmarkStart w:id="175" w:name="_ETM_Q1_9307271"/>
      <w:bookmarkEnd w:id="175"/>
      <w:r>
        <w:rPr>
          <w:rFonts w:hint="cs"/>
          <w:rtl/>
        </w:rPr>
        <w:t xml:space="preserve">הצו אושר פה-אחד. </w:t>
      </w:r>
      <w:bookmarkStart w:id="176" w:name="_ETM_Q1_9317957"/>
      <w:bookmarkEnd w:id="176"/>
      <w:r>
        <w:rPr>
          <w:rFonts w:hint="cs"/>
          <w:rtl/>
        </w:rPr>
        <w:t>הישיבה נעולה.</w:t>
      </w:r>
      <w:bookmarkStart w:id="177" w:name="_ETM_Q1_9323171"/>
      <w:bookmarkEnd w:id="177"/>
    </w:p>
    <w:p w:rsidR="000E7FE7" w:rsidRDefault="000E7FE7" w:rsidP="00EF36B4">
      <w:pPr>
        <w:rPr>
          <w:rtl/>
        </w:rPr>
      </w:pPr>
      <w:bookmarkStart w:id="178" w:name="_ETM_Q1_9323300"/>
      <w:bookmarkEnd w:id="178"/>
    </w:p>
    <w:p w:rsidR="000E7FE7" w:rsidRDefault="000E7FE7" w:rsidP="000E7FE7">
      <w:pPr>
        <w:pStyle w:val="af4"/>
        <w:keepNext/>
        <w:rPr>
          <w:rtl/>
        </w:rPr>
      </w:pPr>
      <w:bookmarkStart w:id="179" w:name="ET_meetingend_40"/>
      <w:r w:rsidRPr="000E7FE7">
        <w:rPr>
          <w:rStyle w:val="TagStyle"/>
          <w:rtl/>
        </w:rPr>
        <w:t xml:space="preserve"> &lt;&lt; סיום &gt;&gt; </w:t>
      </w:r>
      <w:r>
        <w:rPr>
          <w:rtl/>
        </w:rPr>
        <w:t>הישיבה ננעלה בשעה 14:15.</w:t>
      </w:r>
      <w:r w:rsidRPr="000E7FE7">
        <w:rPr>
          <w:rStyle w:val="TagStyle"/>
          <w:rtl/>
        </w:rPr>
        <w:t xml:space="preserve"> &lt;&lt; סיום &gt;&gt;</w:t>
      </w:r>
      <w:r>
        <w:rPr>
          <w:rtl/>
        </w:rPr>
        <w:t xml:space="preserve"> </w:t>
      </w:r>
      <w:bookmarkEnd w:id="179"/>
    </w:p>
    <w:p w:rsidR="000E7FE7" w:rsidRDefault="000E7FE7" w:rsidP="000E7FE7">
      <w:pPr>
        <w:pStyle w:val="KeepWithNext"/>
        <w:rPr>
          <w:rtl/>
        </w:rPr>
      </w:pPr>
    </w:p>
    <w:p w:rsidR="00EF36B4" w:rsidRPr="00EF36B4" w:rsidRDefault="000E7FE7" w:rsidP="000E7FE7">
      <w:pPr>
        <w:rPr>
          <w:rtl/>
        </w:rPr>
      </w:pPr>
      <w:bookmarkStart w:id="180" w:name="_ETM_Q1_9334934"/>
      <w:bookmarkEnd w:id="180"/>
      <w:r>
        <w:rPr>
          <w:rtl/>
        </w:rPr>
        <w:t xml:space="preserve">  </w:t>
      </w:r>
      <w:r w:rsidR="00EF36B4">
        <w:rPr>
          <w:rtl/>
        </w:rPr>
        <w:t xml:space="preserve">  </w:t>
      </w:r>
    </w:p>
    <w:p w:rsidR="0013706A" w:rsidRDefault="0013706A" w:rsidP="0013706A">
      <w:pPr>
        <w:pStyle w:val="aa"/>
        <w:keepNext/>
        <w:rPr>
          <w:rtl/>
        </w:rPr>
      </w:pPr>
    </w:p>
    <w:p w:rsidR="0013706A" w:rsidRPr="0013706A" w:rsidRDefault="0013706A" w:rsidP="0013706A">
      <w:pPr>
        <w:pStyle w:val="ab"/>
        <w:jc w:val="left"/>
      </w:pPr>
    </w:p>
    <w:sectPr w:rsidR="0013706A" w:rsidRPr="0013706A" w:rsidSect="0015008B">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7CBB" w:rsidRDefault="00C67CBB">
      <w:r>
        <w:separator/>
      </w:r>
    </w:p>
  </w:endnote>
  <w:endnote w:type="continuationSeparator" w:id="0">
    <w:p w:rsidR="00C67CBB" w:rsidRDefault="00C67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Guttman Hatzvi">
    <w:altName w:val="Segoe UI Semilight"/>
    <w:charset w:val="B1"/>
    <w:family w:val="auto"/>
    <w:pitch w:val="variable"/>
    <w:sig w:usb0="00000801" w:usb1="40000000" w:usb2="00000000" w:usb3="00000000" w:csb0="0000002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7CBB" w:rsidRDefault="00C67CBB">
      <w:r>
        <w:separator/>
      </w:r>
    </w:p>
  </w:footnote>
  <w:footnote w:type="continuationSeparator" w:id="0">
    <w:p w:rsidR="00C67CBB" w:rsidRDefault="00C67CB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6E57" w:rsidRDefault="00D86E57"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D86E57" w:rsidRDefault="00D86E57" w:rsidP="005D61F3">
    <w:pPr>
      <w:pStyle w:val="Header"/>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6E57" w:rsidRDefault="00D86E57"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B52D21">
      <w:rPr>
        <w:rStyle w:val="PageNumber"/>
        <w:noProof/>
        <w:rtl/>
      </w:rPr>
      <w:t>2</w:t>
    </w:r>
    <w:r>
      <w:rPr>
        <w:rStyle w:val="PageNumber"/>
      </w:rPr>
      <w:fldChar w:fldCharType="end"/>
    </w:r>
  </w:p>
  <w:p w:rsidR="00D86E57" w:rsidRPr="00CC5815" w:rsidRDefault="00D86E57" w:rsidP="008E5E3F">
    <w:pPr>
      <w:pStyle w:val="Header"/>
      <w:ind w:firstLine="0"/>
    </w:pPr>
  </w:p>
  <w:p w:rsidR="00D86E57" w:rsidRPr="00CC5815" w:rsidRDefault="00FB0D59" w:rsidP="008E5E3F">
    <w:pPr>
      <w:pStyle w:val="Header"/>
      <w:ind w:firstLine="0"/>
      <w:rPr>
        <w:rtl/>
      </w:rPr>
    </w:pPr>
    <w:r>
      <w:rPr>
        <w:rtl/>
      </w:rPr>
      <w:t>16/04/2020</w:t>
    </w:r>
  </w:p>
  <w:p w:rsidR="00D86E57" w:rsidRPr="00CC5815" w:rsidRDefault="00D86E57" w:rsidP="008E5E3F">
    <w:pPr>
      <w:pStyle w:val="Header"/>
      <w:ind w:firstLine="0"/>
      <w:rPr>
        <w:rtl/>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17C6" w:rsidRDefault="00E33AE3" w:rsidP="000A17C6">
    <w:pPr>
      <w:keepNext/>
      <w:spacing w:line="240" w:lineRule="atLeast"/>
      <w:ind w:firstLine="0"/>
      <w:jc w:val="center"/>
      <w:outlineLvl w:val="0"/>
      <w:rPr>
        <w:rtl/>
      </w:rPr>
    </w:pPr>
    <w:r>
      <w:rPr>
        <w:noProof/>
        <w:lang w:val="en-GB" w:eastAsia="en-GB"/>
      </w:rPr>
      <w:drawing>
        <wp:inline distT="0" distB="0" distL="0" distR="0">
          <wp:extent cx="510540" cy="624840"/>
          <wp:effectExtent l="0" t="0" r="3810" b="3810"/>
          <wp:docPr id="1" name="תמונה 1"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rsidR="000A17C6" w:rsidRDefault="000A17C6"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rsidR="000A17C6" w:rsidRDefault="000A17C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16EF5"/>
    <w:rsid w:val="00017061"/>
    <w:rsid w:val="0002047E"/>
    <w:rsid w:val="00037279"/>
    <w:rsid w:val="00067F42"/>
    <w:rsid w:val="00081500"/>
    <w:rsid w:val="00092B80"/>
    <w:rsid w:val="000A17C6"/>
    <w:rsid w:val="000B060C"/>
    <w:rsid w:val="000B0645"/>
    <w:rsid w:val="000B2EE6"/>
    <w:rsid w:val="000C151D"/>
    <w:rsid w:val="000C47F5"/>
    <w:rsid w:val="000E1ADD"/>
    <w:rsid w:val="000E3314"/>
    <w:rsid w:val="000E7FE7"/>
    <w:rsid w:val="000F2459"/>
    <w:rsid w:val="0013706A"/>
    <w:rsid w:val="0015008B"/>
    <w:rsid w:val="00150436"/>
    <w:rsid w:val="00164E07"/>
    <w:rsid w:val="00167294"/>
    <w:rsid w:val="001673D4"/>
    <w:rsid w:val="00171E7F"/>
    <w:rsid w:val="001758C1"/>
    <w:rsid w:val="0017779F"/>
    <w:rsid w:val="001A74E9"/>
    <w:rsid w:val="001A7A1B"/>
    <w:rsid w:val="001C44DA"/>
    <w:rsid w:val="001C4FDA"/>
    <w:rsid w:val="001D440C"/>
    <w:rsid w:val="002016FF"/>
    <w:rsid w:val="00225D40"/>
    <w:rsid w:val="00227FEF"/>
    <w:rsid w:val="00261554"/>
    <w:rsid w:val="002714DE"/>
    <w:rsid w:val="00275C03"/>
    <w:rsid w:val="00280D58"/>
    <w:rsid w:val="00285E40"/>
    <w:rsid w:val="002B75E8"/>
    <w:rsid w:val="002D4BDB"/>
    <w:rsid w:val="002E3466"/>
    <w:rsid w:val="002E5E31"/>
    <w:rsid w:val="00303B4C"/>
    <w:rsid w:val="00321E62"/>
    <w:rsid w:val="00327BF8"/>
    <w:rsid w:val="00340AFA"/>
    <w:rsid w:val="003658CB"/>
    <w:rsid w:val="00366CFB"/>
    <w:rsid w:val="0036794C"/>
    <w:rsid w:val="00373508"/>
    <w:rsid w:val="0038166E"/>
    <w:rsid w:val="00396023"/>
    <w:rsid w:val="003C279D"/>
    <w:rsid w:val="003F0A5F"/>
    <w:rsid w:val="00412B2E"/>
    <w:rsid w:val="00420E41"/>
    <w:rsid w:val="00420FAB"/>
    <w:rsid w:val="00424C94"/>
    <w:rsid w:val="00447608"/>
    <w:rsid w:val="00451746"/>
    <w:rsid w:val="00470EAC"/>
    <w:rsid w:val="0048387F"/>
    <w:rsid w:val="0049458B"/>
    <w:rsid w:val="00495FD8"/>
    <w:rsid w:val="004B0A65"/>
    <w:rsid w:val="004B1BE9"/>
    <w:rsid w:val="004C13F1"/>
    <w:rsid w:val="004D1CEC"/>
    <w:rsid w:val="00500C0C"/>
    <w:rsid w:val="00546678"/>
    <w:rsid w:val="005506B9"/>
    <w:rsid w:val="005817EC"/>
    <w:rsid w:val="00590B77"/>
    <w:rsid w:val="005A342D"/>
    <w:rsid w:val="005C363E"/>
    <w:rsid w:val="005D61F3"/>
    <w:rsid w:val="005E1C6B"/>
    <w:rsid w:val="005F76B0"/>
    <w:rsid w:val="006030C2"/>
    <w:rsid w:val="0061400D"/>
    <w:rsid w:val="00634F61"/>
    <w:rsid w:val="00695A47"/>
    <w:rsid w:val="006A0CB7"/>
    <w:rsid w:val="006F0259"/>
    <w:rsid w:val="00700433"/>
    <w:rsid w:val="007024BC"/>
    <w:rsid w:val="00702755"/>
    <w:rsid w:val="0070472C"/>
    <w:rsid w:val="007164D7"/>
    <w:rsid w:val="007509A6"/>
    <w:rsid w:val="007872B4"/>
    <w:rsid w:val="00791CBE"/>
    <w:rsid w:val="007A08E9"/>
    <w:rsid w:val="007B6CEB"/>
    <w:rsid w:val="007C693F"/>
    <w:rsid w:val="007C6ADD"/>
    <w:rsid w:val="00800F32"/>
    <w:rsid w:val="0082136D"/>
    <w:rsid w:val="008320F6"/>
    <w:rsid w:val="00841223"/>
    <w:rsid w:val="00846BE9"/>
    <w:rsid w:val="00853207"/>
    <w:rsid w:val="008713A4"/>
    <w:rsid w:val="008720E6"/>
    <w:rsid w:val="00875F10"/>
    <w:rsid w:val="008C4E72"/>
    <w:rsid w:val="008C6035"/>
    <w:rsid w:val="008C7015"/>
    <w:rsid w:val="008D1DFB"/>
    <w:rsid w:val="008E03B4"/>
    <w:rsid w:val="008E5E3F"/>
    <w:rsid w:val="0090279B"/>
    <w:rsid w:val="00914904"/>
    <w:rsid w:val="00915927"/>
    <w:rsid w:val="009258CE"/>
    <w:rsid w:val="00941E35"/>
    <w:rsid w:val="009515F0"/>
    <w:rsid w:val="009830CB"/>
    <w:rsid w:val="009D478A"/>
    <w:rsid w:val="009E1428"/>
    <w:rsid w:val="009E6E93"/>
    <w:rsid w:val="009F1518"/>
    <w:rsid w:val="009F5773"/>
    <w:rsid w:val="00A15971"/>
    <w:rsid w:val="00A22C90"/>
    <w:rsid w:val="00A42723"/>
    <w:rsid w:val="00A62933"/>
    <w:rsid w:val="00A64A6D"/>
    <w:rsid w:val="00A66020"/>
    <w:rsid w:val="00AA0A4D"/>
    <w:rsid w:val="00AB02EE"/>
    <w:rsid w:val="00AB3F3A"/>
    <w:rsid w:val="00AD4EC9"/>
    <w:rsid w:val="00AD6FFC"/>
    <w:rsid w:val="00AE78EC"/>
    <w:rsid w:val="00AF31E6"/>
    <w:rsid w:val="00AF4150"/>
    <w:rsid w:val="00B0509A"/>
    <w:rsid w:val="00B120B2"/>
    <w:rsid w:val="00B50340"/>
    <w:rsid w:val="00B52D21"/>
    <w:rsid w:val="00B6547A"/>
    <w:rsid w:val="00B65508"/>
    <w:rsid w:val="00B83304"/>
    <w:rsid w:val="00B8517A"/>
    <w:rsid w:val="00BA010A"/>
    <w:rsid w:val="00BA6446"/>
    <w:rsid w:val="00BD47B7"/>
    <w:rsid w:val="00C103F1"/>
    <w:rsid w:val="00C135D5"/>
    <w:rsid w:val="00C13AE9"/>
    <w:rsid w:val="00C22DCB"/>
    <w:rsid w:val="00C3598A"/>
    <w:rsid w:val="00C360BC"/>
    <w:rsid w:val="00C44800"/>
    <w:rsid w:val="00C52EC2"/>
    <w:rsid w:val="00C61DC1"/>
    <w:rsid w:val="00C63F7C"/>
    <w:rsid w:val="00C64AFF"/>
    <w:rsid w:val="00C661EE"/>
    <w:rsid w:val="00C67CBB"/>
    <w:rsid w:val="00C72438"/>
    <w:rsid w:val="00C763E4"/>
    <w:rsid w:val="00C8624A"/>
    <w:rsid w:val="00C95690"/>
    <w:rsid w:val="00CA5363"/>
    <w:rsid w:val="00CB6D60"/>
    <w:rsid w:val="00CC5815"/>
    <w:rsid w:val="00CD3F2D"/>
    <w:rsid w:val="00CE24B8"/>
    <w:rsid w:val="00CE5849"/>
    <w:rsid w:val="00D14CD8"/>
    <w:rsid w:val="00D278F7"/>
    <w:rsid w:val="00D37550"/>
    <w:rsid w:val="00D40A29"/>
    <w:rsid w:val="00D45D27"/>
    <w:rsid w:val="00D61A04"/>
    <w:rsid w:val="00D86E57"/>
    <w:rsid w:val="00D96B24"/>
    <w:rsid w:val="00DA14C5"/>
    <w:rsid w:val="00DE5B80"/>
    <w:rsid w:val="00E23A30"/>
    <w:rsid w:val="00E254D0"/>
    <w:rsid w:val="00E33AE3"/>
    <w:rsid w:val="00E370FD"/>
    <w:rsid w:val="00E61903"/>
    <w:rsid w:val="00E64116"/>
    <w:rsid w:val="00E737D8"/>
    <w:rsid w:val="00EA624B"/>
    <w:rsid w:val="00EA73CE"/>
    <w:rsid w:val="00EB057D"/>
    <w:rsid w:val="00EB18E4"/>
    <w:rsid w:val="00EB5C85"/>
    <w:rsid w:val="00EC0AC2"/>
    <w:rsid w:val="00EC1FB3"/>
    <w:rsid w:val="00EC2CD4"/>
    <w:rsid w:val="00EE09AD"/>
    <w:rsid w:val="00EF36B4"/>
    <w:rsid w:val="00EF78BE"/>
    <w:rsid w:val="00F053E5"/>
    <w:rsid w:val="00F10D2D"/>
    <w:rsid w:val="00F16831"/>
    <w:rsid w:val="00F41C33"/>
    <w:rsid w:val="00F423F1"/>
    <w:rsid w:val="00F4792E"/>
    <w:rsid w:val="00F53584"/>
    <w:rsid w:val="00F549E5"/>
    <w:rsid w:val="00F6312D"/>
    <w:rsid w:val="00F63F05"/>
    <w:rsid w:val="00F72368"/>
    <w:rsid w:val="00F77846"/>
    <w:rsid w:val="00F821F6"/>
    <w:rsid w:val="00F84D49"/>
    <w:rsid w:val="00FB0768"/>
    <w:rsid w:val="00FB0D59"/>
    <w:rsid w:val="00FC6F74"/>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0DC485-5D54-495C-B06A-2CCB979DD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customStyle="1" w:styleId="TagStyle">
    <w:name w:val="TagStyle"/>
    <w:basedOn w:val="DefaultParagraphFont"/>
    <w:rsid w:val="00FB0D59"/>
    <w:rPr>
      <w:rFonts w:cs="Arial"/>
      <w:b/>
      <w:bCs w:val="0"/>
      <w:vanish/>
      <w:color w:val="010000"/>
      <w:bdr w:val="single" w:sz="4" w:space="0" w:color="FF66FF"/>
    </w:rPr>
  </w:style>
  <w:style w:type="table" w:styleId="TableGrid">
    <w:name w:val="Table Grid"/>
    <w:basedOn w:val="TableNormal"/>
    <w:rsid w:val="00941E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800F32"/>
    <w:pPr>
      <w:spacing w:line="240" w:lineRule="auto"/>
      <w:ind w:firstLine="0"/>
      <w:jc w:val="left"/>
    </w:pPr>
    <w:rPr>
      <w:rFonts w:ascii="Calibri" w:eastAsia="Calibri" w:hAnsi="Calibri" w:cs="Arial"/>
      <w:sz w:val="20"/>
      <w:szCs w:val="20"/>
    </w:rPr>
  </w:style>
  <w:style w:type="character" w:customStyle="1" w:styleId="FootnoteTextChar">
    <w:name w:val="Footnote Text Char"/>
    <w:basedOn w:val="DefaultParagraphFont"/>
    <w:link w:val="FootnoteText"/>
    <w:uiPriority w:val="99"/>
    <w:semiHidden/>
    <w:rsid w:val="00800F32"/>
    <w:rPr>
      <w:rFonts w:ascii="Calibri" w:eastAsia="Calibri" w:hAnsi="Calibri" w:cs="Arial"/>
    </w:rPr>
  </w:style>
  <w:style w:type="character" w:styleId="FootnoteReference">
    <w:name w:val="footnote reference"/>
    <w:basedOn w:val="DefaultParagraphFont"/>
    <w:uiPriority w:val="99"/>
    <w:semiHidden/>
    <w:unhideWhenUsed/>
    <w:rsid w:val="00800F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140413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ECE0CA-630E-421F-B832-545BE406A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1334</Words>
  <Characters>7608</Characters>
  <Application>Microsoft Office Word</Application>
  <DocSecurity>0</DocSecurity>
  <Lines>63</Lines>
  <Paragraphs>17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creator>אומניטק</dc:creator>
  <cp:lastModifiedBy>Idan</cp:lastModifiedBy>
  <cp:revision>2</cp:revision>
  <cp:lastPrinted>2015-07-20T08:20:00Z</cp:lastPrinted>
  <dcterms:created xsi:type="dcterms:W3CDTF">2020-04-30T19:00:00Z</dcterms:created>
  <dcterms:modified xsi:type="dcterms:W3CDTF">2020-04-30T19:00:00Z</dcterms:modified>
</cp:coreProperties>
</file>