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ЧЕРНОВИК ТЕХНИЧЕСКОГО ЗАДАНИЯ</w:t>
      </w:r>
    </w:p>
    <w:p>
      <w:pPr>
        <w:pStyle w:val="Subtitle"/>
        <w:jc w:val="center"/>
      </w:pPr>
      <w:r>
        <w:t>Развитие системы «ИИ-агент для расчёта сметы». Этап 2</w:t>
      </w:r>
    </w:p>
    <w:p>
      <w:pPr>
        <w:spacing w:after="160"/>
        <w:jc w:val="center"/>
        <w:widowControl/>
      </w:pPr>
      <w:r>
        <w:t>Версия документа: 0.3 от 27.09.2026.</w:t>
      </w:r>
    </w:p>
    <w:p>
      <w:pPr>
        <w:spacing w:after="160"/>
        <w:jc w:val="center"/>
        <w:widowControl/>
      </w:pPr>
      <w:r>
        <w:t>Статус: рабочий черновик для согласования состава, этапов, сроков и стоимости.</w:t>
      </w:r>
    </w:p>
    <w:p>
      <w:pPr>
        <w:spacing w:after="160"/>
        <w:jc w:val="center"/>
        <w:widowControl/>
      </w:pPr>
      <w:r>
        <w:t>Юридические формулировки, порядок оплаты и дата начала работ заполняются в договоре.</w:t>
      </w:r>
    </w:p>
    <w:p>
      <w:pPr>
        <w:widowControl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1. Общая цель</w:t>
      </w:r>
    </w:p>
    <w:p>
      <w:pPr>
        <w:jc w:val="both"/>
        <w:widowControl/>
      </w:pPr>
      <w:r>
        <w:t>Развить существующий полуавтоматический ИИ-сметчик для подготовки полной сметы строительства коробки жилого дома:</w:t>
      </w:r>
    </w:p>
    <w:p>
      <w:pPr>
        <w:pStyle w:val="ListBullet"/>
        <w:widowControl/>
      </w:pPr>
      <w:r>
        <w:t>добавить новые расчётные разделы, ранее не входившие в систему;</w:t>
      </w:r>
    </w:p>
    <w:p>
      <w:pPr>
        <w:pStyle w:val="ListBullet"/>
        <w:widowControl/>
      </w:pPr>
      <w:r>
        <w:t>добавить шаблонный раздел подготовительных работ без зависимости от PDF;</w:t>
      </w:r>
    </w:p>
    <w:p>
      <w:pPr>
        <w:pStyle w:val="ListBullet"/>
        <w:widowControl/>
      </w:pPr>
      <w:r>
        <w:t>переработать гидроизоляцию фундамента с учетом ростверка;</w:t>
      </w:r>
    </w:p>
    <w:p>
      <w:pPr>
        <w:pStyle w:val="ListBullet"/>
        <w:widowControl/>
      </w:pPr>
      <w:r>
        <w:t>обеспечить формирование динамического количества повторяющихся конструкций;</w:t>
      </w:r>
    </w:p>
    <w:p>
      <w:pPr>
        <w:pStyle w:val="ListBullet"/>
        <w:widowControl/>
      </w:pPr>
      <w:r>
        <w:t>формировать правую часть себестоимости с рабочими формулами и проверочными подсказками;</w:t>
      </w:r>
    </w:p>
    <w:p>
      <w:pPr>
        <w:pStyle w:val="ListBullet"/>
        <w:widowControl/>
      </w:pPr>
      <w:r>
        <w:t>сформировать левую клиентскую часть в том же файле сметы;</w:t>
      </w:r>
    </w:p>
    <w:p>
      <w:pPr>
        <w:pStyle w:val="ListBullet"/>
        <w:widowControl/>
      </w:pPr>
      <w:r>
        <w:t>объединить все существующие и новые разделы в одну редактируемую Google-смету;</w:t>
      </w:r>
    </w:p>
    <w:p>
      <w:pPr>
        <w:pStyle w:val="ListBullet"/>
        <w:widowControl/>
      </w:pPr>
      <w:r>
        <w:t>подготовить production-версию Telegram-бота и развернуть ее на сервере Заказчика.</w:t>
      </w:r>
    </w:p>
    <w:p>
      <w:pPr>
        <w:jc w:val="both"/>
        <w:widowControl/>
      </w:pPr>
      <w:r>
        <w:t>Система предназначена для ускорения работы сметчика, но не заменяет его профессиональную проверку.</w:t>
      </w:r>
    </w:p>
    <w:p>
      <w:pPr>
        <w:pStyle w:val="Heading1"/>
        <w:widowControl/>
      </w:pPr>
      <w:r>
        <w:t>2. Исходное состояние</w:t>
      </w:r>
    </w:p>
    <w:p>
      <w:pPr>
        <w:jc w:val="both"/>
        <w:widowControl/>
      </w:pPr>
      <w:r>
        <w:t>К началу Этапа 2 реализованы семь расчётных модулей:</w:t>
      </w:r>
    </w:p>
    <w:p>
      <w:pPr>
        <w:pStyle w:val="ListNumber"/>
        <w:widowControl/>
      </w:pPr>
      <w:r>
        <w:t>Земляные работы.</w:t>
      </w:r>
    </w:p>
    <w:p>
      <w:pPr>
        <w:pStyle w:val="ListNumber"/>
        <w:widowControl/>
      </w:pPr>
      <w:r>
        <w:t>Фундаментная плита.</w:t>
      </w:r>
    </w:p>
    <w:p>
      <w:pPr>
        <w:pStyle w:val="ListNumber"/>
        <w:widowControl/>
      </w:pPr>
      <w:r>
        <w:t>Гидроизоляция фундамента.</w:t>
      </w:r>
    </w:p>
    <w:p>
      <w:pPr>
        <w:pStyle w:val="ListNumber"/>
        <w:widowControl/>
      </w:pPr>
      <w:r>
        <w:t>Несущие стены и перемычки.</w:t>
      </w:r>
    </w:p>
    <w:p>
      <w:pPr>
        <w:pStyle w:val="ListNumber"/>
        <w:widowControl/>
      </w:pPr>
      <w:r>
        <w:t>Плиты перекрытия.</w:t>
      </w:r>
    </w:p>
    <w:p>
      <w:pPr>
        <w:pStyle w:val="ListNumber"/>
        <w:widowControl/>
      </w:pPr>
      <w:r>
        <w:t>Плоская кровля.</w:t>
      </w:r>
    </w:p>
    <w:p>
      <w:pPr>
        <w:pStyle w:val="ListNumber"/>
        <w:widowControl/>
      </w:pPr>
      <w:r>
        <w:t>Вентиляционные каналы Schiedel.</w:t>
      </w:r>
    </w:p>
    <w:p>
      <w:pPr>
        <w:jc w:val="both"/>
        <w:widowControl/>
      </w:pPr>
      <w:r>
        <w:t xml:space="preserve">В прежнем Техническом задании было указано восемь разделов, поскольку плиты перекрытия первого и второго этажей были перечислены отдельно. Фактически в программной архитектуре это один динамический модуль </w:t>
      </w:r>
      <w:r>
        <w:rPr>
          <w:rFonts w:ascii="Courier New" w:hAnsi="Courier New" w:eastAsia="Courier New"/>
          <w:color w:val="404040"/>
          <w:sz w:val="19"/>
        </w:rPr>
        <w:t>Плиты перекрытия</w:t>
      </w:r>
      <w:r>
        <w:t>, способный формировать несколько блоков. Поэтому исходная база настоящего этапа состоит из семи модулей.</w:t>
      </w:r>
    </w:p>
    <w:p>
      <w:pPr>
        <w:jc w:val="both"/>
        <w:widowControl/>
      </w:pPr>
      <w:r>
        <w:t>Повторная разработка этих семи калькуляторов с нуля в Этап 2 не входит. Входит:</w:t>
      </w:r>
    </w:p>
    <w:p>
      <w:pPr>
        <w:pStyle w:val="ListBullet"/>
        <w:widowControl/>
      </w:pPr>
      <w:r>
        <w:t>сохранение их работоспособности и регрессионная проверка;</w:t>
      </w:r>
    </w:p>
    <w:p>
      <w:pPr>
        <w:pStyle w:val="ListBullet"/>
        <w:widowControl/>
      </w:pPr>
      <w:r>
        <w:t>приведение их экспорта к общему стандарту формул и подсказок;</w:t>
      </w:r>
    </w:p>
    <w:p>
      <w:pPr>
        <w:pStyle w:val="ListBullet"/>
        <w:widowControl/>
      </w:pPr>
      <w:r>
        <w:t>включение в единую полную смету;</w:t>
      </w:r>
    </w:p>
    <w:p>
      <w:pPr>
        <w:pStyle w:val="ListBullet"/>
        <w:widowControl/>
      </w:pPr>
      <w:r>
        <w:t>целевая переработка гидроизоляции, описанная в разделе 5.2.</w:t>
      </w:r>
    </w:p>
    <w:p>
      <w:pPr>
        <w:pStyle w:val="Heading1"/>
        <w:widowControl/>
      </w:pPr>
      <w:r>
        <w:t>3. Принцип работы системы</w:t>
      </w:r>
    </w:p>
    <w:p>
      <w:pPr>
        <w:jc w:val="both"/>
        <w:widowControl/>
      </w:pPr>
      <w:r>
        <w:t>AI используется для:</w:t>
      </w:r>
    </w:p>
    <w:p>
      <w:pPr>
        <w:pStyle w:val="ListBullet"/>
        <w:widowControl/>
      </w:pPr>
      <w:r>
        <w:t>чтения и структурированного извлечения данных из проектной документации;</w:t>
      </w:r>
    </w:p>
    <w:p>
      <w:pPr>
        <w:pStyle w:val="ListBullet"/>
        <w:widowControl/>
      </w:pPr>
      <w:r>
        <w:t>поиска таблиц спецификаций, обозначений и конкурирующих значений;</w:t>
      </w:r>
    </w:p>
    <w:p>
      <w:pPr>
        <w:pStyle w:val="ListBullet"/>
        <w:widowControl/>
      </w:pPr>
      <w:r>
        <w:t>нормализации наименований;</w:t>
      </w:r>
    </w:p>
    <w:p>
      <w:pPr>
        <w:pStyle w:val="ListBullet"/>
        <w:widowControl/>
      </w:pPr>
      <w:r>
        <w:t>формирования ссылок на файл и страницу источника;</w:t>
      </w:r>
    </w:p>
    <w:p>
      <w:pPr>
        <w:pStyle w:val="ListBullet"/>
        <w:widowControl/>
      </w:pPr>
      <w:r>
        <w:t>выявления отсутствующих и противоречивых данных.</w:t>
      </w:r>
    </w:p>
    <w:p>
      <w:pPr>
        <w:jc w:val="both"/>
        <w:widowControl/>
      </w:pPr>
      <w:r>
        <w:t>Расчёт сметы выполняется детерминированно программным кодом:</w:t>
      </w:r>
    </w:p>
    <w:p>
      <w:pPr>
        <w:pStyle w:val="ListBullet"/>
        <w:widowControl/>
      </w:pPr>
      <w:r>
        <w:t>по заранее разработанным формулам;</w:t>
      </w:r>
    </w:p>
    <w:p>
      <w:pPr>
        <w:pStyle w:val="ListBullet"/>
        <w:widowControl/>
      </w:pPr>
      <w:r>
        <w:t>по подтвержденным правилам Елены;</w:t>
      </w:r>
    </w:p>
    <w:p>
      <w:pPr>
        <w:pStyle w:val="ListBullet"/>
        <w:widowControl/>
      </w:pPr>
      <w:r>
        <w:t>по актуальному справочнику цен;</w:t>
      </w:r>
    </w:p>
    <w:p>
      <w:pPr>
        <w:pStyle w:val="ListBullet"/>
        <w:widowControl/>
      </w:pPr>
      <w:r>
        <w:t>после обязательной проверки исходных данных специалистом Заказчика.</w:t>
      </w:r>
    </w:p>
    <w:p>
      <w:pPr>
        <w:jc w:val="both"/>
        <w:widowControl/>
      </w:pPr>
      <w:r>
        <w:t>Языковая модель не создаёт новые формулы расчёта самостоятельно и не принимает инженерные решения вместо специалиста.</w:t>
      </w:r>
    </w:p>
    <w:p>
      <w:pPr>
        <w:pStyle w:val="Heading1"/>
        <w:widowControl/>
      </w:pPr>
      <w:r>
        <w:t>4. Производственный сценарий</w:t>
      </w:r>
    </w:p>
    <w:p>
      <w:pPr>
        <w:keepLines/>
        <w:spacing w:before="60" w:after="120"/>
        <w:ind w:left="283" w:right="170"/>
        <w:shd w:fill="F2F2F2"/>
        <w:widowControl/>
      </w:pPr>
      <w:r>
        <w:rPr>
          <w:rFonts w:ascii="Courier New" w:hAnsi="Courier New" w:eastAsia="Courier New"/>
          <w:sz w:val="17"/>
        </w:rPr>
        <w:t>полный комплект PDF проекта</w:t>
        <w:br/>
        <w:t xml:space="preserve">    -&gt; структурированное извлечение данных</w:t>
        <w:br/>
        <w:t xml:space="preserve">    -&gt; промежуточная Google-таблица себестоимости</w:t>
        <w:br/>
        <w:t xml:space="preserve">    -&gt; проверка и корректировка сметчиком</w:t>
        <w:br/>
        <w:t xml:space="preserve">    -&gt; подтверждение правой части</w:t>
        <w:br/>
        <w:t xml:space="preserve">    -&gt; создание одной полной Google-сметы</w:t>
        <w:br/>
        <w:t xml:space="preserve">    -&gt; формирование клиентской части в этом же файле</w:t>
        <w:br/>
        <w:t xml:space="preserve">    -&gt; ручная финальная проверка</w:t>
        <w:br/>
        <w:t xml:space="preserve">    -&gt; готовая смета и клиентская выдача</w:t>
      </w:r>
    </w:p>
    <w:p>
      <w:pPr>
        <w:jc w:val="both"/>
        <w:widowControl/>
      </w:pPr>
      <w:r>
        <w:t>Отдельная промежуточная таблица для клиентской части не создаётся.</w:t>
      </w:r>
    </w:p>
    <w:p>
      <w:pPr>
        <w:jc w:val="both"/>
        <w:widowControl/>
      </w:pPr>
      <w:r>
        <w:t>Параметры шаблонных разделов, отсутствующие в PDF, добавляются в промежуточную таблицу как явные поля сметчика и проходят такое же обязательное подтверждение.</w:t>
      </w:r>
    </w:p>
    <w:p>
      <w:pPr>
        <w:pStyle w:val="Heading1"/>
        <w:widowControl/>
      </w:pPr>
      <w:r>
        <w:t>5. Состав работ</w:t>
      </w:r>
    </w:p>
    <w:p>
      <w:pPr>
        <w:pStyle w:val="Heading2"/>
        <w:widowControl/>
      </w:pPr>
      <w:r>
        <w:t>5.1. Общая формульная архитектура</w:t>
      </w:r>
    </w:p>
    <w:p>
      <w:pPr>
        <w:jc w:val="both"/>
        <w:widowControl/>
      </w:pPr>
      <w:r>
        <w:t>Необходимо реализовать единый механизм:</w:t>
      </w:r>
    </w:p>
    <w:p>
      <w:pPr>
        <w:pStyle w:val="ListBullet"/>
        <w:widowControl/>
      </w:pPr>
      <w:r>
        <w:t>динамической карты разделов и строк конкретного проекта;</w:t>
      </w:r>
    </w:p>
    <w:p>
      <w:pPr>
        <w:pStyle w:val="ListBullet"/>
        <w:widowControl/>
      </w:pPr>
      <w:r>
        <w:t xml:space="preserve">устойчивых технических идентификаторов </w:t>
      </w:r>
      <w:r>
        <w:rPr>
          <w:rFonts w:ascii="Courier New" w:hAnsi="Courier New" w:eastAsia="Courier New"/>
          <w:color w:val="404040"/>
          <w:sz w:val="19"/>
        </w:rPr>
        <w:t>section_id</w:t>
      </w:r>
      <w:r>
        <w:t xml:space="preserve"> и </w:t>
      </w:r>
      <w:r>
        <w:rPr>
          <w:rFonts w:ascii="Courier New" w:hAnsi="Courier New" w:eastAsia="Courier New"/>
          <w:color w:val="404040"/>
          <w:sz w:val="19"/>
        </w:rPr>
        <w:t>line_id</w:t>
      </w:r>
      <w:r>
        <w:t>;</w:t>
      </w:r>
    </w:p>
    <w:p>
      <w:pPr>
        <w:pStyle w:val="ListBullet"/>
        <w:widowControl/>
      </w:pPr>
      <w:r>
        <w:t>записи формул по фактическим адресам ячеек;</w:t>
      </w:r>
    </w:p>
    <w:p>
      <w:pPr>
        <w:pStyle w:val="ListBullet"/>
        <w:widowControl/>
      </w:pPr>
      <w:r>
        <w:t>переноса подтвержденных данных из промежуточной таблицы;</w:t>
      </w:r>
    </w:p>
    <w:p>
      <w:pPr>
        <w:pStyle w:val="ListBullet"/>
        <w:widowControl/>
      </w:pPr>
      <w:r>
        <w:t>сохранения нулевых строк шаблона Елены;</w:t>
      </w:r>
    </w:p>
    <w:p>
      <w:pPr>
        <w:pStyle w:val="ListBullet"/>
        <w:widowControl/>
      </w:pPr>
      <w:r>
        <w:t>проверки наличия обязательных формул и цен;</w:t>
      </w:r>
    </w:p>
    <w:p>
      <w:pPr>
        <w:pStyle w:val="ListBullet"/>
        <w:widowControl/>
      </w:pPr>
      <w:r>
        <w:t>формирования правых подсказок и предупреждений.</w:t>
      </w:r>
    </w:p>
    <w:p>
      <w:pPr>
        <w:jc w:val="both"/>
        <w:widowControl/>
      </w:pPr>
      <w:r>
        <w:t>Жестко заданные номера строк конкретного эталонного проекта использовать нельзя.</w:t>
      </w:r>
    </w:p>
    <w:p>
      <w:pPr>
        <w:pStyle w:val="Heading2"/>
        <w:widowControl/>
      </w:pPr>
      <w:r>
        <w:t>5.2. Переработка раздела гидроизоляции</w:t>
      </w:r>
    </w:p>
    <w:p>
      <w:pPr>
        <w:jc w:val="both"/>
        <w:widowControl/>
      </w:pPr>
      <w:r>
        <w:t>Существующий калькулятор гидроизоляции необходимо сделать универсальным для разных типов фундамента.</w:t>
      </w:r>
    </w:p>
    <w:p>
      <w:pPr>
        <w:jc w:val="both"/>
        <w:widowControl/>
      </w:pPr>
      <w:r>
        <w:t>Требования:</w:t>
      </w:r>
    </w:p>
    <w:p>
      <w:pPr>
        <w:pStyle w:val="ListNumber"/>
        <w:widowControl/>
      </w:pPr>
      <w:r>
        <w:t>Гидроизоляция фундаментной плиты продолжает рассчитываться по действующим подтвержденным правилам.</w:t>
      </w:r>
    </w:p>
    <w:p>
      <w:pPr>
        <w:pStyle w:val="ListNumber"/>
        <w:widowControl/>
      </w:pPr>
      <w:r>
        <w:t>При наличии ростверка, фундаментных стен/лент или рёбер плиты система добавляет относящиеся к ним объёмы и строки гидроизоляции к общему разделу гидроизоляции фундамента.</w:t>
      </w:r>
    </w:p>
    <w:p>
      <w:pPr>
        <w:pStyle w:val="ListNumber"/>
        <w:widowControl/>
      </w:pPr>
      <w:r>
        <w:t>При отсутствии соответствующей конструктивной группы её составляющие имеют нулевой объём и не влияют на результат.</w:t>
      </w:r>
    </w:p>
    <w:p>
      <w:pPr>
        <w:pStyle w:val="ListNumber"/>
        <w:widowControl/>
      </w:pPr>
      <w:r>
        <w:t>Один и тот же объём не должен одновременно учитываться в конструктивном разделе фундамента и гидроизоляции дважды.</w:t>
      </w:r>
    </w:p>
    <w:p>
      <w:pPr>
        <w:pStyle w:val="ListNumber"/>
        <w:widowControl/>
      </w:pPr>
      <w:r>
        <w:t>Для плиты, ростверка, фундаментных стен/лент и рёбер сохраняются раздельные исходные параметры и подсказки, даже если в смете отдельные площади или материалы суммируются.</w:t>
      </w:r>
    </w:p>
    <w:p>
      <w:pPr>
        <w:pStyle w:val="ListNumber"/>
        <w:widowControl/>
      </w:pPr>
      <w:r>
        <w:t>Поддерживаются предусмотренные эталонами типы: обмазочная гидроизоляция, профилированная мембрана, отсечная гидроизоляция, утепление и иные подтвержденные строки существующего раздела.</w:t>
      </w:r>
    </w:p>
    <w:p>
      <w:pPr>
        <w:pStyle w:val="ListNumber"/>
        <w:widowControl/>
      </w:pPr>
      <w:r>
        <w:t>Состав строк и нулевые позиции Елены сохраняются.</w:t>
      </w:r>
    </w:p>
    <w:p>
      <w:pPr>
        <w:pStyle w:val="ListNumber"/>
        <w:widowControl/>
      </w:pPr>
      <w:r>
        <w:t>Старые проекты без дополнительных лент, стен или рёбер должны пройти регрессионную проверку без необъяснимого изменения результата.</w:t>
      </w:r>
    </w:p>
    <w:p>
      <w:pPr>
        <w:pStyle w:val="Heading2"/>
        <w:widowControl/>
      </w:pPr>
      <w:r>
        <w:t>5.3. Ростверк, фундаментные ленты и рёбра плиты</w:t>
      </w:r>
    </w:p>
    <w:p>
      <w:pPr>
        <w:jc w:val="both"/>
        <w:widowControl/>
      </w:pPr>
      <w:r>
        <w:t>Разработать единый динамический модуль для связанных по составу работ монолитных элементов фундамента. Общий калькулятор не означает, что все конструкции называются ростверком: для каждой группы сохраняется её фактический конструктивный тип.</w:t>
      </w:r>
    </w:p>
    <w:p>
      <w:pPr>
        <w:jc w:val="both"/>
        <w:widowControl/>
      </w:pPr>
      <w:r>
        <w:t>Поддерживаемые типы:</w:t>
      </w:r>
    </w:p>
    <w:p>
      <w:pPr>
        <w:pStyle w:val="ListBullet"/>
        <w:widowControl/>
      </w:pPr>
      <w:r>
        <w:t>ростверк с подколонниками;</w:t>
      </w:r>
    </w:p>
    <w:p>
      <w:pPr>
        <w:pStyle w:val="ListBullet"/>
        <w:widowControl/>
      </w:pPr>
      <w:r>
        <w:t>ростверк без подколонников;</w:t>
      </w:r>
    </w:p>
    <w:p>
      <w:pPr>
        <w:pStyle w:val="ListBullet"/>
        <w:widowControl/>
      </w:pPr>
      <w:r>
        <w:t>фундаментные стены или ленты;</w:t>
      </w:r>
    </w:p>
    <w:p>
      <w:pPr>
        <w:pStyle w:val="ListBullet"/>
        <w:widowControl/>
      </w:pPr>
      <w:r>
        <w:t>рёбра фундаментной плиты вверх;</w:t>
      </w:r>
    </w:p>
    <w:p>
      <w:pPr>
        <w:pStyle w:val="ListBullet"/>
        <w:widowControl/>
      </w:pPr>
      <w:r>
        <w:t>рёбра фундаментной плиты вниз;</w:t>
      </w:r>
    </w:p>
    <w:p>
      <w:pPr>
        <w:pStyle w:val="ListBullet"/>
        <w:widowControl/>
      </w:pPr>
      <w:r>
        <w:t>утепление под лентами и рёбрами, если оно предусмотрено проектом;</w:t>
      </w:r>
    </w:p>
    <w:p>
      <w:pPr>
        <w:pStyle w:val="ListBullet"/>
        <w:widowControl/>
      </w:pPr>
      <w:r>
        <w:t>разные группы сечений и участков;</w:t>
      </w:r>
    </w:p>
    <w:p>
      <w:pPr>
        <w:pStyle w:val="ListBullet"/>
        <w:widowControl/>
      </w:pPr>
      <w:r>
        <w:t>опалубка, армирование, бетон, доставка, бетононасос и демонтаж;</w:t>
      </w:r>
    </w:p>
    <w:p>
      <w:pPr>
        <w:pStyle w:val="ListBullet"/>
        <w:widowControl/>
      </w:pPr>
      <w:r>
        <w:t>закупочные количества материалов, запасы, округления и логистика;</w:t>
      </w:r>
    </w:p>
    <w:p>
      <w:pPr>
        <w:pStyle w:val="ListBullet"/>
        <w:widowControl/>
      </w:pPr>
      <w:r>
        <w:t>связь с универсальным разделом гидроизоляции.</w:t>
      </w:r>
    </w:p>
    <w:p>
      <w:pPr>
        <w:jc w:val="both"/>
        <w:widowControl/>
      </w:pPr>
      <w:r>
        <w:t>Для каждой конструктивной группы должны сохраняться:</w:t>
      </w:r>
    </w:p>
    <w:p>
      <w:pPr>
        <w:pStyle w:val="ListBullet"/>
        <w:widowControl/>
      </w:pPr>
      <w:r>
        <w:t>проектное обозначение и исходное название;</w:t>
      </w:r>
    </w:p>
    <w:p>
      <w:pPr>
        <w:pStyle w:val="ListBullet"/>
        <w:widowControl/>
      </w:pPr>
      <w:r>
        <w:t xml:space="preserve">тип </w:t>
      </w:r>
      <w:r>
        <w:rPr>
          <w:rFonts w:ascii="Courier New" w:hAnsi="Courier New" w:eastAsia="Courier New"/>
          <w:color w:val="404040"/>
          <w:sz w:val="19"/>
        </w:rPr>
        <w:t>ростверк</w:t>
      </w:r>
      <w:r>
        <w:t xml:space="preserve">, </w:t>
      </w:r>
      <w:r>
        <w:rPr>
          <w:rFonts w:ascii="Courier New" w:hAnsi="Courier New" w:eastAsia="Courier New"/>
          <w:color w:val="404040"/>
          <w:sz w:val="19"/>
        </w:rPr>
        <w:t>фундаментная стена/лента</w:t>
      </w:r>
      <w:r>
        <w:t xml:space="preserve">, </w:t>
      </w:r>
      <w:r>
        <w:rPr>
          <w:rFonts w:ascii="Courier New" w:hAnsi="Courier New" w:eastAsia="Courier New"/>
          <w:color w:val="404040"/>
          <w:sz w:val="19"/>
        </w:rPr>
        <w:t>ребро вверх</w:t>
      </w:r>
      <w:r>
        <w:t xml:space="preserve"> или </w:t>
      </w:r>
      <w:r>
        <w:rPr>
          <w:rFonts w:ascii="Courier New" w:hAnsi="Courier New" w:eastAsia="Courier New"/>
          <w:color w:val="404040"/>
          <w:sz w:val="19"/>
        </w:rPr>
        <w:t>ребро вниз</w:t>
      </w:r>
      <w:r>
        <w:t>;</w:t>
      </w:r>
    </w:p>
    <w:p>
      <w:pPr>
        <w:pStyle w:val="ListBullet"/>
        <w:widowControl/>
      </w:pPr>
      <w:r>
        <w:t>связь с фундаментной плитой;</w:t>
      </w:r>
    </w:p>
    <w:p>
      <w:pPr>
        <w:pStyle w:val="ListBullet"/>
        <w:widowControl/>
      </w:pPr>
      <w:r>
        <w:t>длина, ширина, высота, сечение и отметка;</w:t>
      </w:r>
    </w:p>
    <w:p>
      <w:pPr>
        <w:pStyle w:val="ListBullet"/>
        <w:widowControl/>
      </w:pPr>
      <w:r>
        <w:t>отдельные готовые объёмы бетона, площади опалубки и состав арматуры;</w:t>
      </w:r>
    </w:p>
    <w:p>
      <w:pPr>
        <w:pStyle w:val="ListBullet"/>
        <w:widowControl/>
      </w:pPr>
      <w:r>
        <w:t>признак наличия подколонников и других вложенных элементов.</w:t>
      </w:r>
    </w:p>
    <w:p>
      <w:pPr>
        <w:jc w:val="both"/>
        <w:widowControl/>
      </w:pPr>
      <w:r>
        <w:t>Классификация выполняется по назначению, положению относительно плиты, геометрии и спецификации, а не только по названию раздела в старой смете. Термины «вверх» и «вниз» относятся к положению рёбер относительно фундаментной плиты, а не к отдельному виду стен.</w:t>
      </w:r>
    </w:p>
    <w:p>
      <w:pPr>
        <w:jc w:val="both"/>
        <w:widowControl/>
      </w:pPr>
      <w:r>
        <w:t>Если рёбра монолитно связаны с плитой, калькулятор обязан проверить границу объёмов:</w:t>
      </w:r>
    </w:p>
    <w:p>
      <w:pPr>
        <w:pStyle w:val="ListBullet"/>
        <w:widowControl/>
      </w:pPr>
      <w:r>
        <w:t>при раздельных итогах спецификации плита и рёбра рассчитываются отдельными группами;</w:t>
      </w:r>
    </w:p>
    <w:p>
      <w:pPr>
        <w:pStyle w:val="ListBullet"/>
        <w:widowControl/>
      </w:pPr>
      <w:r>
        <w:t>при одном объединённом итоге система не разделяет объём самостоятельно и требует подтверждения сметчика;</w:t>
      </w:r>
    </w:p>
    <w:p>
      <w:pPr>
        <w:pStyle w:val="ListBullet"/>
        <w:widowControl/>
      </w:pPr>
      <w:r>
        <w:t>бетон, арматура, опалубка и гидроизоляция рёбер не должны повторно добавляться к уже включающему их итогу фундаментной плиты.</w:t>
      </w:r>
    </w:p>
    <w:p>
      <w:pPr>
        <w:jc w:val="both"/>
        <w:widowControl/>
      </w:pPr>
      <w:r>
        <w:t>Сметное название Елены может сохраняться для отображения, но не используется как единственный классификатор. В частности, раздел с названием «ростверковый фундамент» может фактически описывать рёбра фундаментной плиты.</w:t>
      </w:r>
    </w:p>
    <w:p>
      <w:pPr>
        <w:jc w:val="both"/>
        <w:widowControl/>
      </w:pPr>
      <w:r>
        <w:t>Основные построчно разобранные эталоны: АРК и ГФК-11. Старые ЛВП и АРХ используются как примеры ростверка с отдельной плитой пола; РВР — как пример рёбер вверх; МКП-1 — как пример рёбер вниз. До отдельного построчного разбора старые проекты подтверждают классификацию и состав сценариев, но не универсальные формулы или цены.</w:t>
      </w:r>
    </w:p>
    <w:p>
      <w:pPr>
        <w:pStyle w:val="Heading2"/>
        <w:widowControl/>
      </w:pPr>
      <w:r>
        <w:t>5.4. Монолитные колонны</w:t>
      </w:r>
    </w:p>
    <w:p>
      <w:pPr>
        <w:jc w:val="both"/>
        <w:widowControl/>
      </w:pPr>
      <w:r>
        <w:t>Разработать модуль монолитных колонн с поддержкой:</w:t>
      </w:r>
    </w:p>
    <w:p>
      <w:pPr>
        <w:pStyle w:val="ListBullet"/>
        <w:widowControl/>
      </w:pPr>
      <w:r>
        <w:t>нескольких марок колонн в одном проекте;</w:t>
      </w:r>
    </w:p>
    <w:p>
      <w:pPr>
        <w:pStyle w:val="ListBullet"/>
        <w:widowControl/>
      </w:pPr>
      <w:r>
        <w:t>количества колонн каждой марки;</w:t>
      </w:r>
    </w:p>
    <w:p>
      <w:pPr>
        <w:pStyle w:val="ListBullet"/>
        <w:widowControl/>
      </w:pPr>
      <w:r>
        <w:t>размеров сечения и высоты;</w:t>
      </w:r>
    </w:p>
    <w:p>
      <w:pPr>
        <w:pStyle w:val="ListBullet"/>
        <w:widowControl/>
      </w:pPr>
      <w:r>
        <w:t>бетона, опалубки, арматуры, закладных деталей и утепления, если они предусмотрены проектом;</w:t>
      </w:r>
    </w:p>
    <w:p>
      <w:pPr>
        <w:pStyle w:val="ListBullet"/>
        <w:widowControl/>
      </w:pPr>
      <w:r>
        <w:t>объединенного либо раздельного отображения групп по подтвержденной схеме Елены;</w:t>
      </w:r>
    </w:p>
    <w:p>
      <w:pPr>
        <w:pStyle w:val="ListBullet"/>
        <w:widowControl/>
      </w:pPr>
      <w:r>
        <w:t>динамического формирования блоков.</w:t>
      </w:r>
    </w:p>
    <w:p>
      <w:pPr>
        <w:pStyle w:val="Heading2"/>
        <w:widowControl/>
      </w:pPr>
      <w:r>
        <w:t>5.5. Монолитные лестницы</w:t>
      </w:r>
    </w:p>
    <w:p>
      <w:pPr>
        <w:jc w:val="both"/>
        <w:widowControl/>
      </w:pPr>
      <w:r>
        <w:t>Разработать динамический модуль лестничных конструкций:</w:t>
      </w:r>
    </w:p>
    <w:p>
      <w:pPr>
        <w:pStyle w:val="ListBullet"/>
        <w:widowControl/>
      </w:pPr>
      <w:r>
        <w:t>отдельный блок на каждую найденную лестницу;</w:t>
      </w:r>
    </w:p>
    <w:p>
      <w:pPr>
        <w:pStyle w:val="ListBullet"/>
        <w:widowControl/>
      </w:pPr>
      <w:r>
        <w:t>марши, площадки и связанные монолитные элементы;</w:t>
      </w:r>
    </w:p>
    <w:p>
      <w:pPr>
        <w:pStyle w:val="ListBullet"/>
        <w:widowControl/>
      </w:pPr>
      <w:r>
        <w:t>бетон, армирование, опалубка и демонтаж;</w:t>
      </w:r>
    </w:p>
    <w:p>
      <w:pPr>
        <w:pStyle w:val="ListBullet"/>
        <w:widowControl/>
      </w:pPr>
      <w:r>
        <w:t>количество ступеней и площадок;</w:t>
      </w:r>
    </w:p>
    <w:p>
      <w:pPr>
        <w:pStyle w:val="ListBullet"/>
        <w:widowControl/>
      </w:pPr>
      <w:r>
        <w:t>штробление и другие подтвержденные работы;</w:t>
      </w:r>
    </w:p>
    <w:p>
      <w:pPr>
        <w:pStyle w:val="ListBullet"/>
        <w:widowControl/>
      </w:pPr>
      <w:r>
        <w:t>возможность отключить раздел, если лестница есть в проекте, но не входит в договорную коробку.</w:t>
      </w:r>
    </w:p>
    <w:p>
      <w:pPr>
        <w:jc w:val="both"/>
        <w:widowControl/>
      </w:pPr>
      <w:r>
        <w:t>Монолитная плита лестничной зоны и самостоятельная лестница не должны дублировать друг друга.</w:t>
      </w:r>
    </w:p>
    <w:p>
      <w:pPr>
        <w:pStyle w:val="Heading2"/>
        <w:widowControl/>
      </w:pPr>
      <w:r>
        <w:t>5.6. Перегородки и перемычки</w:t>
      </w:r>
    </w:p>
    <w:p>
      <w:pPr>
        <w:jc w:val="both"/>
        <w:widowControl/>
      </w:pPr>
      <w:r>
        <w:t>Разработать отдельный модуль перегородок:</w:t>
      </w:r>
    </w:p>
    <w:p>
      <w:pPr>
        <w:pStyle w:val="ListBullet"/>
        <w:widowControl/>
      </w:pPr>
      <w:r>
        <w:t>извлечение всех проектных перегородок независимо от состава договора;</w:t>
      </w:r>
    </w:p>
    <w:p>
      <w:pPr>
        <w:pStyle w:val="ListBullet"/>
        <w:widowControl/>
      </w:pPr>
      <w:r>
        <w:t>разделение по этажам, материалу, плотности и толщине;</w:t>
      </w:r>
    </w:p>
    <w:p>
      <w:pPr>
        <w:pStyle w:val="ListBullet"/>
        <w:widowControl/>
      </w:pPr>
      <w:r>
        <w:t>блоки, клей, армирование, перемычки и связанные работы;</w:t>
      </w:r>
    </w:p>
    <w:p>
      <w:pPr>
        <w:pStyle w:val="ListBullet"/>
        <w:widowControl/>
      </w:pPr>
      <w:r>
        <w:t>округление материалов до подтвержденных закупочных единиц;</w:t>
      </w:r>
    </w:p>
    <w:p>
      <w:pPr>
        <w:pStyle w:val="ListBullet"/>
        <w:widowControl/>
      </w:pPr>
      <w:r>
        <w:t>возможность отключить весь раздел при сборке сметы.</w:t>
      </w:r>
    </w:p>
    <w:p>
      <w:pPr>
        <w:jc w:val="both"/>
        <w:widowControl/>
      </w:pPr>
      <w:r>
        <w:t>Несущие стены и перегородки должны оставаться разными расчётными разделами.</w:t>
      </w:r>
    </w:p>
    <w:p>
      <w:pPr>
        <w:pStyle w:val="Heading2"/>
        <w:widowControl/>
      </w:pPr>
      <w:r>
        <w:t>5.7. Армопояс</w:t>
      </w:r>
    </w:p>
    <w:p>
      <w:pPr>
        <w:jc w:val="both"/>
        <w:widowControl/>
      </w:pPr>
      <w:r>
        <w:t>Разработать динамический модуль армопоясов:</w:t>
      </w:r>
    </w:p>
    <w:p>
      <w:pPr>
        <w:pStyle w:val="ListBullet"/>
        <w:widowControl/>
      </w:pPr>
      <w:r>
        <w:t>отдельный блок на каждую отметку или конструктивную группу;</w:t>
      </w:r>
    </w:p>
    <w:p>
      <w:pPr>
        <w:pStyle w:val="ListBullet"/>
        <w:widowControl/>
      </w:pPr>
      <w:r>
        <w:t>длина, сечение, бетон и опалубка;</w:t>
      </w:r>
    </w:p>
    <w:p>
      <w:pPr>
        <w:pStyle w:val="ListBullet"/>
        <w:widowControl/>
      </w:pPr>
      <w:r>
        <w:t>продольная и поперечная арматура;</w:t>
      </w:r>
    </w:p>
    <w:p>
      <w:pPr>
        <w:pStyle w:val="ListBullet"/>
        <w:widowControl/>
      </w:pPr>
      <w:r>
        <w:t>утепление наружной стороны;</w:t>
      </w:r>
    </w:p>
    <w:p>
      <w:pPr>
        <w:pStyle w:val="ListBullet"/>
        <w:widowControl/>
      </w:pPr>
      <w:r>
        <w:t>доставка, бетононасос, демонтаж и подтвержденные служебные строки;</w:t>
      </w:r>
    </w:p>
    <w:p>
      <w:pPr>
        <w:pStyle w:val="ListBullet"/>
        <w:widowControl/>
      </w:pPr>
      <w:r>
        <w:t>несколько сечений внутри одного армопояса при наличии готовых данных.</w:t>
      </w:r>
    </w:p>
    <w:p>
      <w:pPr>
        <w:jc w:val="both"/>
        <w:widowControl/>
      </w:pPr>
      <w:r>
        <w:t>Основные дополнительные эталоны: НВД-3, ЮРВ и МКП-1.</w:t>
      </w:r>
    </w:p>
    <w:p>
      <w:pPr>
        <w:pStyle w:val="Heading2"/>
        <w:widowControl/>
      </w:pPr>
      <w:r>
        <w:t>5.8. Металлические конструкции</w:t>
      </w:r>
    </w:p>
    <w:p>
      <w:pPr>
        <w:jc w:val="both"/>
        <w:widowControl/>
      </w:pPr>
      <w:r>
        <w:t>Разработать модуль металлических конструкций с двумя сценариями после подтверждения методики Еленой:</w:t>
      </w:r>
    </w:p>
    <w:p>
      <w:pPr>
        <w:pStyle w:val="ListNumber"/>
        <w:widowControl/>
      </w:pPr>
      <w:r>
        <w:t>Простые и лёгкие конструкции — работа рассчитывается в погонных метрах по подтвержденной ставке.</w:t>
      </w:r>
    </w:p>
    <w:p>
      <w:pPr>
        <w:pStyle w:val="ListNumber"/>
        <w:widowControl/>
      </w:pPr>
      <w:r>
        <w:t>Тяжёлые и сложные конструкции — работа рассчитывается по массе металла; стоимость изготовления и поставки металла вводится по предложению поставщика.</w:t>
      </w:r>
    </w:p>
    <w:p>
      <w:pPr>
        <w:jc w:val="both"/>
        <w:widowControl/>
      </w:pPr>
      <w:r>
        <w:t>Модуль должен поддерживать:</w:t>
      </w:r>
    </w:p>
    <w:p>
      <w:pPr>
        <w:pStyle w:val="ListBullet"/>
        <w:widowControl/>
      </w:pPr>
      <w:r>
        <w:t>стойки, балки, навесы и связанные закладные детали;</w:t>
      </w:r>
    </w:p>
    <w:p>
      <w:pPr>
        <w:pStyle w:val="ListBullet"/>
        <w:widowControl/>
      </w:pPr>
      <w:r>
        <w:t>профиль, длину, массу и количество элементов;</w:t>
      </w:r>
    </w:p>
    <w:p>
      <w:pPr>
        <w:pStyle w:val="ListBullet"/>
        <w:widowControl/>
      </w:pPr>
      <w:r>
        <w:t>пластины, анкеры, сварочные и монтажные работы;</w:t>
      </w:r>
    </w:p>
    <w:p>
      <w:pPr>
        <w:pStyle w:val="ListBullet"/>
        <w:widowControl/>
      </w:pPr>
      <w:r>
        <w:t>ручной ввод предложения поставщика;</w:t>
      </w:r>
    </w:p>
    <w:p>
      <w:pPr>
        <w:pStyle w:val="ListBullet"/>
        <w:widowControl/>
      </w:pPr>
      <w:r>
        <w:t>указание способа расчёта и причины его выбора;</w:t>
      </w:r>
    </w:p>
    <w:p>
      <w:pPr>
        <w:pStyle w:val="ListBullet"/>
        <w:widowControl/>
      </w:pPr>
      <w:r>
        <w:t>предупреждение, если масса, порог или способ расчёта не подтверждены.</w:t>
      </w:r>
    </w:p>
    <w:p>
      <w:pPr>
        <w:jc w:val="both"/>
        <w:widowControl/>
      </w:pPr>
      <w:r>
        <w:t>Порог перехода между расчётом в погонных метрах и расчётом по массе не задаётся разработчиком самостоятельно и должен быть предоставлен или подтвержден Еленой.</w:t>
      </w:r>
    </w:p>
    <w:p>
      <w:pPr>
        <w:pStyle w:val="Heading2"/>
        <w:widowControl/>
      </w:pPr>
      <w:r>
        <w:t>5.9. Скатная кровля</w:t>
      </w:r>
    </w:p>
    <w:p>
      <w:pPr>
        <w:jc w:val="both"/>
        <w:widowControl/>
      </w:pPr>
      <w:r>
        <w:t>Скатная кровля реализуется как группа из пяти независимых расчётных модулей:</w:t>
      </w:r>
    </w:p>
    <w:p>
      <w:pPr>
        <w:pStyle w:val="ListNumber"/>
        <w:widowControl/>
      </w:pPr>
      <w:r>
        <w:t>Перекрытие скатной кровли.</w:t>
      </w:r>
    </w:p>
    <w:p>
      <w:pPr>
        <w:pStyle w:val="ListNumber"/>
        <w:widowControl/>
      </w:pPr>
      <w:r>
        <w:t>Стропильная система скатной кровли.</w:t>
      </w:r>
    </w:p>
    <w:p>
      <w:pPr>
        <w:pStyle w:val="ListNumber"/>
        <w:widowControl/>
      </w:pPr>
      <w:r>
        <w:t>Утепление скатной кровли.</w:t>
      </w:r>
    </w:p>
    <w:p>
      <w:pPr>
        <w:pStyle w:val="ListNumber"/>
        <w:widowControl/>
      </w:pPr>
      <w:r>
        <w:t>Кровельное покрытие скатной кровли.</w:t>
      </w:r>
    </w:p>
    <w:p>
      <w:pPr>
        <w:pStyle w:val="ListNumber"/>
        <w:widowControl/>
      </w:pPr>
      <w:r>
        <w:t>Утепление перекрытия скатной кровли.</w:t>
      </w:r>
    </w:p>
    <w:p>
      <w:pPr>
        <w:jc w:val="both"/>
        <w:widowControl/>
      </w:pPr>
      <w:r>
        <w:t>Требования:</w:t>
      </w:r>
    </w:p>
    <w:p>
      <w:pPr>
        <w:pStyle w:val="ListBullet"/>
        <w:widowControl/>
      </w:pPr>
      <w:r>
        <w:t>каждый модуль можно включать и отключать отдельно;</w:t>
      </w:r>
    </w:p>
    <w:p>
      <w:pPr>
        <w:pStyle w:val="ListBullet"/>
        <w:widowControl/>
      </w:pPr>
      <w:r>
        <w:t>плоская и скатная кровля могут одновременно присутствовать в одном проекте;</w:t>
      </w:r>
    </w:p>
    <w:p>
      <w:pPr>
        <w:pStyle w:val="ListBullet"/>
        <w:widowControl/>
      </w:pPr>
      <w:r>
        <w:t>разные участки одной кровли не должны взаимно исключаться;</w:t>
      </w:r>
    </w:p>
    <w:p>
      <w:pPr>
        <w:pStyle w:val="ListBullet"/>
        <w:widowControl/>
      </w:pPr>
      <w:r>
        <w:t>утепление скатов, стен и перекрытия не объединяется в одно неразделимое количество;</w:t>
      </w:r>
    </w:p>
    <w:p>
      <w:pPr>
        <w:pStyle w:val="ListBullet"/>
        <w:widowControl/>
      </w:pPr>
      <w:r>
        <w:t>материалы покрытия и комплектующие формируются по выбранному типу покрытия;</w:t>
      </w:r>
    </w:p>
    <w:p>
      <w:pPr>
        <w:pStyle w:val="ListBullet"/>
        <w:widowControl/>
      </w:pPr>
      <w:r>
        <w:t>опорные элементы и опорные подушки реализуются как вложенный опциональный блок соответствующего конструктивного раздела, если их наличие и расчёт подтверждены;</w:t>
      </w:r>
    </w:p>
    <w:p>
      <w:pPr>
        <w:pStyle w:val="ListBullet"/>
        <w:widowControl/>
      </w:pPr>
      <w:r>
        <w:t>индивидуальное поликарбонатное покрытие ЮСВ не включается в универсальный модуль;</w:t>
      </w:r>
    </w:p>
    <w:p>
      <w:pPr>
        <w:pStyle w:val="ListBullet"/>
        <w:widowControl/>
      </w:pPr>
      <w:r>
        <w:t>старые цены и конкретные бренды используются только как пример состава строк, а не как обязательное правило.</w:t>
      </w:r>
    </w:p>
    <w:p>
      <w:pPr>
        <w:jc w:val="both"/>
        <w:widowControl/>
      </w:pPr>
      <w:r>
        <w:t>Основные эталоны: ГФК-11, ЮРВ и МКП-1. Дополнительные проекты предоставляются Заказчиком по мере готовности.</w:t>
      </w:r>
    </w:p>
    <w:p>
      <w:pPr>
        <w:pStyle w:val="Heading2"/>
        <w:widowControl/>
      </w:pPr>
      <w:r>
        <w:t>5.10. Подготовительные работы</w:t>
      </w:r>
    </w:p>
    <w:p>
      <w:pPr>
        <w:jc w:val="both"/>
        <w:widowControl/>
      </w:pPr>
      <w:r>
        <w:t>Разработать отдельный шаблонный калькулятор раздела «Подготовительные работы, организация строительного городка». Раздел не извлекается из PDF: исходные параметры организации строительства вводит и подтверждает сметчик в промежуточной таблице.</w:t>
      </w:r>
    </w:p>
    <w:p>
      <w:pPr>
        <w:jc w:val="both"/>
        <w:widowControl/>
      </w:pPr>
      <w:r>
        <w:t>Раздел должен включать:</w:t>
      </w:r>
    </w:p>
    <w:p>
      <w:pPr>
        <w:pStyle w:val="ListBullet"/>
        <w:widowControl/>
      </w:pPr>
      <w:r>
        <w:t>завоз бытовки с сохранением строки при нулевом количестве;</w:t>
      </w:r>
    </w:p>
    <w:p>
      <w:pPr>
        <w:pStyle w:val="ListBullet"/>
        <w:widowControl/>
      </w:pPr>
      <w:r>
        <w:t>подключение бытовки с сохранением строки при нулевом количестве;</w:t>
      </w:r>
    </w:p>
    <w:p>
      <w:pPr>
        <w:pStyle w:val="ListBullet"/>
        <w:widowControl/>
      </w:pPr>
      <w:r>
        <w:t>содержание строительного городка в течение заданного числа месяцев;</w:t>
      </w:r>
    </w:p>
    <w:p>
      <w:pPr>
        <w:pStyle w:val="ListBullet"/>
        <w:widowControl/>
      </w:pPr>
      <w:r>
        <w:t>опциональную камеру видеонаблюдения;</w:t>
      </w:r>
    </w:p>
    <w:p>
      <w:pPr>
        <w:pStyle w:val="ListBullet"/>
        <w:widowControl/>
      </w:pPr>
      <w:r>
        <w:t>опциональный вложенный блок подъездной дороги;</w:t>
      </w:r>
    </w:p>
    <w:p>
      <w:pPr>
        <w:pStyle w:val="ListBullet"/>
        <w:widowControl/>
      </w:pPr>
      <w:r>
        <w:t>формулы серой себестоимости, правые расчётные подсказки и клиентскую часть.</w:t>
      </w:r>
    </w:p>
    <w:p>
      <w:pPr>
        <w:jc w:val="both"/>
        <w:widowControl/>
      </w:pPr>
      <w:r>
        <w:t>Блок подъездной дороги должен поддерживать:</w:t>
      </w:r>
    </w:p>
    <w:p>
      <w:pPr>
        <w:pStyle w:val="ListBullet"/>
        <w:widowControl/>
      </w:pPr>
      <w:r>
        <w:t>работу экскаватора-погрузчика JCB;</w:t>
      </w:r>
    </w:p>
    <w:p>
      <w:pPr>
        <w:pStyle w:val="ListBullet"/>
        <w:widowControl/>
      </w:pPr>
      <w:r>
        <w:t>песчаную подсыпку и строительный песок;</w:t>
      </w:r>
    </w:p>
    <w:p>
      <w:pPr>
        <w:pStyle w:val="ListBullet"/>
        <w:widowControl/>
      </w:pPr>
      <w:r>
        <w:t>укладку дорожных железобетонных плит;</w:t>
      </w:r>
    </w:p>
    <w:p>
      <w:pPr>
        <w:pStyle w:val="ListBullet"/>
        <w:widowControl/>
      </w:pPr>
      <w:r>
        <w:t>количество и стоимость плит;</w:t>
      </w:r>
    </w:p>
    <w:p>
      <w:pPr>
        <w:pStyle w:val="ListBullet"/>
        <w:widowControl/>
      </w:pPr>
      <w:r>
        <w:t>доставку плит манипулятором;</w:t>
      </w:r>
    </w:p>
    <w:p>
      <w:pPr>
        <w:pStyle w:val="ListBullet"/>
        <w:widowControl/>
      </w:pPr>
      <w:r>
        <w:t>расходные материалы и амортизацию инструмента по настраиваемой процентной ставке.</w:t>
      </w:r>
    </w:p>
    <w:p>
      <w:pPr>
        <w:jc w:val="both"/>
        <w:widowControl/>
      </w:pPr>
      <w:r>
        <w:t>Связанные количества должны пересчитываться формулами: количество материала плит равно количеству укладываемых плит, а количество песка связано с подтверждённым объёмом подсыпки. Геометрическая формула подсыпки выводится как проверочная подсказка, но итоговое количество подтверждает сметчик до согласования универсального правила округления.</w:t>
      </w:r>
    </w:p>
    <w:p>
      <w:pPr>
        <w:jc w:val="both"/>
        <w:widowControl/>
      </w:pPr>
      <w:r>
        <w:t xml:space="preserve">Для раздела применяется специальный контроль минимальной клиентской суммы </w:t>
      </w:r>
      <w:r>
        <w:rPr>
          <w:rFonts w:ascii="Courier New" w:hAnsi="Courier New" w:eastAsia="Courier New"/>
          <w:color w:val="404040"/>
          <w:sz w:val="19"/>
        </w:rPr>
        <w:t>себестоимость x 1,1</w:t>
      </w:r>
      <w:r>
        <w:t>. Строки технического надзора, заготовительно-складских расходов, накладных расходов и сметной прибыли в этот раздел не добавляются, поскольку они отсутствуют во всех проверенных эталонах.</w:t>
      </w:r>
    </w:p>
    <w:p>
      <w:pPr>
        <w:jc w:val="both"/>
        <w:widowControl/>
      </w:pPr>
      <w:r>
        <w:t>Весь раздел, подъездная дорога и камера должны включаться и отключаться независимо. Основные эталоны: АРК, ТРЦ и ЮСВ. ГФК-11, ЛВП, АРХ, МКП-1, ЮРВ и РВР используются для проверки расширенного и сокращённого вариантов. Старые цены эталонов не являются источником production-цен.</w:t>
      </w:r>
    </w:p>
    <w:p>
      <w:pPr>
        <w:jc w:val="both"/>
        <w:widowControl/>
      </w:pPr>
      <w:r>
        <w:t xml:space="preserve">До окончательного ответа Елены процент расходников, округление объёма подсыпки и назначение вспомогательной формулы </w:t>
      </w:r>
      <w:r>
        <w:rPr>
          <w:rFonts w:ascii="Courier New" w:hAnsi="Courier New" w:eastAsia="Courier New"/>
          <w:color w:val="404040"/>
          <w:sz w:val="19"/>
        </w:rPr>
        <w:t>количество плит x 900</w:t>
      </w:r>
      <w:r>
        <w:t xml:space="preserve"> остаются явными настраиваемыми или проверочными параметрами и не блокируют разработку раздела.</w:t>
      </w:r>
    </w:p>
    <w:p>
      <w:pPr>
        <w:pStyle w:val="Heading2"/>
        <w:widowControl/>
      </w:pPr>
      <w:r>
        <w:t>5.11. Дополнительные и отключаемые разделы</w:t>
      </w:r>
    </w:p>
    <w:p>
      <w:pPr>
        <w:jc w:val="both"/>
        <w:widowControl/>
      </w:pPr>
      <w:r>
        <w:t>Конструктор сметы должен позволять включать и отключать найденные разделы без изменения результата парсинга.</w:t>
      </w:r>
    </w:p>
    <w:p>
      <w:pPr>
        <w:jc w:val="both"/>
        <w:widowControl/>
      </w:pPr>
      <w:r>
        <w:t>Наличие конструкции в проекте не означает её обязательного включения в договорную смету. Парсер извлекает конструкцию, а решение о включении принимает сметчик.</w:t>
      </w:r>
    </w:p>
    <w:p>
      <w:pPr>
        <w:jc w:val="both"/>
        <w:widowControl/>
      </w:pPr>
      <w:r>
        <w:t>Террасы, крыльца и другие дополнительные конструкции могут присутствовать в структуре как ручные или шаблонные блоки. Их автоматический расчёт не входит в настоящий объём, если они прямо не перечислены в разделе 5.</w:t>
      </w:r>
    </w:p>
    <w:p>
      <w:pPr>
        <w:pStyle w:val="Heading1"/>
        <w:widowControl/>
      </w:pPr>
      <w:r>
        <w:t>6. Формулы себестоимости и правые подсказки</w:t>
      </w:r>
    </w:p>
    <w:p>
      <w:pPr>
        <w:jc w:val="both"/>
        <w:widowControl/>
      </w:pPr>
      <w:r>
        <w:t>Для существующих и новых разделов правая часть имеет структуру: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J</w:t>
      </w:r>
      <w:r>
        <w:t xml:space="preserve"> — количество;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K</w:t>
      </w:r>
      <w:r>
        <w:t xml:space="preserve"> — цена материала или механизма;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L</w:t>
      </w:r>
      <w:r>
        <w:t xml:space="preserve"> — сумма материала;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M</w:t>
      </w:r>
      <w:r>
        <w:t xml:space="preserve"> — цена работы;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N</w:t>
      </w:r>
      <w:r>
        <w:t xml:space="preserve"> — сумма работы;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O</w:t>
      </w:r>
      <w:r>
        <w:t xml:space="preserve"> — полная себестоимость строки;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P</w:t>
      </w:r>
      <w:r>
        <w:t xml:space="preserve"> и правее — расчетные подсказки, контроль и технические данные.</w:t>
      </w:r>
    </w:p>
    <w:p>
      <w:pPr>
        <w:jc w:val="both"/>
        <w:widowControl/>
      </w:pPr>
      <w:r>
        <w:t>Минимальный набор формул:</w:t>
      </w:r>
    </w:p>
    <w:p>
      <w:pPr>
        <w:keepLines/>
        <w:spacing w:before="60" w:after="120"/>
        <w:ind w:left="283" w:right="170"/>
        <w:shd w:fill="F2F2F2"/>
        <w:widowControl/>
      </w:pPr>
      <w:r>
        <w:rPr>
          <w:rFonts w:ascii="Courier New" w:hAnsi="Courier New" w:eastAsia="Courier New"/>
          <w:sz w:val="17"/>
        </w:rPr>
        <w:t>L = J * K</w:t>
        <w:br/>
        <w:t>N = J * M</w:t>
        <w:br/>
        <w:t>O = L + N</w:t>
        <w:br/>
        <w:t>итог раздела = сумма фактических строк раздела</w:t>
      </w:r>
    </w:p>
    <w:p>
      <w:pPr>
        <w:jc w:val="both"/>
        <w:widowControl/>
      </w:pPr>
      <w:r>
        <w:t>Формулами оформляются также:</w:t>
      </w:r>
    </w:p>
    <w:p>
      <w:pPr>
        <w:pStyle w:val="ListBullet"/>
        <w:widowControl/>
      </w:pPr>
      <w:r>
        <w:t>запас;</w:t>
      </w:r>
    </w:p>
    <w:p>
      <w:pPr>
        <w:pStyle w:val="ListBullet"/>
        <w:widowControl/>
      </w:pPr>
      <w:r>
        <w:t>округление до рулона, упаковки, палеты, листа, рейса или смены;</w:t>
      </w:r>
    </w:p>
    <w:p>
      <w:pPr>
        <w:pStyle w:val="ListBullet"/>
        <w:widowControl/>
      </w:pPr>
      <w:r>
        <w:t>закупочное количество;</w:t>
      </w:r>
    </w:p>
    <w:p>
      <w:pPr>
        <w:pStyle w:val="ListBullet"/>
        <w:widowControl/>
      </w:pPr>
      <w:r>
        <w:t>масса и длина арматуры;</w:t>
      </w:r>
    </w:p>
    <w:p>
      <w:pPr>
        <w:pStyle w:val="ListBullet"/>
        <w:widowControl/>
      </w:pPr>
      <w:r>
        <w:t>логистика и зависимые количества;</w:t>
      </w:r>
    </w:p>
    <w:p>
      <w:pPr>
        <w:pStyle w:val="ListBullet"/>
        <w:widowControl/>
      </w:pPr>
      <w:r>
        <w:t>промежуточные и контрольные суммы.</w:t>
      </w:r>
    </w:p>
    <w:p>
      <w:pPr>
        <w:jc w:val="both"/>
        <w:widowControl/>
      </w:pPr>
      <w:r>
        <w:t>Правые подсказки должны показывать:</w:t>
      </w:r>
    </w:p>
    <w:p>
      <w:pPr>
        <w:pStyle w:val="ListBullet"/>
        <w:widowControl/>
      </w:pPr>
      <w:r>
        <w:t>исходное проектное значение;</w:t>
      </w:r>
    </w:p>
    <w:p>
      <w:pPr>
        <w:pStyle w:val="ListBullet"/>
        <w:widowControl/>
      </w:pPr>
      <w:r>
        <w:t>источник и страницу;</w:t>
      </w:r>
    </w:p>
    <w:p>
      <w:pPr>
        <w:pStyle w:val="ListBullet"/>
        <w:widowControl/>
      </w:pPr>
      <w:r>
        <w:t>коэффициент запаса;</w:t>
      </w:r>
    </w:p>
    <w:p>
      <w:pPr>
        <w:pStyle w:val="ListBullet"/>
        <w:widowControl/>
      </w:pPr>
      <w:r>
        <w:t>правило округления и размер упаковки;</w:t>
      </w:r>
    </w:p>
    <w:p>
      <w:pPr>
        <w:pStyle w:val="ListBullet"/>
        <w:widowControl/>
      </w:pPr>
      <w:r>
        <w:t>закупочное количество;</w:t>
      </w:r>
    </w:p>
    <w:p>
      <w:pPr>
        <w:pStyle w:val="ListBullet"/>
        <w:widowControl/>
      </w:pPr>
      <w:r>
        <w:t>остаток, массу или другую контрольную величину;</w:t>
      </w:r>
    </w:p>
    <w:p>
      <w:pPr>
        <w:pStyle w:val="ListBullet"/>
        <w:widowControl/>
      </w:pPr>
      <w:r>
        <w:t>предупреждение о конфликте или ручном значении.</w:t>
      </w:r>
    </w:p>
    <w:p>
      <w:pPr>
        <w:jc w:val="both"/>
        <w:widowControl/>
      </w:pPr>
      <w:r>
        <w:t>Подсказка не должна содержать скрытую стоимость или случайную константу одного проекта.</w:t>
      </w:r>
    </w:p>
    <w:p>
      <w:pPr>
        <w:pStyle w:val="Heading1"/>
        <w:widowControl/>
      </w:pPr>
      <w:r>
        <w:t>7. Клиентская часть и единая смета</w:t>
      </w:r>
    </w:p>
    <w:p>
      <w:pPr>
        <w:jc w:val="both"/>
        <w:widowControl/>
      </w:pPr>
      <w:r>
        <w:t>После подтверждения себестоимости формируется одна Google-смета: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A:I</w:t>
      </w:r>
      <w:r>
        <w:t xml:space="preserve"> — клиентская часть;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J:O</w:t>
      </w:r>
      <w:r>
        <w:t xml:space="preserve"> — серая себестоимость;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P</w:t>
      </w:r>
      <w:r>
        <w:t xml:space="preserve"> и правее — подсказки и контроль.</w:t>
      </w:r>
    </w:p>
    <w:p>
      <w:pPr>
        <w:jc w:val="both"/>
        <w:widowControl/>
      </w:pPr>
      <w:r>
        <w:t>Клиентская часть должна содержать формулы для:</w:t>
      </w:r>
    </w:p>
    <w:p>
      <w:pPr>
        <w:pStyle w:val="ListBullet"/>
        <w:widowControl/>
      </w:pPr>
      <w:r>
        <w:t>количества и связи с соответствующей строкой себестоимости;</w:t>
      </w:r>
    </w:p>
    <w:p>
      <w:pPr>
        <w:pStyle w:val="ListBullet"/>
        <w:widowControl/>
      </w:pPr>
      <w:r>
        <w:t>стоимости материалов и работ;</w:t>
      </w:r>
    </w:p>
    <w:p>
      <w:pPr>
        <w:pStyle w:val="ListBullet"/>
        <w:widowControl/>
      </w:pPr>
      <w:r>
        <w:t>суммы строки и итогов разделов;</w:t>
      </w:r>
    </w:p>
    <w:p>
      <w:pPr>
        <w:pStyle w:val="ListBullet"/>
        <w:widowControl/>
      </w:pPr>
      <w:r>
        <w:t>технического надзора в разделах, где он предусмотрен эталонной структурой;</w:t>
      </w:r>
    </w:p>
    <w:p>
      <w:pPr>
        <w:pStyle w:val="ListBullet"/>
        <w:widowControl/>
      </w:pPr>
      <w:r>
        <w:t>заготовительно-складских расходов в разделах, где они предусмотрены;</w:t>
      </w:r>
    </w:p>
    <w:p>
      <w:pPr>
        <w:pStyle w:val="ListBullet"/>
        <w:widowControl/>
      </w:pPr>
      <w:r>
        <w:t>накладных расходов в разделах, где они предусмотрены;</w:t>
      </w:r>
    </w:p>
    <w:p>
      <w:pPr>
        <w:pStyle w:val="ListBullet"/>
        <w:widowControl/>
      </w:pPr>
      <w:r>
        <w:t>сметной прибыли в разделах, где она предусмотрена;</w:t>
      </w:r>
    </w:p>
    <w:p>
      <w:pPr>
        <w:pStyle w:val="ListBullet"/>
        <w:widowControl/>
      </w:pPr>
      <w:r>
        <w:t>контроля минимальной клиентской суммы относительно себестоимости и коэффициента рентабельности;</w:t>
      </w:r>
    </w:p>
    <w:p>
      <w:pPr>
        <w:pStyle w:val="ListBullet"/>
        <w:widowControl/>
      </w:pPr>
      <w:r>
        <w:t>общих итогов, скидок, компенсаций и иных договорных корректировок.</w:t>
      </w:r>
    </w:p>
    <w:p>
      <w:pPr>
        <w:jc w:val="both"/>
        <w:widowControl/>
      </w:pPr>
      <w:r>
        <w:t>Правила первой версии определяются по эталонным сметам АРК, ТРЦ, ЮСВ и НВД-3:</w:t>
      </w:r>
    </w:p>
    <w:p>
      <w:pPr>
        <w:pStyle w:val="ListBullet"/>
        <w:widowControl/>
      </w:pPr>
      <w:r>
        <w:t>правило, устойчиво повторяющееся минимум в трёх сопоставимых проектах, применяется автоматически;</w:t>
      </w:r>
    </w:p>
    <w:p>
      <w:pPr>
        <w:pStyle w:val="ListBullet"/>
        <w:widowControl/>
      </w:pPr>
      <w:r>
        <w:t>два подтверждения используются как стартовая подсказка;</w:t>
      </w:r>
    </w:p>
    <w:p>
      <w:pPr>
        <w:pStyle w:val="ListBullet"/>
        <w:widowControl/>
      </w:pPr>
      <w:r>
        <w:t>единичный случай требует внимания сметчика;</w:t>
      </w:r>
    </w:p>
    <w:p>
      <w:pPr>
        <w:pStyle w:val="ListBullet"/>
        <w:widowControl/>
      </w:pPr>
      <w:r>
        <w:t>числовая стартовая расценка определяется по медиане сопоставимых значений;</w:t>
      </w:r>
    </w:p>
    <w:p>
      <w:pPr>
        <w:pStyle w:val="ListBullet"/>
        <w:widowControl/>
      </w:pPr>
      <w:r>
        <w:t>материалы, фиксированные услуги, доставка и работа бетононасоса не используются для автоматического добора клиентской суммы без отдельного правила;</w:t>
      </w:r>
    </w:p>
    <w:p>
      <w:pPr>
        <w:pStyle w:val="ListBullet"/>
        <w:widowControl/>
      </w:pPr>
      <w:r>
        <w:t>коэффициенты и проценты являются настраиваемыми параметрами, а не навсегда зашитыми числами.</w:t>
      </w:r>
    </w:p>
    <w:p>
      <w:pPr>
        <w:jc w:val="both"/>
        <w:widowControl/>
      </w:pPr>
      <w:r>
        <w:t>Сметчик может изменить значение или формулу непосредственно в Google Sheets. Повторная автоматическая сборка не должна молча затирать ручные изменения.</w:t>
      </w:r>
    </w:p>
    <w:p>
      <w:pPr>
        <w:pStyle w:val="Heading1"/>
        <w:widowControl/>
      </w:pPr>
      <w:r>
        <w:t>8. База цен</w:t>
      </w:r>
    </w:p>
    <w:p>
      <w:pPr>
        <w:pStyle w:val="ListNumber"/>
        <w:widowControl/>
      </w:pPr>
      <w:r>
        <w:t xml:space="preserve">Источник актуальных цен — первый лист согласованной Google-таблицы </w:t>
      </w:r>
      <w:r>
        <w:rPr>
          <w:rFonts w:ascii="Courier New" w:hAnsi="Courier New" w:eastAsia="Courier New"/>
          <w:color w:val="404040"/>
          <w:sz w:val="19"/>
        </w:rPr>
        <w:t>Цены</w:t>
      </w:r>
      <w:r>
        <w:t>.</w:t>
      </w:r>
    </w:p>
    <w:p>
      <w:pPr>
        <w:pStyle w:val="ListNumber"/>
        <w:widowControl/>
      </w:pPr>
      <w:r>
        <w:t>Ответственность за актуальность первого листа несёт назначенный Заказчиком специалист снабжения.</w:t>
      </w:r>
    </w:p>
    <w:p>
      <w:pPr>
        <w:pStyle w:val="ListNumber"/>
        <w:widowControl/>
      </w:pPr>
      <w:r>
        <w:t>Другие листы не используются производственным калькулятором как скрытый резерв цен.</w:t>
      </w:r>
    </w:p>
    <w:p>
      <w:pPr>
        <w:pStyle w:val="ListNumber"/>
        <w:widowControl/>
      </w:pPr>
      <w:r>
        <w:t>Вся необходимая арматура и иные используемые позиции должны присутствовать на первом листе.</w:t>
      </w:r>
    </w:p>
    <w:p>
      <w:pPr>
        <w:pStyle w:val="ListNumber"/>
        <w:widowControl/>
      </w:pPr>
      <w:r>
        <w:t>При отсутствии однозначной позиции система не подставляет случайный аналог, а формирует поле ручного выбора или предупреждение.</w:t>
      </w:r>
    </w:p>
    <w:p>
      <w:pPr>
        <w:pStyle w:val="ListNumber"/>
        <w:widowControl/>
      </w:pPr>
      <w:r>
        <w:t>Старые сметы используются для структуры и логики, но не как источник актуальных цен.</w:t>
      </w:r>
    </w:p>
    <w:p>
      <w:pPr>
        <w:jc w:val="both"/>
        <w:widowControl/>
      </w:pPr>
      <w:r>
        <w:t>Для production-доступа к Google Sheets используется отдельный сервисный аккаунт. Рабочие таблицы и папки Заказчика предоставляются этому аккаунту с необходимыми правами. Секрет сервисного аккаунта не хранится в Git.</w:t>
      </w:r>
    </w:p>
    <w:p>
      <w:pPr>
        <w:pStyle w:val="Heading1"/>
        <w:widowControl/>
      </w:pPr>
      <w:r>
        <w:t>9. Обработка ошибок проектной документации и смет</w:t>
      </w:r>
    </w:p>
    <w:p>
      <w:pPr>
        <w:jc w:val="both"/>
        <w:widowControl/>
      </w:pPr>
      <w:r>
        <w:t>В проектах и эталонных сметах ожидаются ошибки, неполные данные и противоречия. Их выявление и контролируемая обработка входят в работу по каждому новому разделу.</w:t>
      </w:r>
    </w:p>
    <w:p>
      <w:pPr>
        <w:jc w:val="both"/>
        <w:widowControl/>
      </w:pPr>
      <w:r>
        <w:t>Типовые случаи:</w:t>
      </w:r>
    </w:p>
    <w:p>
      <w:pPr>
        <w:pStyle w:val="ListBullet"/>
        <w:widowControl/>
      </w:pPr>
      <w:r>
        <w:t>несовпадение готового итога спецификации с произведением размеров;</w:t>
      </w:r>
    </w:p>
    <w:p>
      <w:pPr>
        <w:pStyle w:val="ListBullet"/>
        <w:widowControl/>
      </w:pPr>
      <w:r>
        <w:t>чужой адрес, шифр или кадастровый номер в скопированном штампе;</w:t>
      </w:r>
    </w:p>
    <w:p>
      <w:pPr>
        <w:pStyle w:val="ListBullet"/>
        <w:widowControl/>
      </w:pPr>
      <w:r>
        <w:t>разные размеры, марки или плотности материала в спецификации, примечании и пояснительной записке;</w:t>
      </w:r>
    </w:p>
    <w:p>
      <w:pPr>
        <w:pStyle w:val="ListBullet"/>
        <w:widowControl/>
      </w:pPr>
      <w:r>
        <w:t>один код, использованный для разных конструкций;</w:t>
      </w:r>
    </w:p>
    <w:p>
      <w:pPr>
        <w:pStyle w:val="ListBullet"/>
        <w:widowControl/>
      </w:pPr>
      <w:r>
        <w:t>разные единицы измерения одной позиции;</w:t>
      </w:r>
    </w:p>
    <w:p>
      <w:pPr>
        <w:pStyle w:val="ListBullet"/>
        <w:widowControl/>
      </w:pPr>
      <w:r>
        <w:t>отсутствующие строки или итоги спецификации;</w:t>
      </w:r>
    </w:p>
    <w:p>
      <w:pPr>
        <w:pStyle w:val="ListBullet"/>
        <w:widowControl/>
      </w:pPr>
      <w:r>
        <w:t>формулы Excel с ошибкой, ссылкой на чужую строку или ручной константой;</w:t>
      </w:r>
    </w:p>
    <w:p>
      <w:pPr>
        <w:pStyle w:val="ListBullet"/>
        <w:widowControl/>
      </w:pPr>
      <w:r>
        <w:t>пустая цена, которую нельзя отличить от подтвержденного нуля;</w:t>
      </w:r>
    </w:p>
    <w:p>
      <w:pPr>
        <w:pStyle w:val="ListBullet"/>
        <w:widowControl/>
      </w:pPr>
      <w:r>
        <w:t>старое название раздела, не соответствующее фактической конструкции;</w:t>
      </w:r>
    </w:p>
    <w:p>
      <w:pPr>
        <w:pStyle w:val="ListBullet"/>
        <w:widowControl/>
      </w:pPr>
      <w:r>
        <w:t>одна и та же конструкция, ошибочно учтенная в двух разделах.</w:t>
      </w:r>
    </w:p>
    <w:p>
      <w:pPr>
        <w:jc w:val="both"/>
        <w:widowControl/>
      </w:pPr>
      <w:r>
        <w:t>Общие правила:</w:t>
      </w:r>
    </w:p>
    <w:p>
      <w:pPr>
        <w:pStyle w:val="ListNumber"/>
        <w:widowControl/>
      </w:pPr>
      <w:r>
        <w:t>Готовое число таблицы спецификации имеет приоритет над геометрической проверкой, если для раздела не согласовано иное.</w:t>
      </w:r>
    </w:p>
    <w:p>
      <w:pPr>
        <w:pStyle w:val="ListNumber"/>
        <w:widowControl/>
      </w:pPr>
      <w:r>
        <w:t>Геометрический расчёт используется как контроль и источник предупреждения, а не для молчаливой замены спецификации.</w:t>
      </w:r>
    </w:p>
    <w:p>
      <w:pPr>
        <w:pStyle w:val="ListNumber"/>
        <w:widowControl/>
      </w:pPr>
      <w:r>
        <w:t>Идентификатор проекта определяется по титульному листу; чужой штамп фиксируется как ошибка.</w:t>
      </w:r>
    </w:p>
    <w:p>
      <w:pPr>
        <w:pStyle w:val="ListNumber"/>
        <w:widowControl/>
      </w:pPr>
      <w:r>
        <w:t>При конфликте спецификации, примечания и пояснительной записки сохраняются все существенные кандидаты со ссылками на источники.</w:t>
      </w:r>
    </w:p>
    <w:p>
      <w:pPr>
        <w:pStyle w:val="ListNumber"/>
        <w:widowControl/>
      </w:pPr>
      <w:r>
        <w:t>Система не исправляет проект «по смыслу» без подтвержденного правила.</w:t>
      </w:r>
    </w:p>
    <w:p>
      <w:pPr>
        <w:pStyle w:val="ListNumber"/>
        <w:widowControl/>
      </w:pPr>
      <w:r>
        <w:t>Нулевые строки Елены сохраняются. Неясное пустое значение не считается подтвержденным нулём.</w:t>
      </w:r>
    </w:p>
    <w:p>
      <w:pPr>
        <w:pStyle w:val="ListNumber"/>
        <w:widowControl/>
      </w:pPr>
      <w:r>
        <w:t>Ошибочная формула эталонной сметы не переносится как правило нового калькулятора.</w:t>
      </w:r>
    </w:p>
    <w:p>
      <w:pPr>
        <w:pStyle w:val="ListNumber"/>
        <w:widowControl/>
      </w:pPr>
      <w:r>
        <w:t>Каждое принятое исключение документируется и покрывается тестом.</w:t>
      </w:r>
    </w:p>
    <w:p>
      <w:pPr>
        <w:pStyle w:val="Heading1"/>
        <w:widowControl/>
      </w:pPr>
      <w:r>
        <w:t>10. Требования к исходным спецификациям</w:t>
      </w:r>
    </w:p>
    <w:p>
      <w:pPr>
        <w:jc w:val="both"/>
        <w:widowControl/>
      </w:pPr>
      <w:r>
        <w:t>Языковая модель не должна надёжно воспроизводить ручной визуальный обмер чертежей, выполняемый опытным сметчиком.</w:t>
      </w:r>
    </w:p>
    <w:p>
      <w:pPr>
        <w:jc w:val="both"/>
        <w:widowControl/>
      </w:pPr>
      <w:r>
        <w:t>Если для расчёта требуется:</w:t>
      </w:r>
    </w:p>
    <w:p>
      <w:pPr>
        <w:pStyle w:val="ListBullet"/>
        <w:widowControl/>
      </w:pPr>
      <w:r>
        <w:t>суммировать графические длины;</w:t>
      </w:r>
    </w:p>
    <w:p>
      <w:pPr>
        <w:pStyle w:val="ListBullet"/>
        <w:widowControl/>
      </w:pPr>
      <w:r>
        <w:t>вручную снимать размеры с плана;</w:t>
      </w:r>
    </w:p>
    <w:p>
      <w:pPr>
        <w:pStyle w:val="ListBullet"/>
        <w:widowControl/>
      </w:pPr>
      <w:r>
        <w:t>считать изображенные элементы;</w:t>
      </w:r>
    </w:p>
    <w:p>
      <w:pPr>
        <w:pStyle w:val="ListBullet"/>
        <w:widowControl/>
      </w:pPr>
      <w:r>
        <w:t>восстанавливать сечение по нескольким чертежам;</w:t>
      </w:r>
    </w:p>
    <w:p>
      <w:pPr>
        <w:pStyle w:val="ListBullet"/>
        <w:widowControl/>
      </w:pPr>
      <w:r>
        <w:t>принимать проектное решение;</w:t>
      </w:r>
    </w:p>
    <w:p>
      <w:pPr>
        <w:jc w:val="both"/>
        <w:widowControl/>
      </w:pPr>
      <w:r>
        <w:t>система должна:</w:t>
      </w:r>
    </w:p>
    <w:p>
      <w:pPr>
        <w:pStyle w:val="ListNumber"/>
        <w:widowControl/>
      </w:pPr>
      <w:r>
        <w:t>использовать явное ручное поле для сметчика; либо</w:t>
      </w:r>
    </w:p>
    <w:p>
      <w:pPr>
        <w:pStyle w:val="ListNumber"/>
        <w:widowControl/>
      </w:pPr>
      <w:r>
        <w:t>потребовать готовое число в спецификации; и</w:t>
      </w:r>
    </w:p>
    <w:p>
      <w:pPr>
        <w:pStyle w:val="ListNumber"/>
        <w:widowControl/>
      </w:pPr>
      <w:r>
        <w:t>сформировать предложение проектировщикам о дополнении стандартной формы спецификации.</w:t>
      </w:r>
    </w:p>
    <w:p>
      <w:pPr>
        <w:jc w:val="both"/>
        <w:widowControl/>
      </w:pPr>
      <w:r>
        <w:t>Ожидание ответа Елены или исправления спецификации не входит в чистое время разработки и сдвигает срок соответствующего этапа.</w:t>
      </w:r>
    </w:p>
    <w:p>
      <w:pPr>
        <w:pStyle w:val="Heading1"/>
        <w:widowControl/>
      </w:pPr>
      <w:r>
        <w:t>11. Проверочная Google-таблица</w:t>
      </w:r>
    </w:p>
    <w:p>
      <w:pPr>
        <w:jc w:val="both"/>
        <w:widowControl/>
      </w:pPr>
      <w:r>
        <w:t>Для каждого параметра должны сохраняться:</w:t>
      </w:r>
    </w:p>
    <w:p>
      <w:pPr>
        <w:pStyle w:val="ListBullet"/>
        <w:widowControl/>
      </w:pPr>
      <w:r>
        <w:t>значение;</w:t>
      </w:r>
    </w:p>
    <w:p>
      <w:pPr>
        <w:pStyle w:val="ListBullet"/>
        <w:widowControl/>
      </w:pPr>
      <w:r>
        <w:t>единица измерения;</w:t>
      </w:r>
    </w:p>
    <w:p>
      <w:pPr>
        <w:pStyle w:val="ListBullet"/>
        <w:widowControl/>
      </w:pPr>
      <w:r>
        <w:t>раздел и группа конструкции;</w:t>
      </w:r>
    </w:p>
    <w:p>
      <w:pPr>
        <w:pStyle w:val="ListBullet"/>
        <w:widowControl/>
      </w:pPr>
      <w:r>
        <w:t>файл и страница источника;</w:t>
      </w:r>
    </w:p>
    <w:p>
      <w:pPr>
        <w:pStyle w:val="ListBullet"/>
        <w:widowControl/>
      </w:pPr>
      <w:r>
        <w:t xml:space="preserve">статус </w:t>
      </w:r>
      <w:r>
        <w:rPr>
          <w:rFonts w:ascii="Courier New" w:hAnsi="Courier New" w:eastAsia="Courier New"/>
          <w:color w:val="404040"/>
          <w:sz w:val="19"/>
        </w:rPr>
        <w:t>found</w:t>
      </w:r>
      <w:r>
        <w:t xml:space="preserve">, </w:t>
      </w:r>
      <w:r>
        <w:rPr>
          <w:rFonts w:ascii="Courier New" w:hAnsi="Courier New" w:eastAsia="Courier New"/>
          <w:color w:val="404040"/>
          <w:sz w:val="19"/>
        </w:rPr>
        <w:t>candidate</w:t>
      </w:r>
      <w:r>
        <w:t xml:space="preserve">, </w:t>
      </w:r>
      <w:r>
        <w:rPr>
          <w:rFonts w:ascii="Courier New" w:hAnsi="Courier New" w:eastAsia="Courier New"/>
          <w:color w:val="404040"/>
          <w:sz w:val="19"/>
        </w:rPr>
        <w:t>missing</w:t>
      </w:r>
      <w:r>
        <w:t xml:space="preserve">, </w:t>
      </w:r>
      <w:r>
        <w:rPr>
          <w:rFonts w:ascii="Courier New" w:hAnsi="Courier New" w:eastAsia="Courier New"/>
          <w:color w:val="404040"/>
          <w:sz w:val="19"/>
        </w:rPr>
        <w:t>auto_calculated</w:t>
      </w:r>
      <w:r>
        <w:t xml:space="preserve"> или </w:t>
      </w:r>
      <w:r>
        <w:rPr>
          <w:rFonts w:ascii="Courier New" w:hAnsi="Courier New" w:eastAsia="Courier New"/>
          <w:color w:val="404040"/>
          <w:sz w:val="19"/>
        </w:rPr>
        <w:t>needs_review</w:t>
      </w:r>
      <w:r>
        <w:t>;</w:t>
      </w:r>
    </w:p>
    <w:p>
      <w:pPr>
        <w:pStyle w:val="ListBullet"/>
        <w:widowControl/>
      </w:pPr>
      <w:r>
        <w:t>confidence;</w:t>
      </w:r>
    </w:p>
    <w:p>
      <w:pPr>
        <w:pStyle w:val="ListBullet"/>
        <w:widowControl/>
      </w:pPr>
      <w:r>
        <w:t>комментарий модели;</w:t>
      </w:r>
    </w:p>
    <w:p>
      <w:pPr>
        <w:pStyle w:val="ListBullet"/>
        <w:widowControl/>
      </w:pPr>
      <w:r>
        <w:t>поле ручного исправления;</w:t>
      </w:r>
    </w:p>
    <w:p>
      <w:pPr>
        <w:pStyle w:val="ListBullet"/>
        <w:widowControl/>
      </w:pPr>
      <w:r>
        <w:t>финальное подтвержденное значение.</w:t>
      </w:r>
    </w:p>
    <w:p>
      <w:pPr>
        <w:jc w:val="both"/>
        <w:widowControl/>
      </w:pPr>
      <w:r>
        <w:t xml:space="preserve">Для ручных и шаблонных параметров без PDF-источника вместо файла и страницы фиксируется источник </w:t>
      </w:r>
      <w:r>
        <w:rPr>
          <w:rFonts w:ascii="Courier New" w:hAnsi="Courier New" w:eastAsia="Courier New"/>
          <w:color w:val="404040"/>
          <w:sz w:val="19"/>
        </w:rPr>
        <w:t>manual_estimator_input</w:t>
      </w:r>
      <w:r>
        <w:t xml:space="preserve"> или </w:t>
      </w:r>
      <w:r>
        <w:rPr>
          <w:rFonts w:ascii="Courier New" w:hAnsi="Courier New" w:eastAsia="Courier New"/>
          <w:color w:val="404040"/>
          <w:sz w:val="19"/>
        </w:rPr>
        <w:t>company_default</w:t>
      </w:r>
      <w:r>
        <w:t>, а поле остаётся явно редактируемым до подтверждения сметчиком.</w:t>
      </w:r>
    </w:p>
    <w:p>
      <w:pPr>
        <w:jc w:val="both"/>
        <w:widowControl/>
      </w:pPr>
      <w:r>
        <w:t xml:space="preserve">Для неподдерживаемой конструкции допускается статус </w:t>
      </w:r>
      <w:r>
        <w:rPr>
          <w:rFonts w:ascii="Courier New" w:hAnsi="Courier New" w:eastAsia="Courier New"/>
          <w:color w:val="404040"/>
          <w:sz w:val="19"/>
        </w:rPr>
        <w:t>расчётный модуль отсутствует</w:t>
      </w:r>
      <w:r>
        <w:t>. Такая конструкция не должна мешать расчету остальных разделов.</w:t>
      </w:r>
    </w:p>
    <w:p>
      <w:pPr>
        <w:pStyle w:val="Heading1"/>
        <w:widowControl/>
      </w:pPr>
      <w:r>
        <w:t>12. Telegram-бот</w:t>
      </w:r>
    </w:p>
    <w:p>
      <w:pPr>
        <w:jc w:val="both"/>
        <w:widowControl/>
      </w:pPr>
      <w:r>
        <w:t>Бот должен обеспечивать предусмотренный production-сценарий:</w:t>
      </w:r>
    </w:p>
    <w:p>
      <w:pPr>
        <w:pStyle w:val="ListBullet"/>
        <w:widowControl/>
      </w:pPr>
      <w:r>
        <w:t>создание задания;</w:t>
      </w:r>
    </w:p>
    <w:p>
      <w:pPr>
        <w:pStyle w:val="ListBullet"/>
        <w:widowControl/>
      </w:pPr>
      <w:r>
        <w:t>прием подготовленного структурированного результата;</w:t>
      </w:r>
    </w:p>
    <w:p>
      <w:pPr>
        <w:pStyle w:val="ListBullet"/>
        <w:widowControl/>
      </w:pPr>
      <w:r>
        <w:t>создание ссылки на промежуточную Google-таблицу;</w:t>
      </w:r>
    </w:p>
    <w:p>
      <w:pPr>
        <w:pStyle w:val="ListBullet"/>
        <w:widowControl/>
      </w:pPr>
      <w:r>
        <w:t>получение подтвержденных данных;</w:t>
      </w:r>
    </w:p>
    <w:p>
      <w:pPr>
        <w:pStyle w:val="ListBullet"/>
        <w:widowControl/>
      </w:pPr>
      <w:r>
        <w:t>запуск калькуляторов;</w:t>
      </w:r>
    </w:p>
    <w:p>
      <w:pPr>
        <w:pStyle w:val="ListBullet"/>
        <w:widowControl/>
      </w:pPr>
      <w:r>
        <w:t>создание полной сметы;</w:t>
      </w:r>
    </w:p>
    <w:p>
      <w:pPr>
        <w:pStyle w:val="ListBullet"/>
        <w:widowControl/>
      </w:pPr>
      <w:r>
        <w:t>отображение статуса и ошибок;</w:t>
      </w:r>
    </w:p>
    <w:p>
      <w:pPr>
        <w:pStyle w:val="ListBullet"/>
        <w:widowControl/>
      </w:pPr>
      <w:r>
        <w:t>выдачу итогового файла или ссылки.</w:t>
      </w:r>
    </w:p>
    <w:p>
      <w:pPr>
        <w:jc w:val="both"/>
        <w:widowControl/>
      </w:pPr>
      <w:r>
        <w:t>Свободный диалог с языковой моделью в Telegram-боте в настоящий объём не входит.</w:t>
      </w:r>
    </w:p>
    <w:p>
      <w:pPr>
        <w:pStyle w:val="Heading1"/>
        <w:widowControl/>
      </w:pPr>
      <w:r>
        <w:t>13. Production-развёртывание</w:t>
      </w:r>
    </w:p>
    <w:p>
      <w:pPr>
        <w:jc w:val="both"/>
        <w:widowControl/>
      </w:pPr>
      <w:r>
        <w:t>Production-версия разворачивается на сервере Заказчика при соблюдении следующих условий:</w:t>
      </w:r>
    </w:p>
    <w:p>
      <w:pPr>
        <w:pStyle w:val="ListBullet"/>
        <w:widowControl/>
      </w:pPr>
      <w:r>
        <w:t xml:space="preserve">каталог приложения — внутри </w:t>
      </w:r>
      <w:r>
        <w:rPr>
          <w:rFonts w:ascii="Courier New" w:hAnsi="Courier New" w:eastAsia="Courier New"/>
          <w:color w:val="404040"/>
          <w:sz w:val="19"/>
        </w:rPr>
        <w:t>/home/calc/</w:t>
      </w:r>
      <w:r>
        <w:t>;</w:t>
      </w:r>
    </w:p>
    <w:p>
      <w:pPr>
        <w:pStyle w:val="ListBullet"/>
        <w:widowControl/>
      </w:pPr>
      <w:r>
        <w:t xml:space="preserve">процесс запускается пользователем </w:t>
      </w:r>
      <w:r>
        <w:rPr>
          <w:rFonts w:ascii="Courier New" w:hAnsi="Courier New" w:eastAsia="Courier New"/>
          <w:color w:val="404040"/>
          <w:sz w:val="19"/>
        </w:rPr>
        <w:t>calc</w:t>
      </w:r>
      <w:r>
        <w:t>;</w:t>
      </w:r>
    </w:p>
    <w:p>
      <w:pPr>
        <w:pStyle w:val="ListBullet"/>
        <w:widowControl/>
      </w:pPr>
      <w:r>
        <w:t xml:space="preserve">зависимости устанавливаются только в отдельный </w:t>
      </w:r>
      <w:r>
        <w:rPr>
          <w:rFonts w:ascii="Courier New" w:hAnsi="Courier New" w:eastAsia="Courier New"/>
          <w:color w:val="404040"/>
          <w:sz w:val="19"/>
        </w:rPr>
        <w:t>venv</w:t>
      </w:r>
      <w:r>
        <w:t>;</w:t>
      </w:r>
    </w:p>
    <w:p>
      <w:pPr>
        <w:pStyle w:val="ListBullet"/>
        <w:widowControl/>
      </w:pPr>
      <w:r>
        <w:t xml:space="preserve">используется отдельный </w:t>
      </w:r>
      <w:r>
        <w:rPr>
          <w:rFonts w:ascii="Courier New" w:hAnsi="Courier New" w:eastAsia="Courier New"/>
          <w:color w:val="404040"/>
          <w:sz w:val="19"/>
        </w:rPr>
        <w:t>systemd</w:t>
      </w:r>
      <w:r>
        <w:t xml:space="preserve">-сервис </w:t>
      </w:r>
      <w:r>
        <w:rPr>
          <w:rFonts w:ascii="Courier New" w:hAnsi="Courier New" w:eastAsia="Courier New"/>
          <w:color w:val="404040"/>
          <w:sz w:val="19"/>
        </w:rPr>
        <w:t>calc.service</w:t>
      </w:r>
      <w:r>
        <w:t>;</w:t>
      </w:r>
    </w:p>
    <w:p>
      <w:pPr>
        <w:pStyle w:val="ListBullet"/>
        <w:widowControl/>
      </w:pPr>
      <w:r>
        <w:rPr>
          <w:rFonts w:ascii="Courier New" w:hAnsi="Courier New" w:eastAsia="Courier New"/>
          <w:color w:val="404040"/>
          <w:sz w:val="19"/>
        </w:rPr>
        <w:t>Restart=on-failure</w:t>
      </w:r>
      <w:r>
        <w:t xml:space="preserve">, </w:t>
      </w:r>
      <w:r>
        <w:rPr>
          <w:rFonts w:ascii="Courier New" w:hAnsi="Courier New" w:eastAsia="Courier New"/>
          <w:color w:val="404040"/>
          <w:sz w:val="19"/>
        </w:rPr>
        <w:t>RestartSec=10</w:t>
      </w:r>
      <w:r>
        <w:t>;</w:t>
      </w:r>
    </w:p>
    <w:p>
      <w:pPr>
        <w:pStyle w:val="ListBullet"/>
        <w:widowControl/>
      </w:pPr>
      <w:r>
        <w:t>существующие боты, каталоги и сервисы Заказчика не изменяются;</w:t>
      </w:r>
    </w:p>
    <w:p>
      <w:pPr>
        <w:pStyle w:val="ListBullet"/>
        <w:widowControl/>
      </w:pPr>
      <w:r>
        <w:t>Telegram API используется через предоставленный SOCKS5-прокси;</w:t>
      </w:r>
    </w:p>
    <w:p>
      <w:pPr>
        <w:pStyle w:val="ListBullet"/>
        <w:widowControl/>
      </w:pPr>
      <w:r>
        <w:t>прокси применяется только к Telegram;</w:t>
      </w:r>
    </w:p>
    <w:p>
      <w:pPr>
        <w:pStyle w:val="ListBullet"/>
        <w:widowControl/>
      </w:pPr>
      <w:r>
        <w:t>одновременно работает только один Telegram poller;</w:t>
      </w:r>
    </w:p>
    <w:p>
      <w:pPr>
        <w:pStyle w:val="ListBullet"/>
        <w:widowControl/>
      </w:pPr>
      <w:r>
        <w:t>секреты Google, Telegram и прокси не хранятся в репозитории и логах;</w:t>
      </w:r>
    </w:p>
    <w:p>
      <w:pPr>
        <w:pStyle w:val="ListBullet"/>
        <w:widowControl/>
      </w:pPr>
      <w:r>
        <w:t>системные пакеты, firewall, SSH и перезагрузка сервера не изменяются без разрешения Заказчика;</w:t>
      </w:r>
    </w:p>
    <w:p>
      <w:pPr>
        <w:pStyle w:val="ListBullet"/>
        <w:widowControl/>
      </w:pPr>
      <w:r>
        <w:t>для деплоя формируется отдельный production-пакет без отчетов, тестовых PDF, локальных логов и секретов.</w:t>
      </w:r>
    </w:p>
    <w:p>
      <w:pPr>
        <w:jc w:val="both"/>
        <w:widowControl/>
      </w:pPr>
      <w:r>
        <w:t>Администрирование операционной системы, резервное копирование всего сервера и сопровождение сторонних сервисов не входят в настоящий объём.</w:t>
      </w:r>
    </w:p>
    <w:p>
      <w:pPr>
        <w:pStyle w:val="Heading1"/>
        <w:widowControl/>
      </w:pPr>
      <w:r>
        <w:t>14. Тестирование</w:t>
      </w:r>
    </w:p>
    <w:p>
      <w:pPr>
        <w:jc w:val="both"/>
        <w:widowControl/>
      </w:pPr>
      <w:r>
        <w:t>Каждый новый или измененный модуль проходит:</w:t>
      </w:r>
    </w:p>
    <w:p>
      <w:pPr>
        <w:pStyle w:val="ListNumber"/>
        <w:widowControl/>
      </w:pPr>
      <w:r>
        <w:t>Модульные тесты формул и округлений.</w:t>
      </w:r>
    </w:p>
    <w:p>
      <w:pPr>
        <w:pStyle w:val="ListNumber"/>
        <w:widowControl/>
      </w:pPr>
      <w:r>
        <w:t>Тест контракта данных и обязательных полей.</w:t>
      </w:r>
    </w:p>
    <w:p>
      <w:pPr>
        <w:pStyle w:val="ListNumber"/>
        <w:widowControl/>
      </w:pPr>
      <w:r>
        <w:t>Проверку извлечения на PDF-эталонах для модулей, использующих PDF, либо проверку ручного контракта входных данных для шаблонных модулей.</w:t>
      </w:r>
    </w:p>
    <w:p>
      <w:pPr>
        <w:pStyle w:val="ListNumber"/>
        <w:widowControl/>
      </w:pPr>
      <w:r>
        <w:t>Проверку промежуточной Google-таблицы.</w:t>
      </w:r>
    </w:p>
    <w:p>
      <w:pPr>
        <w:pStyle w:val="ListNumber"/>
        <w:widowControl/>
      </w:pPr>
      <w:r>
        <w:t>Построчное сравнение серой части с эталонной сметой.</w:t>
      </w:r>
    </w:p>
    <w:p>
      <w:pPr>
        <w:pStyle w:val="ListNumber"/>
        <w:widowControl/>
      </w:pPr>
      <w:r>
        <w:t>Проверку формул и подсказок в экспорте.</w:t>
      </w:r>
    </w:p>
    <w:p>
      <w:pPr>
        <w:pStyle w:val="ListNumber"/>
        <w:widowControl/>
      </w:pPr>
      <w:r>
        <w:t>Проверку динамического количества блоков.</w:t>
      </w:r>
    </w:p>
    <w:p>
      <w:pPr>
        <w:pStyle w:val="ListNumber"/>
        <w:widowControl/>
      </w:pPr>
      <w:r>
        <w:t>Регрессию семи существующих разделов.</w:t>
      </w:r>
    </w:p>
    <w:p>
      <w:pPr>
        <w:pStyle w:val="ListNumber"/>
        <w:widowControl/>
      </w:pPr>
      <w:r>
        <w:t>Проверку проекта, в котором новый раздел отсутствует или отключен.</w:t>
      </w:r>
    </w:p>
    <w:p>
      <w:pPr>
        <w:pStyle w:val="ListNumber"/>
        <w:widowControl/>
      </w:pPr>
      <w:r>
        <w:t>Фиксацию известных расхождений и их причин.</w:t>
      </w:r>
    </w:p>
    <w:p>
      <w:pPr>
        <w:jc w:val="both"/>
        <w:widowControl/>
      </w:pPr>
      <w:r>
        <w:t>Сравнение стоимости выполняется только при одинаковом наборе строк и одинаковых ценах. Расхождение из-за старого прайса эталонной сметы не считается ошибкой калькулятора.</w:t>
      </w:r>
    </w:p>
    <w:p>
      <w:pPr>
        <w:pStyle w:val="Heading1"/>
        <w:widowControl/>
      </w:pPr>
      <w:r>
        <w:t>15. Приёмочные проекты</w:t>
      </w:r>
    </w:p>
    <w:p>
      <w:pPr>
        <w:jc w:val="both"/>
        <w:widowControl/>
      </w:pPr>
      <w:r>
        <w:t>Основная база разработки и проверки:</w:t>
      </w:r>
    </w:p>
    <w:p>
      <w:pPr>
        <w:pStyle w:val="ListBullet"/>
        <w:widowControl/>
      </w:pPr>
      <w:r>
        <w:t>АРК;</w:t>
      </w:r>
    </w:p>
    <w:p>
      <w:pPr>
        <w:pStyle w:val="ListBullet"/>
        <w:widowControl/>
      </w:pPr>
      <w:r>
        <w:t>ТРЦ;</w:t>
      </w:r>
    </w:p>
    <w:p>
      <w:pPr>
        <w:pStyle w:val="ListBullet"/>
        <w:widowControl/>
      </w:pPr>
      <w:r>
        <w:t>ЮСВ;</w:t>
      </w:r>
    </w:p>
    <w:p>
      <w:pPr>
        <w:pStyle w:val="ListBullet"/>
        <w:widowControl/>
      </w:pPr>
      <w:r>
        <w:t>НВД-3;</w:t>
      </w:r>
    </w:p>
    <w:p>
      <w:pPr>
        <w:pStyle w:val="ListBullet"/>
        <w:widowControl/>
      </w:pPr>
      <w:r>
        <w:t>ГФК-11.</w:t>
      </w:r>
    </w:p>
    <w:p>
      <w:pPr>
        <w:jc w:val="both"/>
        <w:widowControl/>
      </w:pPr>
      <w:r>
        <w:t>Дополнительные старые проекты ЛВП, ЮРВ, РВР от 18.12.2024, АРХ и МКП-1 используются для проверки вариантов конструкций и порядка строк. Их старые цены не участвуют в приёмке стоимости.</w:t>
      </w:r>
    </w:p>
    <w:p>
      <w:pPr>
        <w:jc w:val="both"/>
        <w:widowControl/>
      </w:pPr>
      <w:r>
        <w:t>Если конструкция представлена только в одном проекте, приёмка подтверждает поддержку этого конкретного варианта. Гарантия обработки ранее не встречавшегося варианта конструкции возникает только после его отдельного анализа и добавления в тестовую базу.</w:t>
      </w:r>
    </w:p>
    <w:p>
      <w:pPr>
        <w:pStyle w:val="Heading1"/>
        <w:widowControl/>
      </w:pPr>
      <w:r>
        <w:t>16. Результаты работ</w:t>
      </w:r>
    </w:p>
    <w:p>
      <w:pPr>
        <w:jc w:val="both"/>
        <w:widowControl/>
      </w:pPr>
      <w:r>
        <w:t>Исполнитель передаёт:</w:t>
      </w:r>
    </w:p>
    <w:p>
      <w:pPr>
        <w:pStyle w:val="ListBullet"/>
        <w:widowControl/>
      </w:pPr>
      <w:r>
        <w:t>обновленный исходный код;</w:t>
      </w:r>
    </w:p>
    <w:p>
      <w:pPr>
        <w:pStyle w:val="ListBullet"/>
        <w:widowControl/>
      </w:pPr>
      <w:r>
        <w:t>контракты и схемы данных новых разделов;</w:t>
      </w:r>
    </w:p>
    <w:p>
      <w:pPr>
        <w:pStyle w:val="ListBullet"/>
        <w:widowControl/>
      </w:pPr>
      <w:r>
        <w:t>калькуляторы и адаптеры;</w:t>
      </w:r>
    </w:p>
    <w:p>
      <w:pPr>
        <w:pStyle w:val="ListBullet"/>
        <w:widowControl/>
      </w:pPr>
      <w:r>
        <w:t>шаблоны промежуточной и полной сметы;</w:t>
      </w:r>
    </w:p>
    <w:p>
      <w:pPr>
        <w:pStyle w:val="ListBullet"/>
        <w:widowControl/>
      </w:pPr>
      <w:r>
        <w:t>формулы и правые подсказки;</w:t>
      </w:r>
    </w:p>
    <w:p>
      <w:pPr>
        <w:pStyle w:val="ListBullet"/>
        <w:widowControl/>
      </w:pPr>
      <w:r>
        <w:t>набор автоматических тестов;</w:t>
      </w:r>
    </w:p>
    <w:p>
      <w:pPr>
        <w:pStyle w:val="ListBullet"/>
        <w:widowControl/>
      </w:pPr>
      <w:r>
        <w:t>отчёты построчного сравнения эталонов;</w:t>
      </w:r>
    </w:p>
    <w:p>
      <w:pPr>
        <w:pStyle w:val="ListBullet"/>
        <w:widowControl/>
      </w:pPr>
      <w:r>
        <w:t>список выявленных ошибок проектов и согласованных решений;</w:t>
      </w:r>
    </w:p>
    <w:p>
      <w:pPr>
        <w:pStyle w:val="ListBullet"/>
        <w:widowControl/>
      </w:pPr>
      <w:r>
        <w:t>предложения по дополнению спецификаций;</w:t>
      </w:r>
    </w:p>
    <w:p>
      <w:pPr>
        <w:pStyle w:val="ListBullet"/>
        <w:widowControl/>
      </w:pPr>
      <w:r>
        <w:t xml:space="preserve">production-пакет и </w:t>
      </w:r>
      <w:r>
        <w:rPr>
          <w:rFonts w:ascii="Courier New" w:hAnsi="Courier New" w:eastAsia="Courier New"/>
          <w:color w:val="404040"/>
          <w:sz w:val="19"/>
        </w:rPr>
        <w:t>requirements-prod.txt</w:t>
      </w:r>
      <w:r>
        <w:t>;</w:t>
      </w:r>
    </w:p>
    <w:p>
      <w:pPr>
        <w:pStyle w:val="ListBullet"/>
        <w:widowControl/>
      </w:pPr>
      <w:r>
        <w:t xml:space="preserve">конфигурацию </w:t>
      </w:r>
      <w:r>
        <w:rPr>
          <w:rFonts w:ascii="Courier New" w:hAnsi="Courier New" w:eastAsia="Courier New"/>
          <w:color w:val="404040"/>
          <w:sz w:val="19"/>
        </w:rPr>
        <w:t>calc.service</w:t>
      </w:r>
      <w:r>
        <w:t xml:space="preserve"> без секретов;</w:t>
      </w:r>
    </w:p>
    <w:p>
      <w:pPr>
        <w:pStyle w:val="ListBullet"/>
        <w:widowControl/>
      </w:pPr>
      <w:r>
        <w:t>инструкцию по развёртыванию, проверке и откату;</w:t>
      </w:r>
    </w:p>
    <w:p>
      <w:pPr>
        <w:pStyle w:val="ListBullet"/>
        <w:widowControl/>
      </w:pPr>
      <w:r>
        <w:t>рабочую production-версию на сервере Заказчика при выполнении серверных условий.</w:t>
      </w:r>
    </w:p>
    <w:p>
      <w:pPr>
        <w:pStyle w:val="Heading1"/>
        <w:widowControl/>
      </w:pPr>
      <w:r>
        <w:t>17. Что не входит в объём</w:t>
      </w:r>
    </w:p>
    <w:p>
      <w:pPr>
        <w:pStyle w:val="ListBullet"/>
        <w:widowControl/>
      </w:pPr>
      <w:r>
        <w:t>повторная разработка семи существующих калькуляторов с нуля;</w:t>
      </w:r>
    </w:p>
    <w:p>
      <w:pPr>
        <w:pStyle w:val="ListBullet"/>
        <w:widowControl/>
      </w:pPr>
      <w:r>
        <w:t>гарантированная обработка любых неизвестных конструкций без предоставления примера;</w:t>
      </w:r>
    </w:p>
    <w:p>
      <w:pPr>
        <w:pStyle w:val="ListBullet"/>
        <w:widowControl/>
      </w:pPr>
      <w:r>
        <w:t>инженерные системы и внутренняя отделка;</w:t>
      </w:r>
    </w:p>
    <w:p>
      <w:pPr>
        <w:pStyle w:val="ListBullet"/>
        <w:widowControl/>
      </w:pPr>
      <w:r>
        <w:t>автоматический обмер произвольных чертежей вместо спецификаций;</w:t>
      </w:r>
    </w:p>
    <w:p>
      <w:pPr>
        <w:pStyle w:val="ListBullet"/>
        <w:widowControl/>
      </w:pPr>
      <w:r>
        <w:t>DWG без экспорта в PDF;</w:t>
      </w:r>
    </w:p>
    <w:p>
      <w:pPr>
        <w:pStyle w:val="ListBullet"/>
        <w:widowControl/>
      </w:pPr>
      <w:r>
        <w:t>автоматическая интеграция с УНИКМА и подбор товара по её каталогу;</w:t>
      </w:r>
    </w:p>
    <w:p>
      <w:pPr>
        <w:pStyle w:val="ListBullet"/>
        <w:widowControl/>
      </w:pPr>
      <w:r>
        <w:t>автоматический расчет цены металла поставщика без предоставленного предложения;</w:t>
      </w:r>
    </w:p>
    <w:p>
      <w:pPr>
        <w:pStyle w:val="ListBullet"/>
        <w:widowControl/>
      </w:pPr>
      <w:r>
        <w:t>индивидуальное покрытие ЮСВ из поликарбоната;</w:t>
      </w:r>
    </w:p>
    <w:p>
      <w:pPr>
        <w:pStyle w:val="ListBullet"/>
        <w:widowControl/>
      </w:pPr>
      <w:r>
        <w:t>автоматический расчет террас, крылец и иных разделов, не перечисленных в разделе 5;</w:t>
      </w:r>
    </w:p>
    <w:p>
      <w:pPr>
        <w:pStyle w:val="ListBullet"/>
        <w:widowControl/>
      </w:pPr>
      <w:r>
        <w:t>свободный чат с нейросетью внутри Telegram-бота;</w:t>
      </w:r>
    </w:p>
    <w:p>
      <w:pPr>
        <w:pStyle w:val="ListBullet"/>
        <w:widowControl/>
      </w:pPr>
      <w:r>
        <w:t>обучение собственной фундаментальной модели;</w:t>
      </w:r>
    </w:p>
    <w:p>
      <w:pPr>
        <w:pStyle w:val="ListBullet"/>
        <w:widowControl/>
      </w:pPr>
      <w:r>
        <w:t>исправление исходной проектной документации за проектировщиков;</w:t>
      </w:r>
    </w:p>
    <w:p>
      <w:pPr>
        <w:pStyle w:val="ListBullet"/>
        <w:widowControl/>
      </w:pPr>
      <w:r>
        <w:t>круглосуточное администрирование сервера и сторонних аккаунтов.</w:t>
      </w:r>
    </w:p>
    <w:p>
      <w:pPr>
        <w:pStyle w:val="Heading1"/>
        <w:widowControl/>
      </w:pPr>
      <w:r>
        <w:t>18. Этапы и предварительные сроки</w:t>
      </w:r>
    </w:p>
    <w:p>
      <w:pPr>
        <w:jc w:val="both"/>
        <w:widowControl/>
      </w:pPr>
      <w:r>
        <w:t>Основной анализ разделов, эталонных смет и PDF-проектов уже выполнен до начала разработки. Поэтому срок настоящего этапа считается не как исследование разделов с нуля, а как реализация уже описанных правил.</w:t>
      </w:r>
    </w:p>
    <w:p>
      <w:pPr>
        <w:jc w:val="both"/>
        <w:widowControl/>
      </w:pPr>
      <w:r>
        <w:t>Сроки указаны с момента письменного согласования ТЗ и получения необходимых файлов, доступов и ответов на блокирующие вопросы. Ожидание данных Заказчика или Елены в срок этапа не входит.</w:t>
      </w:r>
    </w:p>
    <w:p>
      <w:pPr>
        <w:pStyle w:val="Heading2"/>
        <w:widowControl/>
      </w:pPr>
      <w:r>
        <w:t>18.1. Реализация калькуляторов — 13 рабочих дней</w:t>
      </w:r>
    </w:p>
    <w:p>
      <w:pPr>
        <w:jc w:val="both"/>
        <w:widowControl/>
      </w:pPr>
      <w:r>
        <w:t>Базовый норматив — один калькулятор за один рабочий день: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  <w:tblHeader w:val="true"/>
        </w:trPr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Калькулятор / доработка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Ростверк, фундаментные ленты и рёбра плиты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Универсальная гидроизоляция плиты и ростверка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Монолитные колонны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Монолитные лестницы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Перегородки и перемычки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Армопояс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Металлические конструкции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Подготовительные работы и организация строительного городка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Перекрытие скатной кровли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Стропильная система скатной кровли, включая опциональные опорные элементы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Утепление скатной кровли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Кровельное покрытие скатной кровли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13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Утепление перекрытия скатной кровли</w:t>
            </w:r>
          </w:p>
        </w:tc>
      </w:tr>
    </w:tbl>
    <w:p>
      <w:pPr>
        <w:spacing w:after="20"/>
        <w:widowControl/>
      </w:pPr>
    </w:p>
    <w:p>
      <w:pPr>
        <w:jc w:val="both"/>
        <w:widowControl/>
      </w:pPr>
      <w:r>
        <w:t>В один рабочий день по каждому калькулятору входят:</w:t>
      </w:r>
    </w:p>
    <w:p>
      <w:pPr>
        <w:pStyle w:val="ListBullet"/>
        <w:widowControl/>
      </w:pPr>
      <w:r>
        <w:t>схема входных данных на основе уже выполненного анализа;</w:t>
      </w:r>
    </w:p>
    <w:p>
      <w:pPr>
        <w:pStyle w:val="ListBullet"/>
        <w:widowControl/>
      </w:pPr>
      <w:r>
        <w:t>адаптер подтвержденных данных;</w:t>
      </w:r>
    </w:p>
    <w:p>
      <w:pPr>
        <w:pStyle w:val="ListBullet"/>
        <w:widowControl/>
      </w:pPr>
      <w:r>
        <w:t>детерминированный расчет;</w:t>
      </w:r>
    </w:p>
    <w:p>
      <w:pPr>
        <w:pStyle w:val="ListBullet"/>
        <w:widowControl/>
      </w:pPr>
      <w:r>
        <w:t>строки серой части по порядку Елены;</w:t>
      </w:r>
    </w:p>
    <w:p>
      <w:pPr>
        <w:pStyle w:val="ListBullet"/>
        <w:widowControl/>
      </w:pPr>
      <w:r>
        <w:t>базовые модульные тесты.</w:t>
      </w:r>
    </w:p>
    <w:p>
      <w:pPr>
        <w:jc w:val="both"/>
        <w:widowControl/>
      </w:pPr>
      <w:r>
        <w:t xml:space="preserve">Если до соответствующего дня не получен ответ на блокирующий вопрос, калькулятор реализуется с явным ручным полем или статусом </w:t>
      </w:r>
      <w:r>
        <w:rPr>
          <w:rFonts w:ascii="Courier New" w:hAnsi="Courier New" w:eastAsia="Courier New"/>
          <w:color w:val="404040"/>
          <w:sz w:val="19"/>
        </w:rPr>
        <w:t>needs_review</w:t>
      </w:r>
      <w:r>
        <w:t>, а окончательное правило добавляется после ответа в пределах этапа исправлений.</w:t>
      </w:r>
    </w:p>
    <w:p>
      <w:pPr>
        <w:pStyle w:val="Heading2"/>
        <w:widowControl/>
      </w:pPr>
      <w:r>
        <w:t>18.2. Формулы и подсказки — 2 рабочих дня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  <w:tblHeader w:val="true"/>
        </w:trPr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Работа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14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Формулы и правые подсказки семи существующих разделов; проверка их совместимости с новым экспортом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Формулы и правые подсказки новых разделов; динамическая карта строк и общие итоги</w:t>
            </w:r>
          </w:p>
        </w:tc>
      </w:tr>
    </w:tbl>
    <w:p>
      <w:pPr>
        <w:spacing w:after="20"/>
        <w:widowControl/>
      </w:pPr>
    </w:p>
    <w:p>
      <w:pPr>
        <w:jc w:val="both"/>
        <w:widowControl/>
      </w:pPr>
      <w:r>
        <w:t>Новые калькуляторы изначально создаются с расчетной логикой. Эти два дня предназначены для общего сметного экспорта, межраздельных ссылок и окончательной проверки формул непосредственно в ячейках Google Sheets.</w:t>
      </w:r>
    </w:p>
    <w:p>
      <w:pPr>
        <w:pStyle w:val="Heading2"/>
        <w:widowControl/>
      </w:pPr>
      <w:r>
        <w:t>18.3. Клиентская часть — 1 рабочий день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  <w:tblHeader w:val="true"/>
        </w:trPr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Работа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Генерация левой клиентской части, предусмотренных разделами ТН, ЗСР, НР, СП, итогов и контроля относительно себестоимости</w:t>
            </w:r>
          </w:p>
        </w:tc>
      </w:tr>
    </w:tbl>
    <w:p>
      <w:pPr>
        <w:spacing w:after="20"/>
        <w:widowControl/>
      </w:pPr>
    </w:p>
    <w:p>
      <w:pPr>
        <w:jc w:val="both"/>
        <w:widowControl/>
      </w:pPr>
      <w:r>
        <w:t>Работа выполняется на уже согласованной динамической карте строк и модели клиентской части.</w:t>
      </w:r>
    </w:p>
    <w:p>
      <w:pPr>
        <w:pStyle w:val="Heading2"/>
        <w:widowControl/>
      </w:pPr>
      <w:r>
        <w:t>18.4. Сквозные тесты и исправления — 5 рабочих дней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  <w:tblHeader w:val="true"/>
        </w:trPr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Работа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17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Сквозной прогон АРК и ГФК-11; ростверк/ленты, гидроизоляция, колонны и подготовительные работы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Сквозной прогон ТРЦ и НВД-3; лестницы, перегородки, армопояс и отключение шаблонных разделов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19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Проверка металлоконструкций и пяти модулей скатной кровли на основных и старых эталонах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Проверка полной клиентской и себестоимостной сметы; регрессия семи существующих разделов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21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Исправления, повторный прогон, production smoke-test, документация и приёмочная версия</w:t>
            </w:r>
          </w:p>
        </w:tc>
      </w:tr>
    </w:tbl>
    <w:p>
      <w:pPr>
        <w:spacing w:after="20"/>
        <w:widowControl/>
      </w:pPr>
    </w:p>
    <w:p>
      <w:pPr>
        <w:pStyle w:val="Heading2"/>
        <w:widowControl/>
      </w:pPr>
      <w:r>
        <w:t>18.5. Общий срок</w:t>
      </w:r>
    </w:p>
    <w:p>
      <w:pPr>
        <w:jc w:val="both"/>
        <w:widowControl/>
      </w:pPr>
      <w:r>
        <w:t xml:space="preserve">Предварительный общий срок разработки: </w:t>
      </w:r>
      <w:r>
        <w:rPr>
          <w:b/>
        </w:rPr>
        <w:t>21 рабочий день</w:t>
      </w:r>
      <w:r>
        <w:t xml:space="preserve">, то есть ориентировочно </w:t>
      </w:r>
      <w:r>
        <w:rPr>
          <w:b/>
        </w:rPr>
        <w:t>4 календарные недели и 1 рабочий день</w:t>
      </w:r>
      <w:r>
        <w:t xml:space="preserve"> при пятидневной рабочей неделе.</w:t>
      </w:r>
    </w:p>
    <w:p>
      <w:pPr>
        <w:jc w:val="both"/>
        <w:widowControl/>
      </w:pPr>
      <w:r>
        <w:t>Срок включает предусмотренные настоящим ТЗ калькуляторы, формулы, клиентскую часть, пять дней тестирования и исправлений. Production-запуск включается в последний этап при условии, что сервер, прокси, сервисный аккаунт Google и остальные доступы подготовлены заранее.</w:t>
      </w:r>
    </w:p>
    <w:p>
      <w:pPr>
        <w:jc w:val="both"/>
        <w:widowControl/>
      </w:pPr>
      <w:r>
        <w:t>Рекомендуемые промежуточные точки приёмки:</w:t>
      </w:r>
    </w:p>
    <w:p>
      <w:pPr>
        <w:pStyle w:val="ListNumber"/>
        <w:widowControl/>
      </w:pPr>
      <w:r>
        <w:t>После дня 7 — монолитные и металлические разделы.</w:t>
      </w:r>
    </w:p>
    <w:p>
      <w:pPr>
        <w:pStyle w:val="ListNumber"/>
        <w:widowControl/>
      </w:pPr>
      <w:r>
        <w:t>После дня 13 — подготовительные работы и все пять модулей скатной кровли.</w:t>
      </w:r>
    </w:p>
    <w:p>
      <w:pPr>
        <w:pStyle w:val="ListNumber"/>
        <w:widowControl/>
      </w:pPr>
      <w:r>
        <w:t>После дня 16 — единая полная смета.</w:t>
      </w:r>
    </w:p>
    <w:p>
      <w:pPr>
        <w:pStyle w:val="ListNumber"/>
        <w:widowControl/>
      </w:pPr>
      <w:r>
        <w:t>После дня 21 — итоговая production-версия.</w:t>
      </w:r>
    </w:p>
    <w:p>
      <w:pPr>
        <w:pStyle w:val="Heading1"/>
        <w:widowControl/>
      </w:pPr>
      <w:r>
        <w:t>19. Стоимость и условия по сроку</w:t>
      </w:r>
    </w:p>
    <w:p>
      <w:pPr>
        <w:jc w:val="both"/>
        <w:widowControl/>
      </w:pPr>
      <w:r>
        <w:t>Стоимость работ по настоящему ТЗ: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  <w:tblHeader w:val="true"/>
        </w:trPr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Работа</w:t>
            </w:r>
          </w:p>
        </w:tc>
        <w:tc>
          <w:tcPr>
            <w:tcW w:type="dxa" w:w="4904"/>
            <w:vAlign w:val="center"/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Стоимость, руб.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Разработка и доработка расчётных разделов Этапа 2 с формулами себестоимости и правыми подсказками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100 000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Формирование левой клиентской части единой сметы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15 000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Добавление формул и правых подсказок в семь ранее разработанных разделов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15 000</w:t>
            </w:r>
          </w:p>
        </w:tc>
      </w:tr>
      <w:tr>
        <w:trPr>
          <w:cantSplit/>
        </w:trPr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Production-развёртывание на сервере Заказчика при наличии необходимых доступов</w:t>
            </w:r>
          </w:p>
        </w:tc>
        <w:tc>
          <w:tcPr>
            <w:tcW w:type="dxa" w:w="4904"/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 w:eastAsia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8"/>
              </w:rPr>
              <w:t>Итого</w:t>
            </w:r>
          </w:p>
        </w:tc>
        <w:tc>
          <w:tcPr>
            <w:tcW w:type="dxa" w:w="4904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8"/>
              </w:rPr>
              <w:t>130 000</w:t>
            </w:r>
          </w:p>
        </w:tc>
      </w:tr>
    </w:tbl>
    <w:p>
      <w:pPr>
        <w:spacing w:after="20"/>
        <w:widowControl/>
      </w:pPr>
    </w:p>
    <w:p>
      <w:pPr>
        <w:jc w:val="both"/>
        <w:widowControl/>
      </w:pPr>
      <w:r>
        <w:t>Условия, связанные со сроком выполнения:</w:t>
      </w:r>
    </w:p>
    <w:p>
      <w:pPr>
        <w:pStyle w:val="ListNumber"/>
        <w:widowControl/>
      </w:pPr>
      <w:r>
        <w:t xml:space="preserve">При полной сдаче и приёмке результата ранее согласованного срока Исполнителю выплачивается премия </w:t>
      </w:r>
      <w:r>
        <w:rPr>
          <w:rFonts w:ascii="Courier New" w:hAnsi="Courier New" w:eastAsia="Courier New"/>
          <w:color w:val="404040"/>
          <w:sz w:val="19"/>
        </w:rPr>
        <w:t>20%</w:t>
      </w:r>
      <w:r>
        <w:t xml:space="preserve"> от общей стоимости работ: </w:t>
      </w:r>
      <w:r>
        <w:rPr>
          <w:rFonts w:ascii="Courier New" w:hAnsi="Courier New" w:eastAsia="Courier New"/>
          <w:color w:val="404040"/>
          <w:sz w:val="19"/>
        </w:rPr>
        <w:t>26 000 руб.</w:t>
      </w:r>
    </w:p>
    <w:p>
      <w:pPr>
        <w:pStyle w:val="ListNumber"/>
        <w:widowControl/>
      </w:pPr>
      <w:r>
        <w:t xml:space="preserve">Общая стоимость с премией за досрочную сдачу составляет </w:t>
      </w:r>
      <w:r>
        <w:rPr>
          <w:rFonts w:ascii="Courier New" w:hAnsi="Courier New" w:eastAsia="Courier New"/>
          <w:color w:val="404040"/>
          <w:sz w:val="19"/>
        </w:rPr>
        <w:t>156 000 руб.</w:t>
      </w:r>
    </w:p>
    <w:p>
      <w:pPr>
        <w:pStyle w:val="ListNumber"/>
        <w:widowControl/>
      </w:pPr>
      <w:r>
        <w:t xml:space="preserve">При сдаче в согласованный срок, включая последний день срока, премия не начисляется; стоимость работ составляет </w:t>
      </w:r>
      <w:r>
        <w:rPr>
          <w:rFonts w:ascii="Courier New" w:hAnsi="Courier New" w:eastAsia="Courier New"/>
          <w:color w:val="404040"/>
          <w:sz w:val="19"/>
        </w:rPr>
        <w:t>130 000 руб.</w:t>
      </w:r>
    </w:p>
    <w:p>
      <w:pPr>
        <w:pStyle w:val="ListNumber"/>
        <w:widowControl/>
      </w:pPr>
      <w:r>
        <w:t>При нарушении срока применяются неустойки в размере и порядке, установленных договором. Настоящее ТЗ не устанавливает отдельный размер неустойки.</w:t>
      </w:r>
    </w:p>
    <w:p>
      <w:pPr>
        <w:pStyle w:val="ListNumber"/>
        <w:widowControl/>
      </w:pPr>
      <w:r>
        <w:t>Досрочная сдача означает завершение всего согласованного объёма, успешное прохождение предусмотренных тестов и передачу результата на приёмку до окончания договорного срока.</w:t>
      </w:r>
    </w:p>
    <w:p>
      <w:pPr>
        <w:pStyle w:val="ListNumber"/>
        <w:widowControl/>
      </w:pPr>
      <w:r>
        <w:t>Периоды документированного ожидания файлов, доступов, решений Заказчика или ответов на блокирующие вопросы не считаются просрочкой Исполнителя и учитываются по правилам договора и раздела 20 настоящего ТЗ.</w:t>
      </w:r>
    </w:p>
    <w:p>
      <w:pPr>
        <w:pStyle w:val="ListNumber"/>
        <w:widowControl/>
      </w:pPr>
      <w:r>
        <w:t>Бесплатное production-развёртывание не включает отдельные платные работы по администрированию сервера, изменению сторонних сервисов или устранению проблем инфраструктуры, не относящихся к разработанному приложению.</w:t>
      </w:r>
    </w:p>
    <w:p>
      <w:pPr>
        <w:jc w:val="both"/>
        <w:widowControl/>
      </w:pPr>
      <w:r>
        <w:t>Порядок и даты платежей, форма подтверждения досрочной сдачи и порядок приёмки фиксируются в договоре.</w:t>
      </w:r>
    </w:p>
    <w:p>
      <w:pPr>
        <w:pStyle w:val="Heading1"/>
        <w:widowControl/>
      </w:pPr>
      <w:r>
        <w:t>20. Условия, влияющие на сроки</w:t>
      </w:r>
    </w:p>
    <w:p>
      <w:pPr>
        <w:jc w:val="both"/>
        <w:widowControl/>
      </w:pPr>
      <w:r>
        <w:t>Срок пересматривается, если:</w:t>
      </w:r>
    </w:p>
    <w:p>
      <w:pPr>
        <w:pStyle w:val="ListBullet"/>
        <w:widowControl/>
      </w:pPr>
      <w:r>
        <w:t>предоставлен новый тип конструкции, отсутствующий в согласованных эталонах;</w:t>
      </w:r>
    </w:p>
    <w:p>
      <w:pPr>
        <w:pStyle w:val="ListBullet"/>
        <w:widowControl/>
      </w:pPr>
      <w:r>
        <w:t>для формулы отсутствует готовый параметр в спецификации;</w:t>
      </w:r>
    </w:p>
    <w:p>
      <w:pPr>
        <w:pStyle w:val="ListBullet"/>
        <w:widowControl/>
      </w:pPr>
      <w:r>
        <w:t>требуется ждать решения Елены;</w:t>
      </w:r>
    </w:p>
    <w:p>
      <w:pPr>
        <w:pStyle w:val="ListBullet"/>
        <w:widowControl/>
      </w:pPr>
      <w:r>
        <w:t>меняется порядок или состав строк эталонной сметы;</w:t>
      </w:r>
    </w:p>
    <w:p>
      <w:pPr>
        <w:pStyle w:val="ListBullet"/>
        <w:widowControl/>
      </w:pPr>
      <w:r>
        <w:t>меняется источник цен или формат Google-таблицы;</w:t>
      </w:r>
    </w:p>
    <w:p>
      <w:pPr>
        <w:pStyle w:val="ListBullet"/>
        <w:widowControl/>
      </w:pPr>
      <w:r>
        <w:t>требуется отдельная интеграция с внешним API;</w:t>
      </w:r>
    </w:p>
    <w:p>
      <w:pPr>
        <w:pStyle w:val="ListBullet"/>
        <w:widowControl/>
      </w:pPr>
      <w:r>
        <w:t>сервер не соответствует согласованным условиям;</w:t>
      </w:r>
    </w:p>
    <w:p>
      <w:pPr>
        <w:pStyle w:val="ListBullet"/>
        <w:widowControl/>
      </w:pPr>
      <w:r>
        <w:t>Заказчик просит включить новый раздел, отсутствующий в настоящем ТЗ.</w:t>
      </w:r>
    </w:p>
    <w:p>
      <w:pPr>
        <w:jc w:val="both"/>
        <w:widowControl/>
      </w:pPr>
      <w:r>
        <w:t>Выявление ошибки в проекте само по себе не считается расширением объёма, если она обрабатывается общим правилом настоящего ТЗ. Разработка новой специальной логики для уникального случая оценивается отдельно.</w:t>
      </w:r>
    </w:p>
    <w:p>
      <w:pPr>
        <w:pStyle w:val="Heading1"/>
        <w:widowControl/>
      </w:pPr>
      <w:r>
        <w:t>21. Критерии завершения</w:t>
      </w:r>
    </w:p>
    <w:p>
      <w:pPr>
        <w:jc w:val="both"/>
        <w:widowControl/>
      </w:pPr>
      <w:r>
        <w:t>Работа считается технически завершенной, когда:</w:t>
      </w:r>
    </w:p>
    <w:p>
      <w:pPr>
        <w:pStyle w:val="ListNumber"/>
        <w:widowControl/>
      </w:pPr>
      <w:r>
        <w:t>Все перечисленные в разделе 5 модули реализованы в согласованных вариантах.</w:t>
      </w:r>
    </w:p>
    <w:p>
      <w:pPr>
        <w:pStyle w:val="ListNumber"/>
        <w:widowControl/>
      </w:pPr>
      <w:r>
        <w:t>Гидроизоляция корректно работает с ростверком, фундаментными лентами/стенами, рёбрами плиты и без этих дополнительных групп.</w:t>
      </w:r>
    </w:p>
    <w:p>
      <w:pPr>
        <w:pStyle w:val="ListNumber"/>
        <w:widowControl/>
      </w:pPr>
      <w:r>
        <w:t>Существующие семь разделов проходят регрессию.</w:t>
      </w:r>
    </w:p>
    <w:p>
      <w:pPr>
        <w:pStyle w:val="ListNumber"/>
        <w:widowControl/>
      </w:pPr>
      <w:r>
        <w:t>Все расчетные строки новой сметы имеют формулы либо явно обозначенный редактируемый ручной ввод.</w:t>
      </w:r>
    </w:p>
    <w:p>
      <w:pPr>
        <w:pStyle w:val="ListNumber"/>
        <w:widowControl/>
      </w:pPr>
      <w:r>
        <w:t>Подсказки позволяют проверить источник, запас и округление.</w:t>
      </w:r>
    </w:p>
    <w:p>
      <w:pPr>
        <w:pStyle w:val="ListNumber"/>
        <w:widowControl/>
      </w:pPr>
      <w:r>
        <w:t>Динамические конструкции формируют необходимое количество блоков.</w:t>
      </w:r>
    </w:p>
    <w:p>
      <w:pPr>
        <w:pStyle w:val="ListNumber"/>
        <w:widowControl/>
      </w:pPr>
      <w:r>
        <w:t>Сметчик может отключить найденный раздел.</w:t>
      </w:r>
    </w:p>
    <w:p>
      <w:pPr>
        <w:pStyle w:val="ListNumber"/>
        <w:widowControl/>
      </w:pPr>
      <w:r>
        <w:t>Создаётся одна полная Google-смета с клиентской частью и себестоимостью.</w:t>
      </w:r>
    </w:p>
    <w:p>
      <w:pPr>
        <w:pStyle w:val="ListNumber"/>
        <w:widowControl/>
      </w:pPr>
      <w:r>
        <w:t>Изменение входного значения пересчитывает строку, раздел и общий итог.</w:t>
      </w:r>
    </w:p>
    <w:p>
      <w:pPr>
        <w:pStyle w:val="ListNumber"/>
        <w:widowControl/>
      </w:pPr>
      <w:r>
        <w:t>Ошибки и конфликты проекта не скрываются и не исправляются моделью молча.</w:t>
      </w:r>
    </w:p>
    <w:p>
      <w:pPr>
        <w:pStyle w:val="ListNumber"/>
        <w:widowControl/>
      </w:pPr>
      <w:r>
        <w:t>Пройден согласованный набор автоматических и приёмочных тестов.</w:t>
      </w:r>
    </w:p>
    <w:p>
      <w:pPr>
        <w:pStyle w:val="ListNumber"/>
        <w:widowControl/>
      </w:pPr>
      <w:r>
        <w:t>Production-бот запущен на сервере Заказчика либо подготовлен к запуску, если запуск зависит от не предоставленного доступа или внешнего состояния сервера.</w:t>
      </w:r>
    </w:p>
    <w:p>
      <w:pPr>
        <w:pStyle w:val="Heading1"/>
        <w:widowControl/>
      </w:pPr>
      <w:r>
        <w:t>22. Вопросы для финальной редакции ТЗ</w:t>
      </w:r>
    </w:p>
    <w:p>
      <w:pPr>
        <w:jc w:val="both"/>
        <w:widowControl/>
      </w:pPr>
      <w:r>
        <w:t>До утверждения документа необходимо заполнить:</w:t>
      </w:r>
    </w:p>
    <w:p>
      <w:pPr>
        <w:pStyle w:val="ListNumber"/>
        <w:widowControl/>
      </w:pPr>
      <w:r>
        <w:t>Дату начала работ.</w:t>
      </w:r>
    </w:p>
    <w:p>
      <w:pPr>
        <w:pStyle w:val="ListNumber"/>
        <w:widowControl/>
      </w:pPr>
      <w:r>
        <w:t>График и порядок оплаты, а также форма подтверждения досрочной сдачи.</w:t>
      </w:r>
    </w:p>
    <w:p>
      <w:pPr>
        <w:pStyle w:val="ListNumber"/>
        <w:widowControl/>
      </w:pPr>
      <w:r>
        <w:t>Порог массы для сценариев металлических конструкций.</w:t>
      </w:r>
    </w:p>
    <w:p>
      <w:pPr>
        <w:pStyle w:val="ListNumber"/>
        <w:widowControl/>
      </w:pPr>
      <w:r>
        <w:t>Окончательный состав и порядок пяти модулей скатной кровли.</w:t>
      </w:r>
    </w:p>
    <w:p>
      <w:pPr>
        <w:pStyle w:val="ListNumber"/>
        <w:widowControl/>
      </w:pPr>
      <w:r>
        <w:t>Решение по опорным подушкам/элементам.</w:t>
      </w:r>
    </w:p>
    <w:p>
      <w:pPr>
        <w:pStyle w:val="ListNumber"/>
        <w:widowControl/>
      </w:pPr>
      <w:r>
        <w:t>Список обязательных формул и подсказок для каждого из семи существующих разделов.</w:t>
      </w:r>
    </w:p>
    <w:p>
      <w:pPr>
        <w:pStyle w:val="ListNumber"/>
        <w:widowControl/>
      </w:pPr>
      <w:r>
        <w:t>Процентные ставки и базы ТН, ЗСР, НР и СП.</w:t>
      </w:r>
    </w:p>
    <w:p>
      <w:pPr>
        <w:pStyle w:val="ListNumber"/>
        <w:widowControl/>
      </w:pPr>
      <w:r>
        <w:t>Правила наличной и безналичной клиентской стоимости.</w:t>
      </w:r>
    </w:p>
    <w:p>
      <w:pPr>
        <w:pStyle w:val="ListNumber"/>
        <w:widowControl/>
      </w:pPr>
      <w:r>
        <w:t>Права доступа к создаваемым Google-таблицам.</w:t>
      </w:r>
    </w:p>
    <w:p>
      <w:pPr>
        <w:pStyle w:val="ListNumber"/>
        <w:widowControl/>
      </w:pPr>
      <w:r>
        <w:t xml:space="preserve">Формат клиентской выдачи: PDF, отдельная копия </w:t>
      </w:r>
      <w:r>
        <w:rPr>
          <w:rFonts w:ascii="Courier New" w:hAnsi="Courier New" w:eastAsia="Courier New"/>
          <w:color w:val="404040"/>
          <w:sz w:val="19"/>
        </w:rPr>
        <w:t>A:I</w:t>
      </w:r>
      <w:r>
        <w:t xml:space="preserve"> или оба варианта.</w:t>
      </w:r>
    </w:p>
    <w:p>
      <w:pPr>
        <w:pStyle w:val="ListNumber"/>
        <w:widowControl/>
      </w:pPr>
      <w:r>
        <w:t>Состав этапов, принимаемых и оплачиваемых отдельно.</w:t>
      </w:r>
    </w:p>
    <w:p>
      <w:pPr>
        <w:pStyle w:val="ListNumber"/>
        <w:widowControl/>
      </w:pPr>
      <w:r>
        <w:t xml:space="preserve">Правила подготовительных работ: округление объёма подсыпки, ставка расходников, назначение формулы </w:t>
      </w:r>
      <w:r>
        <w:rPr>
          <w:rFonts w:ascii="Courier New" w:hAnsi="Courier New" w:eastAsia="Courier New"/>
          <w:color w:val="404040"/>
          <w:sz w:val="19"/>
        </w:rPr>
        <w:t>количество плит x 900</w:t>
      </w:r>
      <w:r>
        <w:t xml:space="preserve"> и статус камеры видеонаблюдения.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6E6E"/>
        <w:sz w:val="16"/>
      </w:rPr>
      <w:t>Техническое задание | ИИ-агент для расчёта сметы | Этап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Arial" w:hAnsi="Arial" w:eastAsia="Arial"/>
      <w:b/>
      <w:i/>
      <w:iCs/>
      <w:color w:val="3F3F3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Развитие системы «ИИ-агент для расчёта сметы». Этап 2</dc:title>
  <dc:subject>Черновик технического задания</dc:subject>
  <dc:creator>Исполнитель проекта ИИ-сметчика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