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b w:val="1"/>
          <w:bCs w:val="1"/>
          <w:color w:val="auto"/>
        </w:rPr>
        <w:t>Timothy P. Moran</w:t>
      </w:r>
    </w:p>
    <w:p>
      <w:pPr>
        <w:spacing w:after="0"/>
        <w:rPr>
          <w:sz w:val="20"/>
          <w:szCs w:val="20"/>
          <w:color w:val="auto"/>
        </w:rPr>
      </w:pPr>
      <w:r>
        <w:rPr>
          <w:rFonts w:ascii="Times New Roman" w:cs="Times New Roman" w:eastAsia="Times New Roman" w:hAnsi="Times New Roman"/>
          <w:sz w:val="24"/>
          <w:szCs w:val="24"/>
          <w:b w:val="1"/>
          <w:bCs w:val="1"/>
          <w:color w:val="auto"/>
        </w:rPr>
        <w:t>Patient H&amp;P #14</w:t>
      </w:r>
    </w:p>
    <w:p>
      <w:pPr>
        <w:spacing w:after="0" w:line="271" w:lineRule="exact"/>
        <w:rPr>
          <w:sz w:val="24"/>
          <w:szCs w:val="24"/>
          <w:color w:val="auto"/>
        </w:rPr>
      </w:pPr>
    </w:p>
    <w:p>
      <w:pPr>
        <w:ind w:left="540" w:hanging="540"/>
        <w:spacing w:after="0"/>
        <w:tabs>
          <w:tab w:leader="none" w:pos="54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Bilateral knee pain</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HPI:</w:t>
      </w:r>
    </w:p>
    <w:p>
      <w:pPr>
        <w:spacing w:after="0" w:line="7" w:lineRule="exact"/>
        <w:rPr>
          <w:sz w:val="24"/>
          <w:szCs w:val="24"/>
          <w:color w:val="auto"/>
        </w:rPr>
      </w:pPr>
    </w:p>
    <w:p>
      <w:pPr>
        <w:ind w:right="60"/>
        <w:spacing w:after="0" w:line="239" w:lineRule="auto"/>
        <w:rPr>
          <w:sz w:val="20"/>
          <w:szCs w:val="20"/>
          <w:color w:val="auto"/>
        </w:rPr>
      </w:pPr>
      <w:r>
        <w:rPr>
          <w:rFonts w:ascii="Times New Roman" w:cs="Times New Roman" w:eastAsia="Times New Roman" w:hAnsi="Times New Roman"/>
          <w:sz w:val="24"/>
          <w:szCs w:val="24"/>
          <w:color w:val="auto"/>
        </w:rPr>
        <w:t>The patient is a 24 yo African-American man with h/o sickle cell disease who presented to the ED with a 2 day h/o bilateral knee pain. The pain began Thursday morning at approx 4:00 am while the patient was working the night shift at a department store. The pain was described as aching and had a gradual onset. The patient had difficulty sleeping Thursday because of the pain. The pain continued to gradually increase in severity to an 8/10 today. The pain was exacerbated with walking or standing and was not significantly relieved with Percocet that the patient had by prescription. The knee pain is unlike any prior episode of pain crisis. The patient reports some chills and mild SOB, but denies fever, N/V, cough, chest pain, abdominal pain or recent trauma to the knees. In the ED, the pain was primarily localized to the right knee and was 8/10 in intensity. The patient was started on NS at 125ml/hr and received two doses (6mg and 8mg) of morphine.</w:t>
      </w:r>
    </w:p>
    <w:p>
      <w:pPr>
        <w:spacing w:after="0" w:line="28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PMH</w:t>
      </w:r>
    </w:p>
    <w:p>
      <w:pPr>
        <w:spacing w:after="0" w:line="235" w:lineRule="auto"/>
        <w:rPr>
          <w:sz w:val="20"/>
          <w:szCs w:val="20"/>
          <w:color w:val="auto"/>
        </w:rPr>
      </w:pPr>
      <w:r>
        <w:rPr>
          <w:rFonts w:ascii="Times New Roman" w:cs="Times New Roman" w:eastAsia="Times New Roman" w:hAnsi="Times New Roman"/>
          <w:sz w:val="24"/>
          <w:szCs w:val="24"/>
          <w:i w:val="1"/>
          <w:iCs w:val="1"/>
          <w:color w:val="auto"/>
        </w:rPr>
        <w:t>Medical/Surgical History:</w:t>
      </w:r>
    </w:p>
    <w:p>
      <w:pPr>
        <w:spacing w:after="0" w:line="13" w:lineRule="exact"/>
        <w:rPr>
          <w:sz w:val="24"/>
          <w:szCs w:val="24"/>
          <w:color w:val="auto"/>
        </w:rPr>
      </w:pPr>
    </w:p>
    <w:p>
      <w:pPr>
        <w:ind w:left="720" w:right="780" w:hanging="360"/>
        <w:spacing w:after="0" w:line="234" w:lineRule="auto"/>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Sickle cell disease: Last pain crisis was while living in </w:t>
      </w:r>
      <w:r>
        <w:rPr>
          <w:rFonts w:ascii="Times New Roman" w:cs="Times New Roman" w:eastAsia="Times New Roman" w:hAnsi="Times New Roman"/>
          <w:sz w:val="24"/>
          <w:szCs w:val="24"/>
          <w:color w:val="auto"/>
          <w:highlight w:val="black"/>
        </w:rPr>
        <w:t>------------</w:t>
      </w:r>
      <w:r>
        <w:rPr>
          <w:rFonts w:ascii="Times New Roman" w:cs="Times New Roman" w:eastAsia="Times New Roman" w:hAnsi="Times New Roman"/>
          <w:sz w:val="24"/>
          <w:szCs w:val="24"/>
          <w:color w:val="auto"/>
        </w:rPr>
        <w:t xml:space="preserve"> over 1 year ago. Followed by Dr. Ataga in Heme clinic at UNC.</w:t>
      </w:r>
    </w:p>
    <w:p>
      <w:pPr>
        <w:spacing w:after="0" w:line="13" w:lineRule="exact"/>
        <w:rPr>
          <w:rFonts w:ascii="Times New Roman" w:cs="Times New Roman" w:eastAsia="Times New Roman" w:hAnsi="Times New Roman"/>
          <w:sz w:val="24"/>
          <w:szCs w:val="24"/>
          <w:color w:val="auto"/>
        </w:rPr>
      </w:pPr>
    </w:p>
    <w:p>
      <w:pPr>
        <w:ind w:left="720" w:right="20" w:hanging="360"/>
        <w:spacing w:after="0" w:line="237" w:lineRule="auto"/>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Hospitalization at Wake Hospital in July for chest pain after being hit with basketball, but subsequently developed increased difficulty in breathing and fevers requiring hospitalization for approximately one week and received 3U PRBCs. Patient unclear whether he had pneumonia or acute chest syndrome.</w:t>
      </w:r>
    </w:p>
    <w:p>
      <w:pPr>
        <w:spacing w:after="0" w:line="2"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 of stuttering priapism</w:t>
      </w:r>
    </w:p>
    <w:p>
      <w:pPr>
        <w:ind w:left="720" w:hanging="360"/>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 lower extremity ulcers</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Family History:</w:t>
      </w:r>
    </w:p>
    <w:p>
      <w:pPr>
        <w:spacing w:after="0" w:line="7" w:lineRule="exact"/>
        <w:rPr>
          <w:sz w:val="24"/>
          <w:szCs w:val="24"/>
          <w:color w:val="auto"/>
        </w:rPr>
      </w:pPr>
    </w:p>
    <w:p>
      <w:pPr>
        <w:ind w:right="160"/>
        <w:spacing w:after="0" w:line="234" w:lineRule="auto"/>
        <w:rPr>
          <w:sz w:val="20"/>
          <w:szCs w:val="20"/>
          <w:color w:val="auto"/>
        </w:rPr>
      </w:pPr>
      <w:r>
        <w:rPr>
          <w:rFonts w:ascii="Times New Roman" w:cs="Times New Roman" w:eastAsia="Times New Roman" w:hAnsi="Times New Roman"/>
          <w:sz w:val="24"/>
          <w:szCs w:val="24"/>
          <w:color w:val="auto"/>
        </w:rPr>
        <w:t>The patient has two siblings with sickle cell disease. No family h/o arthritis, heart disease, DM, HTN, liver or kidney disease.</w:t>
      </w:r>
    </w:p>
    <w:p>
      <w:pPr>
        <w:spacing w:after="0" w:line="282" w:lineRule="exact"/>
        <w:rPr>
          <w:sz w:val="24"/>
          <w:szCs w:val="24"/>
          <w:color w:val="auto"/>
        </w:rPr>
      </w:pPr>
    </w:p>
    <w:tbl>
      <w:tblPr>
        <w:tblLayout w:type="fixed"/>
        <w:tblInd w:w="0" w:type="dxa"/>
        <w:tblCellMar>
          <w:top w:w="0" w:type="dxa"/>
          <w:left w:w="0" w:type="dxa"/>
          <w:bottom w:w="0" w:type="dxa"/>
          <w:right w:w="0" w:type="dxa"/>
        </w:tblCellMar>
      </w:tblPr>
      <w:tr>
        <w:trPr>
          <w:trHeight w:val="279"/>
        </w:trPr>
        <w:tc>
          <w:tcPr>
            <w:tcW w:w="2280" w:type="dxa"/>
            <w:vAlign w:val="bottom"/>
            <w:gridSpan w:val="2"/>
          </w:tcPr>
          <w:p>
            <w:pPr>
              <w:spacing w:after="0"/>
              <w:rPr>
                <w:sz w:val="20"/>
                <w:szCs w:val="20"/>
                <w:color w:val="auto"/>
              </w:rPr>
            </w:pPr>
            <w:r>
              <w:rPr>
                <w:rFonts w:ascii="Times New Roman" w:cs="Times New Roman" w:eastAsia="Times New Roman" w:hAnsi="Times New Roman"/>
                <w:sz w:val="24"/>
                <w:szCs w:val="24"/>
                <w:b w:val="1"/>
                <w:bCs w:val="1"/>
                <w:color w:val="auto"/>
              </w:rPr>
              <w:t>Social History:</w:t>
            </w:r>
          </w:p>
        </w:tc>
        <w:tc>
          <w:tcPr>
            <w:tcW w:w="27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79"/>
        </w:trPr>
        <w:tc>
          <w:tcPr>
            <w:tcW w:w="1480" w:type="dxa"/>
            <w:vAlign w:val="bottom"/>
          </w:tcPr>
          <w:p>
            <w:pPr>
              <w:spacing w:after="0" w:line="268" w:lineRule="exact"/>
              <w:rPr>
                <w:sz w:val="20"/>
                <w:szCs w:val="20"/>
                <w:color w:val="auto"/>
              </w:rPr>
            </w:pPr>
            <w:r>
              <w:rPr>
                <w:rFonts w:ascii="Times New Roman" w:cs="Times New Roman" w:eastAsia="Times New Roman" w:hAnsi="Times New Roman"/>
                <w:sz w:val="24"/>
                <w:szCs w:val="24"/>
                <w:color w:val="auto"/>
              </w:rPr>
              <w:t>Patient lives in</w:t>
            </w:r>
          </w:p>
        </w:tc>
        <w:tc>
          <w:tcPr>
            <w:tcW w:w="800" w:type="dxa"/>
            <w:vAlign w:val="bottom"/>
            <w:shd w:val="clear" w:color="auto" w:fill="000000"/>
          </w:tcPr>
          <w:p>
            <w:pPr>
              <w:jc w:val="right"/>
              <w:spacing w:after="0" w:line="268" w:lineRule="exact"/>
              <w:rPr>
                <w:sz w:val="20"/>
                <w:szCs w:val="20"/>
                <w:color w:val="auto"/>
              </w:rPr>
            </w:pPr>
            <w:r>
              <w:rPr>
                <w:rFonts w:ascii="Times New Roman" w:cs="Times New Roman" w:eastAsia="Times New Roman" w:hAnsi="Times New Roman"/>
                <w:sz w:val="24"/>
                <w:szCs w:val="24"/>
                <w:color w:val="auto"/>
                <w:highlight w:val="black"/>
                <w:w w:val="97"/>
              </w:rPr>
              <w:t>----------</w:t>
            </w:r>
          </w:p>
        </w:tc>
        <w:tc>
          <w:tcPr>
            <w:tcW w:w="5280" w:type="dxa"/>
            <w:vAlign w:val="bottom"/>
            <w:gridSpan w:val="3"/>
          </w:tcPr>
          <w:p>
            <w:pPr>
              <w:spacing w:after="0" w:line="268" w:lineRule="exact"/>
              <w:rPr>
                <w:sz w:val="20"/>
                <w:szCs w:val="20"/>
                <w:color w:val="auto"/>
              </w:rPr>
            </w:pPr>
            <w:r>
              <w:rPr>
                <w:rFonts w:ascii="Times New Roman" w:cs="Times New Roman" w:eastAsia="Times New Roman" w:hAnsi="Times New Roman"/>
                <w:sz w:val="24"/>
                <w:szCs w:val="24"/>
                <w:color w:val="auto"/>
              </w:rPr>
              <w:t>with mother and four siblings. Patient originally from</w:t>
            </w:r>
          </w:p>
        </w:tc>
        <w:tc>
          <w:tcPr>
            <w:tcW w:w="800" w:type="dxa"/>
            <w:vAlign w:val="bottom"/>
            <w:shd w:val="clear" w:color="auto" w:fill="000000"/>
          </w:tcPr>
          <w:p>
            <w:pPr>
              <w:jc w:val="right"/>
              <w:spacing w:after="0" w:line="268" w:lineRule="exact"/>
              <w:rPr>
                <w:sz w:val="20"/>
                <w:szCs w:val="20"/>
                <w:color w:val="auto"/>
              </w:rPr>
            </w:pPr>
            <w:r>
              <w:rPr>
                <w:rFonts w:ascii="Times New Roman" w:cs="Times New Roman" w:eastAsia="Times New Roman" w:hAnsi="Times New Roman"/>
                <w:sz w:val="24"/>
                <w:szCs w:val="24"/>
                <w:color w:val="auto"/>
                <w:highlight w:val="black"/>
                <w:w w:val="97"/>
              </w:rPr>
              <w:t>----------</w:t>
            </w:r>
          </w:p>
        </w:tc>
        <w:tc>
          <w:tcPr>
            <w:tcW w:w="800" w:type="dxa"/>
            <w:vAlign w:val="bottom"/>
          </w:tcPr>
          <w:p>
            <w:pPr>
              <w:ind w:left="60"/>
              <w:spacing w:after="0" w:line="268" w:lineRule="exact"/>
              <w:rPr>
                <w:sz w:val="20"/>
                <w:szCs w:val="20"/>
                <w:color w:val="auto"/>
              </w:rPr>
            </w:pPr>
            <w:r>
              <w:rPr>
                <w:rFonts w:ascii="Times New Roman" w:cs="Times New Roman" w:eastAsia="Times New Roman" w:hAnsi="Times New Roman"/>
                <w:sz w:val="24"/>
                <w:szCs w:val="24"/>
                <w:color w:val="auto"/>
              </w:rPr>
              <w:t>but</w:t>
            </w:r>
          </w:p>
        </w:tc>
      </w:tr>
      <w:tr>
        <w:trPr>
          <w:trHeight w:val="276"/>
        </w:trPr>
        <w:tc>
          <w:tcPr>
            <w:tcW w:w="4980" w:type="dxa"/>
            <w:vAlign w:val="bottom"/>
            <w:gridSpan w:val="3"/>
          </w:tcPr>
          <w:p>
            <w:pPr>
              <w:spacing w:after="0" w:line="266" w:lineRule="exact"/>
              <w:rPr>
                <w:sz w:val="20"/>
                <w:szCs w:val="20"/>
                <w:color w:val="auto"/>
              </w:rPr>
            </w:pPr>
            <w:r>
              <w:rPr>
                <w:rFonts w:ascii="Times New Roman" w:cs="Times New Roman" w:eastAsia="Times New Roman" w:hAnsi="Times New Roman"/>
                <w:sz w:val="24"/>
                <w:szCs w:val="24"/>
                <w:color w:val="auto"/>
              </w:rPr>
              <w:t>moved to US about 1.5 years ago. Patient works at</w:t>
            </w:r>
          </w:p>
        </w:tc>
        <w:tc>
          <w:tcPr>
            <w:tcW w:w="640" w:type="dxa"/>
            <w:vAlign w:val="bottom"/>
            <w:shd w:val="clear" w:color="auto" w:fill="000000"/>
          </w:tcPr>
          <w:p>
            <w:pPr>
              <w:jc w:val="right"/>
              <w:spacing w:after="0" w:line="266" w:lineRule="exact"/>
              <w:rPr>
                <w:sz w:val="20"/>
                <w:szCs w:val="20"/>
                <w:color w:val="auto"/>
              </w:rPr>
            </w:pPr>
            <w:r>
              <w:rPr>
                <w:rFonts w:ascii="Times New Roman" w:cs="Times New Roman" w:eastAsia="Times New Roman" w:hAnsi="Times New Roman"/>
                <w:sz w:val="24"/>
                <w:szCs w:val="24"/>
                <w:color w:val="auto"/>
                <w:highlight w:val="black"/>
                <w:w w:val="96"/>
              </w:rPr>
              <w:t>--------</w:t>
            </w:r>
          </w:p>
        </w:tc>
        <w:tc>
          <w:tcPr>
            <w:tcW w:w="3540" w:type="dxa"/>
            <w:vAlign w:val="bottom"/>
            <w:gridSpan w:val="3"/>
          </w:tcPr>
          <w:p>
            <w:pPr>
              <w:spacing w:after="0" w:line="266" w:lineRule="exact"/>
              <w:rPr>
                <w:sz w:val="20"/>
                <w:szCs w:val="20"/>
                <w:color w:val="auto"/>
              </w:rPr>
            </w:pPr>
            <w:r>
              <w:rPr>
                <w:rFonts w:ascii="Times New Roman" w:cs="Times New Roman" w:eastAsia="Times New Roman" w:hAnsi="Times New Roman"/>
                <w:sz w:val="24"/>
                <w:szCs w:val="24"/>
                <w:color w:val="auto"/>
                <w:w w:val="99"/>
              </w:rPr>
              <w:t>department store.  The patient denies</w:t>
            </w:r>
          </w:p>
        </w:tc>
      </w:tr>
    </w:tbl>
    <w:p>
      <w:pPr>
        <w:spacing w:after="0" w:line="2" w:lineRule="exact"/>
        <w:rPr>
          <w:sz w:val="24"/>
          <w:szCs w:val="24"/>
          <w:color w:val="auto"/>
        </w:rPr>
      </w:pPr>
    </w:p>
    <w:p>
      <w:pPr>
        <w:ind w:right="460"/>
        <w:spacing w:after="0" w:line="234" w:lineRule="auto"/>
        <w:rPr>
          <w:sz w:val="20"/>
          <w:szCs w:val="20"/>
          <w:color w:val="auto"/>
        </w:rPr>
      </w:pPr>
      <w:r>
        <w:rPr>
          <w:rFonts w:ascii="Times New Roman" w:cs="Times New Roman" w:eastAsia="Times New Roman" w:hAnsi="Times New Roman"/>
          <w:sz w:val="24"/>
          <w:szCs w:val="24"/>
          <w:color w:val="auto"/>
        </w:rPr>
        <w:t>tobacco or IV drug use, but reports occasional EtOH use with last time in August. No recent travel or sick contacts.</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Allergies</w:t>
      </w:r>
      <w:r>
        <w:rPr>
          <w:rFonts w:ascii="Times New Roman" w:cs="Times New Roman" w:eastAsia="Times New Roman" w:hAnsi="Times New Roman"/>
          <w:sz w:val="24"/>
          <w:szCs w:val="24"/>
          <w:color w:val="auto"/>
        </w:rPr>
        <w:t>: NKDA</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Medications:</w:t>
      </w:r>
    </w:p>
    <w:p>
      <w:pPr>
        <w:ind w:left="720" w:hanging="360"/>
        <w:spacing w:after="0" w:line="235" w:lineRule="auto"/>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folic acid 5mg qd</w:t>
      </w:r>
    </w:p>
    <w:p>
      <w:pPr>
        <w:ind w:left="720" w:hanging="360"/>
        <w:spacing w:after="0"/>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Percocet (5/325mg) 1 tab q4-6hr PRN for pain</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Review of Systems:</w:t>
      </w:r>
    </w:p>
    <w:p>
      <w:pPr>
        <w:sectPr>
          <w:pgSz w:w="12240" w:h="15840" w:orient="portrait"/>
          <w:cols w:equalWidth="0" w:num="1">
            <w:col w:w="9360"/>
          </w:cols>
          <w:pgMar w:left="1440" w:top="1434" w:right="1440" w:bottom="1143" w:gutter="0" w:footer="0" w:header="0"/>
        </w:sectPr>
      </w:pPr>
    </w:p>
    <w:bookmarkStart w:id="1" w:name="page2"/>
    <w:bookmarkEnd w:id="1"/>
    <w:p>
      <w:pPr>
        <w:spacing w:after="0" w:line="2" w:lineRule="exact"/>
        <w:rPr>
          <w:sz w:val="20"/>
          <w:szCs w:val="20"/>
          <w:color w:val="auto"/>
        </w:rPr>
      </w:pPr>
    </w:p>
    <w:p>
      <w:pPr>
        <w:ind w:right="440"/>
        <w:spacing w:after="0" w:line="234" w:lineRule="auto"/>
        <w:rPr>
          <w:sz w:val="20"/>
          <w:szCs w:val="20"/>
          <w:color w:val="auto"/>
        </w:rPr>
      </w:pPr>
      <w:r>
        <w:rPr>
          <w:rFonts w:ascii="Times New Roman" w:cs="Times New Roman" w:eastAsia="Times New Roman" w:hAnsi="Times New Roman"/>
          <w:sz w:val="24"/>
          <w:szCs w:val="24"/>
          <w:i w:val="1"/>
          <w:iCs w:val="1"/>
          <w:color w:val="auto"/>
        </w:rPr>
        <w:t>Constitutional</w:t>
      </w:r>
      <w:r>
        <w:rPr>
          <w:rFonts w:ascii="Times New Roman" w:cs="Times New Roman" w:eastAsia="Times New Roman" w:hAnsi="Times New Roman"/>
          <w:sz w:val="24"/>
          <w:szCs w:val="24"/>
          <w:color w:val="auto"/>
        </w:rPr>
        <w:t>: Intermittent chills with decreased appetite. No fevers, night sweats or weight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loss.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 xml:space="preserve">Eyes: </w:t>
      </w:r>
      <w:r>
        <w:rPr>
          <w:rFonts w:ascii="Times New Roman" w:cs="Times New Roman" w:eastAsia="Times New Roman" w:hAnsi="Times New Roman"/>
          <w:sz w:val="24"/>
          <w:szCs w:val="24"/>
          <w:color w:val="auto"/>
        </w:rPr>
        <w:t>No vision changes.</w:t>
      </w:r>
    </w:p>
    <w:p>
      <w:pPr>
        <w:spacing w:after="0"/>
        <w:rPr>
          <w:sz w:val="20"/>
          <w:szCs w:val="20"/>
          <w:color w:val="auto"/>
        </w:rPr>
      </w:pPr>
      <w:r>
        <w:rPr>
          <w:rFonts w:ascii="Times New Roman" w:cs="Times New Roman" w:eastAsia="Times New Roman" w:hAnsi="Times New Roman"/>
          <w:sz w:val="24"/>
          <w:szCs w:val="24"/>
          <w:i w:val="1"/>
          <w:iCs w:val="1"/>
          <w:color w:val="auto"/>
        </w:rPr>
        <w:t>ENT</w:t>
      </w:r>
      <w:r>
        <w:rPr>
          <w:rFonts w:ascii="Times New Roman" w:cs="Times New Roman" w:eastAsia="Times New Roman" w:hAnsi="Times New Roman"/>
          <w:sz w:val="24"/>
          <w:szCs w:val="24"/>
          <w:color w:val="auto"/>
        </w:rPr>
        <w:t>: No URI symptoms, mouth ulcers or dysphagia.</w:t>
      </w:r>
    </w:p>
    <w:p>
      <w:pPr>
        <w:spacing w:after="0"/>
        <w:rPr>
          <w:sz w:val="20"/>
          <w:szCs w:val="20"/>
          <w:color w:val="auto"/>
        </w:rPr>
      </w:pPr>
      <w:r>
        <w:rPr>
          <w:rFonts w:ascii="Times New Roman" w:cs="Times New Roman" w:eastAsia="Times New Roman" w:hAnsi="Times New Roman"/>
          <w:sz w:val="24"/>
          <w:szCs w:val="24"/>
          <w:i w:val="1"/>
          <w:iCs w:val="1"/>
          <w:color w:val="auto"/>
        </w:rPr>
        <w:t>Skin</w:t>
      </w:r>
      <w:r>
        <w:rPr>
          <w:rFonts w:ascii="Times New Roman" w:cs="Times New Roman" w:eastAsia="Times New Roman" w:hAnsi="Times New Roman"/>
          <w:sz w:val="24"/>
          <w:szCs w:val="24"/>
          <w:color w:val="auto"/>
        </w:rPr>
        <w:t>: Jaundice and scaly silver nonpruritic rash on right flexor surface of elbow.</w:t>
      </w:r>
    </w:p>
    <w:p>
      <w:pPr>
        <w:spacing w:after="0"/>
        <w:rPr>
          <w:sz w:val="20"/>
          <w:szCs w:val="20"/>
          <w:color w:val="auto"/>
        </w:rPr>
      </w:pPr>
      <w:r>
        <w:rPr>
          <w:rFonts w:ascii="Times New Roman" w:cs="Times New Roman" w:eastAsia="Times New Roman" w:hAnsi="Times New Roman"/>
          <w:sz w:val="24"/>
          <w:szCs w:val="24"/>
          <w:i w:val="1"/>
          <w:iCs w:val="1"/>
          <w:color w:val="auto"/>
        </w:rPr>
        <w:t xml:space="preserve">Cardiovascular: </w:t>
      </w:r>
      <w:r>
        <w:rPr>
          <w:rFonts w:ascii="Times New Roman" w:cs="Times New Roman" w:eastAsia="Times New Roman" w:hAnsi="Times New Roman"/>
          <w:sz w:val="24"/>
          <w:szCs w:val="24"/>
          <w:color w:val="auto"/>
        </w:rPr>
        <w:t>Mild SOB. No chest pain, DOB or edema.</w:t>
      </w:r>
    </w:p>
    <w:p>
      <w:pPr>
        <w:spacing w:after="0"/>
        <w:rPr>
          <w:sz w:val="20"/>
          <w:szCs w:val="20"/>
          <w:color w:val="auto"/>
        </w:rPr>
      </w:pPr>
      <w:r>
        <w:rPr>
          <w:rFonts w:ascii="Times New Roman" w:cs="Times New Roman" w:eastAsia="Times New Roman" w:hAnsi="Times New Roman"/>
          <w:sz w:val="24"/>
          <w:szCs w:val="24"/>
          <w:i w:val="1"/>
          <w:iCs w:val="1"/>
          <w:color w:val="auto"/>
        </w:rPr>
        <w:t>Pulmonary</w:t>
      </w:r>
      <w:r>
        <w:rPr>
          <w:rFonts w:ascii="Times New Roman" w:cs="Times New Roman" w:eastAsia="Times New Roman" w:hAnsi="Times New Roman"/>
          <w:sz w:val="24"/>
          <w:szCs w:val="24"/>
          <w:color w:val="auto"/>
        </w:rPr>
        <w:t>: No cough (dry or productive), colored sputum, or wheeze.</w:t>
      </w:r>
    </w:p>
    <w:p>
      <w:pPr>
        <w:spacing w:after="0"/>
        <w:rPr>
          <w:sz w:val="20"/>
          <w:szCs w:val="20"/>
          <w:color w:val="auto"/>
        </w:rPr>
      </w:pPr>
      <w:r>
        <w:rPr>
          <w:rFonts w:ascii="Times New Roman" w:cs="Times New Roman" w:eastAsia="Times New Roman" w:hAnsi="Times New Roman"/>
          <w:sz w:val="24"/>
          <w:szCs w:val="24"/>
          <w:i w:val="1"/>
          <w:iCs w:val="1"/>
          <w:color w:val="auto"/>
        </w:rPr>
        <w:t>Endocrine</w:t>
      </w:r>
      <w:r>
        <w:rPr>
          <w:rFonts w:ascii="Times New Roman" w:cs="Times New Roman" w:eastAsia="Times New Roman" w:hAnsi="Times New Roman"/>
          <w:sz w:val="24"/>
          <w:szCs w:val="24"/>
          <w:color w:val="auto"/>
        </w:rPr>
        <w:t>: No polyuria, polydipsia, skin /hair changes, heat/cold intolerance.</w:t>
      </w:r>
    </w:p>
    <w:p>
      <w:pPr>
        <w:spacing w:after="0"/>
        <w:rPr>
          <w:sz w:val="20"/>
          <w:szCs w:val="20"/>
          <w:color w:val="auto"/>
        </w:rPr>
      </w:pPr>
      <w:r>
        <w:rPr>
          <w:rFonts w:ascii="Times New Roman" w:cs="Times New Roman" w:eastAsia="Times New Roman" w:hAnsi="Times New Roman"/>
          <w:sz w:val="24"/>
          <w:szCs w:val="24"/>
          <w:i w:val="1"/>
          <w:iCs w:val="1"/>
          <w:color w:val="auto"/>
        </w:rPr>
        <w:t>GI</w:t>
      </w:r>
      <w:r>
        <w:rPr>
          <w:rFonts w:ascii="Times New Roman" w:cs="Times New Roman" w:eastAsia="Times New Roman" w:hAnsi="Times New Roman"/>
          <w:sz w:val="24"/>
          <w:szCs w:val="24"/>
          <w:color w:val="auto"/>
        </w:rPr>
        <w:t>: No N/V/C/D, BRBPR, GER, abd pain or bowel changes.</w:t>
      </w:r>
    </w:p>
    <w:p>
      <w:pPr>
        <w:spacing w:after="0"/>
        <w:rPr>
          <w:sz w:val="20"/>
          <w:szCs w:val="20"/>
          <w:color w:val="auto"/>
        </w:rPr>
      </w:pPr>
      <w:r>
        <w:rPr>
          <w:rFonts w:ascii="Times New Roman" w:cs="Times New Roman" w:eastAsia="Times New Roman" w:hAnsi="Times New Roman"/>
          <w:sz w:val="24"/>
          <w:szCs w:val="24"/>
          <w:i w:val="1"/>
          <w:iCs w:val="1"/>
          <w:color w:val="auto"/>
        </w:rPr>
        <w:t>GU</w:t>
      </w:r>
      <w:r>
        <w:rPr>
          <w:rFonts w:ascii="Times New Roman" w:cs="Times New Roman" w:eastAsia="Times New Roman" w:hAnsi="Times New Roman"/>
          <w:sz w:val="24"/>
          <w:szCs w:val="24"/>
          <w:color w:val="auto"/>
        </w:rPr>
        <w:t>: No frequency, urgency, dysuria, or hematuria.</w:t>
      </w:r>
    </w:p>
    <w:p>
      <w:pPr>
        <w:spacing w:after="0"/>
        <w:rPr>
          <w:sz w:val="20"/>
          <w:szCs w:val="20"/>
          <w:color w:val="auto"/>
        </w:rPr>
      </w:pPr>
      <w:r>
        <w:rPr>
          <w:rFonts w:ascii="Times New Roman" w:cs="Times New Roman" w:eastAsia="Times New Roman" w:hAnsi="Times New Roman"/>
          <w:sz w:val="24"/>
          <w:szCs w:val="24"/>
          <w:i w:val="1"/>
          <w:iCs w:val="1"/>
          <w:color w:val="auto"/>
        </w:rPr>
        <w:t>MSK</w:t>
      </w:r>
      <w:r>
        <w:rPr>
          <w:rFonts w:ascii="Times New Roman" w:cs="Times New Roman" w:eastAsia="Times New Roman" w:hAnsi="Times New Roman"/>
          <w:sz w:val="24"/>
          <w:szCs w:val="24"/>
          <w:color w:val="auto"/>
        </w:rPr>
        <w:t>: See HPI.  Intermittent left hand pain.</w:t>
      </w:r>
    </w:p>
    <w:p>
      <w:pPr>
        <w:spacing w:after="0"/>
        <w:rPr>
          <w:sz w:val="20"/>
          <w:szCs w:val="20"/>
          <w:color w:val="auto"/>
        </w:rPr>
      </w:pPr>
      <w:r>
        <w:rPr>
          <w:rFonts w:ascii="Times New Roman" w:cs="Times New Roman" w:eastAsia="Times New Roman" w:hAnsi="Times New Roman"/>
          <w:sz w:val="24"/>
          <w:szCs w:val="24"/>
          <w:i w:val="1"/>
          <w:iCs w:val="1"/>
          <w:color w:val="auto"/>
        </w:rPr>
        <w:t>Neurologic</w:t>
      </w:r>
      <w:r>
        <w:rPr>
          <w:rFonts w:ascii="Times New Roman" w:cs="Times New Roman" w:eastAsia="Times New Roman" w:hAnsi="Times New Roman"/>
          <w:sz w:val="24"/>
          <w:szCs w:val="24"/>
          <w:color w:val="auto"/>
        </w:rPr>
        <w:t>: No weakness or numbness.</w:t>
      </w:r>
    </w:p>
    <w:p>
      <w:pPr>
        <w:spacing w:after="0"/>
        <w:rPr>
          <w:sz w:val="20"/>
          <w:szCs w:val="20"/>
          <w:color w:val="auto"/>
        </w:rPr>
      </w:pPr>
      <w:r>
        <w:rPr>
          <w:rFonts w:ascii="Times New Roman" w:cs="Times New Roman" w:eastAsia="Times New Roman" w:hAnsi="Times New Roman"/>
          <w:sz w:val="24"/>
          <w:szCs w:val="24"/>
          <w:i w:val="1"/>
          <w:iCs w:val="1"/>
          <w:color w:val="auto"/>
        </w:rPr>
        <w:t>Psychology</w:t>
      </w:r>
      <w:r>
        <w:rPr>
          <w:rFonts w:ascii="Times New Roman" w:cs="Times New Roman" w:eastAsia="Times New Roman" w:hAnsi="Times New Roman"/>
          <w:sz w:val="24"/>
          <w:szCs w:val="24"/>
          <w:color w:val="auto"/>
        </w:rPr>
        <w:t>: No depression, anxiety, or insomnia.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Heme/Lymph</w:t>
      </w:r>
      <w:r>
        <w:rPr>
          <w:rFonts w:ascii="Times New Roman" w:cs="Times New Roman" w:eastAsia="Times New Roman" w:hAnsi="Times New Roman"/>
          <w:sz w:val="24"/>
          <w:szCs w:val="24"/>
          <w:color w:val="auto"/>
        </w:rPr>
        <w:t>: Transfusion in July (3U PRBCs)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Physical Examination</w:t>
      </w:r>
    </w:p>
    <w:p>
      <w:pPr>
        <w:spacing w:after="0" w:line="235" w:lineRule="auto"/>
        <w:rPr>
          <w:sz w:val="20"/>
          <w:szCs w:val="20"/>
          <w:color w:val="auto"/>
        </w:rPr>
      </w:pPr>
      <w:r>
        <w:rPr>
          <w:rFonts w:ascii="Times New Roman" w:cs="Times New Roman" w:eastAsia="Times New Roman" w:hAnsi="Times New Roman"/>
          <w:sz w:val="24"/>
          <w:szCs w:val="24"/>
          <w:i w:val="1"/>
          <w:iCs w:val="1"/>
          <w:color w:val="auto"/>
        </w:rPr>
        <w:t>VS</w:t>
      </w:r>
      <w:r>
        <w:rPr>
          <w:rFonts w:ascii="Times New Roman" w:cs="Times New Roman" w:eastAsia="Times New Roman" w:hAnsi="Times New Roman"/>
          <w:sz w:val="24"/>
          <w:szCs w:val="24"/>
          <w:color w:val="auto"/>
        </w:rPr>
        <w:t>: T: 36.3; HR: 96; RR: 16; BP: 108/70; O2sat: 89% RA (h/o upper 80s-low 90s)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 xml:space="preserve">General: </w:t>
      </w:r>
      <w:r>
        <w:rPr>
          <w:rFonts w:ascii="Times New Roman" w:cs="Times New Roman" w:eastAsia="Times New Roman" w:hAnsi="Times New Roman"/>
          <w:sz w:val="24"/>
          <w:szCs w:val="24"/>
          <w:color w:val="auto"/>
        </w:rPr>
        <w:t>Patient lying in bed in obvious discomfort but NAD.  Thin appearance.</w:t>
      </w:r>
    </w:p>
    <w:p>
      <w:pPr>
        <w:spacing w:after="0"/>
        <w:rPr>
          <w:sz w:val="20"/>
          <w:szCs w:val="20"/>
          <w:color w:val="auto"/>
        </w:rPr>
      </w:pPr>
      <w:r>
        <w:rPr>
          <w:rFonts w:ascii="Times New Roman" w:cs="Times New Roman" w:eastAsia="Times New Roman" w:hAnsi="Times New Roman"/>
          <w:sz w:val="24"/>
          <w:szCs w:val="24"/>
          <w:i w:val="1"/>
          <w:iCs w:val="1"/>
          <w:color w:val="auto"/>
        </w:rPr>
        <w:t>Eyes</w:t>
      </w:r>
      <w:r>
        <w:rPr>
          <w:rFonts w:ascii="Times New Roman" w:cs="Times New Roman" w:eastAsia="Times New Roman" w:hAnsi="Times New Roman"/>
          <w:sz w:val="24"/>
          <w:szCs w:val="24"/>
          <w:color w:val="auto"/>
        </w:rPr>
        <w:t>: PERRL, EOMI. Significant scleral icterus.</w:t>
      </w:r>
    </w:p>
    <w:p>
      <w:pPr>
        <w:spacing w:after="0"/>
        <w:rPr>
          <w:sz w:val="20"/>
          <w:szCs w:val="20"/>
          <w:color w:val="auto"/>
        </w:rPr>
      </w:pPr>
      <w:r>
        <w:rPr>
          <w:rFonts w:ascii="Times New Roman" w:cs="Times New Roman" w:eastAsia="Times New Roman" w:hAnsi="Times New Roman"/>
          <w:sz w:val="24"/>
          <w:szCs w:val="24"/>
          <w:i w:val="1"/>
          <w:iCs w:val="1"/>
          <w:color w:val="auto"/>
        </w:rPr>
        <w:t>ENT</w:t>
      </w:r>
      <w:r>
        <w:rPr>
          <w:rFonts w:ascii="Times New Roman" w:cs="Times New Roman" w:eastAsia="Times New Roman" w:hAnsi="Times New Roman"/>
          <w:sz w:val="24"/>
          <w:szCs w:val="24"/>
          <w:color w:val="auto"/>
        </w:rPr>
        <w:t>: No nasal d/c. MMM. Oropharynx clear with no lesions/erythema.</w:t>
      </w:r>
    </w:p>
    <w:p>
      <w:pPr>
        <w:spacing w:after="0"/>
        <w:rPr>
          <w:sz w:val="20"/>
          <w:szCs w:val="20"/>
          <w:color w:val="auto"/>
        </w:rPr>
      </w:pPr>
      <w:r>
        <w:rPr>
          <w:rFonts w:ascii="Times New Roman" w:cs="Times New Roman" w:eastAsia="Times New Roman" w:hAnsi="Times New Roman"/>
          <w:sz w:val="24"/>
          <w:szCs w:val="24"/>
          <w:i w:val="1"/>
          <w:iCs w:val="1"/>
          <w:color w:val="auto"/>
        </w:rPr>
        <w:t>Neck</w:t>
      </w:r>
      <w:r>
        <w:rPr>
          <w:rFonts w:ascii="Times New Roman" w:cs="Times New Roman" w:eastAsia="Times New Roman" w:hAnsi="Times New Roman"/>
          <w:sz w:val="24"/>
          <w:szCs w:val="24"/>
          <w:color w:val="auto"/>
        </w:rPr>
        <w:t>: Supple with no LAD or masses.</w:t>
      </w:r>
    </w:p>
    <w:p>
      <w:pPr>
        <w:spacing w:after="0"/>
        <w:rPr>
          <w:sz w:val="20"/>
          <w:szCs w:val="20"/>
          <w:color w:val="auto"/>
        </w:rPr>
      </w:pPr>
      <w:r>
        <w:rPr>
          <w:rFonts w:ascii="Times New Roman" w:cs="Times New Roman" w:eastAsia="Times New Roman" w:hAnsi="Times New Roman"/>
          <w:sz w:val="24"/>
          <w:szCs w:val="24"/>
          <w:i w:val="1"/>
          <w:iCs w:val="1"/>
          <w:color w:val="auto"/>
        </w:rPr>
        <w:t>Lymph Nodes</w:t>
      </w:r>
      <w:r>
        <w:rPr>
          <w:rFonts w:ascii="Times New Roman" w:cs="Times New Roman" w:eastAsia="Times New Roman" w:hAnsi="Times New Roman"/>
          <w:sz w:val="24"/>
          <w:szCs w:val="24"/>
          <w:color w:val="auto"/>
        </w:rPr>
        <w:t>: No cervical or inguinal LAD.</w:t>
      </w:r>
    </w:p>
    <w:p>
      <w:pPr>
        <w:spacing w:after="0" w:line="12" w:lineRule="exact"/>
        <w:rPr>
          <w:sz w:val="20"/>
          <w:szCs w:val="20"/>
          <w:color w:val="auto"/>
        </w:rPr>
      </w:pPr>
    </w:p>
    <w:p>
      <w:pPr>
        <w:ind w:right="100"/>
        <w:spacing w:after="0" w:line="234" w:lineRule="auto"/>
        <w:rPr>
          <w:sz w:val="20"/>
          <w:szCs w:val="20"/>
          <w:color w:val="auto"/>
        </w:rPr>
      </w:pPr>
      <w:r>
        <w:rPr>
          <w:rFonts w:ascii="Times New Roman" w:cs="Times New Roman" w:eastAsia="Times New Roman" w:hAnsi="Times New Roman"/>
          <w:sz w:val="24"/>
          <w:szCs w:val="24"/>
          <w:i w:val="1"/>
          <w:iCs w:val="1"/>
          <w:color w:val="auto"/>
        </w:rPr>
        <w:t>Cardiovascular</w:t>
      </w:r>
      <w:r>
        <w:rPr>
          <w:rFonts w:ascii="Times New Roman" w:cs="Times New Roman" w:eastAsia="Times New Roman" w:hAnsi="Times New Roman"/>
          <w:sz w:val="24"/>
          <w:szCs w:val="24"/>
          <w:color w:val="auto"/>
        </w:rPr>
        <w:t>: RRR. Prominent heart sounds, S1 and S2 normal, no m/g/r. Pulses 2+ equal on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both sides.</w:t>
      </w:r>
    </w:p>
    <w:p>
      <w:pPr>
        <w:spacing w:after="0" w:line="14" w:lineRule="exact"/>
        <w:rPr>
          <w:sz w:val="20"/>
          <w:szCs w:val="20"/>
          <w:color w:val="auto"/>
        </w:rPr>
      </w:pPr>
    </w:p>
    <w:p>
      <w:pPr>
        <w:ind w:right="540"/>
        <w:spacing w:after="0" w:line="234" w:lineRule="auto"/>
        <w:rPr>
          <w:sz w:val="20"/>
          <w:szCs w:val="20"/>
          <w:color w:val="auto"/>
        </w:rPr>
      </w:pPr>
      <w:r>
        <w:rPr>
          <w:rFonts w:ascii="Times New Roman" w:cs="Times New Roman" w:eastAsia="Times New Roman" w:hAnsi="Times New Roman"/>
          <w:sz w:val="24"/>
          <w:szCs w:val="24"/>
          <w:i w:val="1"/>
          <w:iCs w:val="1"/>
          <w:color w:val="auto"/>
        </w:rPr>
        <w:t>Lungs</w:t>
      </w:r>
      <w:r>
        <w:rPr>
          <w:rFonts w:ascii="Times New Roman" w:cs="Times New Roman" w:eastAsia="Times New Roman" w:hAnsi="Times New Roman"/>
          <w:sz w:val="24"/>
          <w:szCs w:val="24"/>
          <w:color w:val="auto"/>
        </w:rPr>
        <w:t>: Diffusely decreased breath sounds bilateral. No crackles/rhonchi/wheezes. Good air</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movement.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Skin</w:t>
      </w:r>
      <w:r>
        <w:rPr>
          <w:rFonts w:ascii="Times New Roman" w:cs="Times New Roman" w:eastAsia="Times New Roman" w:hAnsi="Times New Roman"/>
          <w:sz w:val="24"/>
          <w:szCs w:val="24"/>
          <w:color w:val="auto"/>
        </w:rPr>
        <w:t>: Silver scaly rash on flexor surface of right elbow.</w:t>
      </w:r>
    </w:p>
    <w:p>
      <w:pPr>
        <w:spacing w:after="0"/>
        <w:rPr>
          <w:sz w:val="20"/>
          <w:szCs w:val="20"/>
          <w:color w:val="auto"/>
        </w:rPr>
      </w:pPr>
      <w:r>
        <w:rPr>
          <w:rFonts w:ascii="Times New Roman" w:cs="Times New Roman" w:eastAsia="Times New Roman" w:hAnsi="Times New Roman"/>
          <w:sz w:val="24"/>
          <w:szCs w:val="24"/>
          <w:i w:val="1"/>
          <w:iCs w:val="1"/>
          <w:color w:val="auto"/>
        </w:rPr>
        <w:t xml:space="preserve">Psychiatry: </w:t>
      </w:r>
      <w:r>
        <w:rPr>
          <w:rFonts w:ascii="Times New Roman" w:cs="Times New Roman" w:eastAsia="Times New Roman" w:hAnsi="Times New Roman"/>
          <w:sz w:val="24"/>
          <w:szCs w:val="24"/>
          <w:color w:val="auto"/>
        </w:rPr>
        <w:t>Alert and oriented to person, place, and time</w:t>
      </w:r>
    </w:p>
    <w:p>
      <w:pPr>
        <w:spacing w:after="0" w:line="12" w:lineRule="exact"/>
        <w:rPr>
          <w:sz w:val="20"/>
          <w:szCs w:val="20"/>
          <w:color w:val="auto"/>
        </w:rPr>
      </w:pPr>
    </w:p>
    <w:p>
      <w:pPr>
        <w:jc w:val="both"/>
        <w:ind w:right="60"/>
        <w:spacing w:after="0" w:line="236" w:lineRule="auto"/>
        <w:rPr>
          <w:sz w:val="20"/>
          <w:szCs w:val="20"/>
          <w:color w:val="auto"/>
        </w:rPr>
      </w:pPr>
      <w:r>
        <w:rPr>
          <w:rFonts w:ascii="Times New Roman" w:cs="Times New Roman" w:eastAsia="Times New Roman" w:hAnsi="Times New Roman"/>
          <w:sz w:val="24"/>
          <w:szCs w:val="24"/>
          <w:color w:val="auto"/>
        </w:rPr>
        <w:t>Abdomen: Normoactive bowel sounds. Abdomen muscular and tense, NT, ND. Liver palpable 1-2 cm below costal margin. Difficult to palpate spleen due to rigidity of abdomen. No rebound or guarding.</w:t>
      </w:r>
    </w:p>
    <w:p>
      <w:pPr>
        <w:spacing w:after="0" w:line="14" w:lineRule="exact"/>
        <w:rPr>
          <w:sz w:val="20"/>
          <w:szCs w:val="20"/>
          <w:color w:val="auto"/>
        </w:rPr>
      </w:pPr>
    </w:p>
    <w:p>
      <w:pPr>
        <w:ind w:right="300"/>
        <w:spacing w:after="0" w:line="237" w:lineRule="auto"/>
        <w:rPr>
          <w:sz w:val="20"/>
          <w:szCs w:val="20"/>
          <w:color w:val="auto"/>
        </w:rPr>
      </w:pPr>
      <w:r>
        <w:rPr>
          <w:rFonts w:ascii="Times New Roman" w:cs="Times New Roman" w:eastAsia="Times New Roman" w:hAnsi="Times New Roman"/>
          <w:sz w:val="24"/>
          <w:szCs w:val="24"/>
          <w:i w:val="1"/>
          <w:iCs w:val="1"/>
          <w:color w:val="auto"/>
        </w:rPr>
        <w:t xml:space="preserve">Extremeties: </w:t>
      </w:r>
      <w:r>
        <w:rPr>
          <w:rFonts w:ascii="Times New Roman" w:cs="Times New Roman" w:eastAsia="Times New Roman" w:hAnsi="Times New Roman"/>
          <w:sz w:val="24"/>
          <w:szCs w:val="24"/>
          <w:color w:val="auto"/>
        </w:rPr>
        <w:t>No bilateral cyanosis, clubbing or edema. No petechiae. Capillary refill &lt;3 sec.</w:t>
      </w:r>
      <w:r>
        <w:rPr>
          <w:rFonts w:ascii="Times New Roman" w:cs="Times New Roman" w:eastAsia="Times New Roman" w:hAnsi="Times New Roman"/>
          <w:sz w:val="24"/>
          <w:szCs w:val="24"/>
          <w:i w:val="1"/>
          <w:iCs w:val="1"/>
          <w:color w:val="auto"/>
        </w:rPr>
        <w:t xml:space="preserve"> MSK</w:t>
      </w:r>
      <w:r>
        <w:rPr>
          <w:rFonts w:ascii="Times New Roman" w:cs="Times New Roman" w:eastAsia="Times New Roman" w:hAnsi="Times New Roman"/>
          <w:sz w:val="24"/>
          <w:szCs w:val="24"/>
          <w:color w:val="auto"/>
        </w:rPr>
        <w:t>: Right knee mild swelling and small effusion. No erythema. Not tender to palpation but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painful upon full extension of knee. Left knee exhibited no signficant swelling or tenderness. Full ROM of knees bilaterally.</w:t>
      </w:r>
    </w:p>
    <w:p>
      <w:pPr>
        <w:spacing w:after="0" w:line="14" w:lineRule="exact"/>
        <w:rPr>
          <w:sz w:val="20"/>
          <w:szCs w:val="20"/>
          <w:color w:val="auto"/>
        </w:rPr>
      </w:pPr>
    </w:p>
    <w:p>
      <w:pPr>
        <w:ind w:right="860"/>
        <w:spacing w:after="0" w:line="234" w:lineRule="auto"/>
        <w:rPr>
          <w:sz w:val="20"/>
          <w:szCs w:val="20"/>
          <w:color w:val="auto"/>
        </w:rPr>
      </w:pPr>
      <w:r>
        <w:rPr>
          <w:rFonts w:ascii="Times New Roman" w:cs="Times New Roman" w:eastAsia="Times New Roman" w:hAnsi="Times New Roman"/>
          <w:sz w:val="24"/>
          <w:szCs w:val="24"/>
          <w:i w:val="1"/>
          <w:iCs w:val="1"/>
          <w:color w:val="auto"/>
        </w:rPr>
        <w:t>Neurological</w:t>
      </w:r>
      <w:r>
        <w:rPr>
          <w:rFonts w:ascii="Times New Roman" w:cs="Times New Roman" w:eastAsia="Times New Roman" w:hAnsi="Times New Roman"/>
          <w:sz w:val="24"/>
          <w:szCs w:val="24"/>
          <w:color w:val="auto"/>
        </w:rPr>
        <w:t>: Cranial nerves II-XII grossly intact, normal sensation throughout, normal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cerebellar function. DTR 2+ symmetrical.</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Pertinent Diagnostic Tests</w:t>
      </w:r>
    </w:p>
    <w:p>
      <w:pPr>
        <w:spacing w:after="0" w:line="235" w:lineRule="auto"/>
        <w:rPr>
          <w:sz w:val="20"/>
          <w:szCs w:val="20"/>
          <w:color w:val="auto"/>
        </w:rPr>
      </w:pPr>
      <w:r>
        <w:rPr>
          <w:rFonts w:ascii="Times New Roman" w:cs="Times New Roman" w:eastAsia="Times New Roman" w:hAnsi="Times New Roman"/>
          <w:sz w:val="24"/>
          <w:szCs w:val="24"/>
          <w:color w:val="auto"/>
        </w:rPr>
        <w:t>CBC pending. Chem10 WNL (see WebCIS).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Assessment and Plan</w:t>
      </w:r>
    </w:p>
    <w:p>
      <w:pPr>
        <w:spacing w:after="0" w:line="7" w:lineRule="exact"/>
        <w:rPr>
          <w:sz w:val="20"/>
          <w:szCs w:val="20"/>
          <w:color w:val="auto"/>
        </w:rPr>
      </w:pPr>
    </w:p>
    <w:p>
      <w:pPr>
        <w:ind w:right="100"/>
        <w:spacing w:after="0" w:line="236" w:lineRule="auto"/>
        <w:rPr>
          <w:sz w:val="20"/>
          <w:szCs w:val="20"/>
          <w:color w:val="auto"/>
        </w:rPr>
      </w:pPr>
      <w:r>
        <w:rPr>
          <w:rFonts w:ascii="Times New Roman" w:cs="Times New Roman" w:eastAsia="Times New Roman" w:hAnsi="Times New Roman"/>
          <w:sz w:val="24"/>
          <w:szCs w:val="24"/>
          <w:color w:val="auto"/>
        </w:rPr>
        <w:t>24 yo African-American man with h/o of sickle cell disease and hypoxia who presents to the ED with bilateral knee pain and minor right knee effusion. DDx includes vasoocclusive disease (VOD), periarticular infarct, septic arthritis gout.</w:t>
      </w:r>
    </w:p>
    <w:p>
      <w:pPr>
        <w:sectPr>
          <w:pgSz w:w="12240" w:h="15840" w:orient="portrait"/>
          <w:cols w:equalWidth="0" w:num="1">
            <w:col w:w="9360"/>
          </w:cols>
          <w:pgMar w:left="1440" w:top="1440" w:right="1440" w:bottom="1440" w:gutter="0" w:footer="0" w:header="0"/>
        </w:sectPr>
      </w:pPr>
    </w:p>
    <w:bookmarkStart w:id="2" w:name="page3"/>
    <w:bookmarkEnd w:id="2"/>
    <w:p>
      <w:pPr>
        <w:spacing w:after="0" w:line="2" w:lineRule="exact"/>
        <w:rPr>
          <w:sz w:val="20"/>
          <w:szCs w:val="20"/>
          <w:color w:val="auto"/>
        </w:rPr>
      </w:pPr>
    </w:p>
    <w:p>
      <w:pPr>
        <w:ind w:right="300"/>
        <w:spacing w:after="0" w:line="238" w:lineRule="auto"/>
        <w:rPr>
          <w:sz w:val="20"/>
          <w:szCs w:val="20"/>
          <w:color w:val="auto"/>
        </w:rPr>
      </w:pPr>
      <w:r>
        <w:rPr>
          <w:rFonts w:ascii="Times New Roman" w:cs="Times New Roman" w:eastAsia="Times New Roman" w:hAnsi="Times New Roman"/>
          <w:sz w:val="24"/>
          <w:szCs w:val="24"/>
          <w:color w:val="auto"/>
        </w:rPr>
        <w:t>KNEE PAIN/EFFUSION: Unclear etiology with DDx including VOD, periarticular infarct, septic arthritis, or gout. VOD or periarticular infarct most likely given afebrile presentation. Radiographs are usually of low yield and therefore not warranted. Consider NSAID treatment with morphine for breakthrough pain. If patient spikes fever or CBC demonstrates marked leukocytosis, will obtain blood cultures and begin empirical Abx treatment with coverage for Staph and Salmonella.</w:t>
      </w:r>
    </w:p>
    <w:p>
      <w:pPr>
        <w:spacing w:after="0" w:line="290" w:lineRule="exact"/>
        <w:rPr>
          <w:sz w:val="20"/>
          <w:szCs w:val="20"/>
          <w:color w:val="auto"/>
        </w:rPr>
      </w:pPr>
    </w:p>
    <w:p>
      <w:pPr>
        <w:ind w:right="80"/>
        <w:spacing w:after="0" w:line="234" w:lineRule="auto"/>
        <w:rPr>
          <w:sz w:val="20"/>
          <w:szCs w:val="20"/>
          <w:color w:val="auto"/>
        </w:rPr>
      </w:pPr>
      <w:r>
        <w:rPr>
          <w:rFonts w:ascii="Times New Roman" w:cs="Times New Roman" w:eastAsia="Times New Roman" w:hAnsi="Times New Roman"/>
          <w:sz w:val="24"/>
          <w:szCs w:val="24"/>
          <w:color w:val="auto"/>
        </w:rPr>
        <w:t>SICKLE CELL DISEASE: Previously asymptomatic. Monitor closely for acute chest syndrome (CXR pending), splenic sequestration or aplastic crisis.</w:t>
      </w:r>
    </w:p>
    <w:p>
      <w:pPr>
        <w:spacing w:after="0" w:line="290" w:lineRule="exact"/>
        <w:rPr>
          <w:sz w:val="20"/>
          <w:szCs w:val="20"/>
          <w:color w:val="auto"/>
        </w:rPr>
      </w:pPr>
    </w:p>
    <w:p>
      <w:pPr>
        <w:ind w:right="480"/>
        <w:spacing w:after="0" w:line="234" w:lineRule="auto"/>
        <w:rPr>
          <w:sz w:val="20"/>
          <w:szCs w:val="20"/>
          <w:color w:val="auto"/>
        </w:rPr>
      </w:pPr>
      <w:r>
        <w:rPr>
          <w:rFonts w:ascii="Times New Roman" w:cs="Times New Roman" w:eastAsia="Times New Roman" w:hAnsi="Times New Roman"/>
          <w:sz w:val="24"/>
          <w:szCs w:val="24"/>
          <w:color w:val="auto"/>
        </w:rPr>
        <w:t>HYPOXIA: Patient normal O2 sats are 80s-90s per Clinic note. Will obtain CXR to r/o new infiltrates. Consider O2 treatment if patient becomes symptomatic.</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DISPO: d/c tomorrow if pain improves.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Discussion</w:t>
      </w:r>
    </w:p>
    <w:p>
      <w:pPr>
        <w:spacing w:after="0" w:line="7" w:lineRule="exact"/>
        <w:rPr>
          <w:sz w:val="20"/>
          <w:szCs w:val="20"/>
          <w:color w:val="auto"/>
        </w:rPr>
      </w:pPr>
    </w:p>
    <w:p>
      <w:pPr>
        <w:ind w:right="40"/>
        <w:spacing w:after="0" w:line="238" w:lineRule="auto"/>
        <w:rPr>
          <w:sz w:val="20"/>
          <w:szCs w:val="20"/>
          <w:color w:val="auto"/>
        </w:rPr>
      </w:pPr>
      <w:r>
        <w:rPr>
          <w:rFonts w:ascii="Times New Roman" w:cs="Times New Roman" w:eastAsia="Times New Roman" w:hAnsi="Times New Roman"/>
          <w:sz w:val="24"/>
          <w:szCs w:val="24"/>
          <w:color w:val="auto"/>
        </w:rPr>
        <w:t xml:space="preserve">Sickle cell disease (SCD) is an autosomal recessive disorder that involves a point mutation in the </w:t>
      </w:r>
      <w:r>
        <w:rPr>
          <w:rFonts w:ascii="Times New Roman" w:cs="Times New Roman" w:eastAsia="Times New Roman" w:hAnsi="Times New Roman"/>
          <w:sz w:val="24"/>
          <w:szCs w:val="24"/>
          <w:color w:val="auto"/>
        </w:rPr>
        <w:t>β</w:t>
      </w:r>
      <w:r>
        <w:rPr>
          <w:rFonts w:ascii="Times New Roman" w:cs="Times New Roman" w:eastAsia="Times New Roman" w:hAnsi="Times New Roman"/>
          <w:sz w:val="24"/>
          <w:szCs w:val="24"/>
          <w:color w:val="auto"/>
        </w:rPr>
        <w:t>-globin gene (Glu6Val). The mutation alters the structure of the hemoglobin molecule (HbS),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causing aggregation of hemoglobin under conditions of deoxygenation. Aggregation and polymerization of HbS distorts erythrocyte structure into a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sickle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shape. Sickled cells have a reduced lifespan, resulting in chronic hemolytic anemia. Sickled cells also have an increased propensity to attach to the endothelium of postcapillary venules and cause vascular occlusion. The vascular obstruction and resulting ischemia are responsible for the recurrent episodes of acute pain that are characteristic of sickle cell disease. More life-threatening complications of sickle cell disease include acute chest syndrome, splenic sequestration and aplastic anemia (1).</w:t>
      </w:r>
    </w:p>
    <w:p>
      <w:pPr>
        <w:spacing w:after="0" w:line="297" w:lineRule="exact"/>
        <w:rPr>
          <w:sz w:val="20"/>
          <w:szCs w:val="20"/>
          <w:color w:val="auto"/>
        </w:rPr>
      </w:pPr>
    </w:p>
    <w:p>
      <w:pPr>
        <w:ind w:right="60"/>
        <w:spacing w:after="0" w:line="239" w:lineRule="auto"/>
        <w:rPr>
          <w:sz w:val="20"/>
          <w:szCs w:val="20"/>
          <w:color w:val="auto"/>
        </w:rPr>
      </w:pPr>
      <w:r>
        <w:rPr>
          <w:rFonts w:ascii="Times New Roman" w:cs="Times New Roman" w:eastAsia="Times New Roman" w:hAnsi="Times New Roman"/>
          <w:sz w:val="24"/>
          <w:szCs w:val="24"/>
          <w:color w:val="auto"/>
        </w:rPr>
        <w:t>The severe knee pain in the patient is likely secondary a vasoocclusive event leading to periarticular infarction. Microvascular occlusion most often occurs within bone marrow, but can arise in practically any anatomical location. The pathophysiology involves the attachment of sickle cells to endothelium, resulting in the formation of heterocellular aggregates composed of sickle cells, leukocytes and platelets. Vascular occlusion by the heterocellular aggregates results in infarction and the release of inflammatory mediators, which induce pain through activation of nociceptive afferent nerve fibers (2). Management of painful vasoocclusive crises involves hydration, warm packs on the affected areas, and a combination of opioid or nonopioid analgesics and NSAIDs. Painful crises that result in a visit to the ER should be treated promptly with high-dose morphine, as early pain management can decrease the likelihood of costly hospitalization (3). For patients with recurrent vasooclusive events, treatment with hydroxurea has been shown to decrease the rate of pain crises (4). Hydroxyurea has also been shown to cause a modest decrease in mortality for patients with SCD (5).</w:t>
      </w:r>
    </w:p>
    <w:p>
      <w:pPr>
        <w:spacing w:after="0" w:line="292" w:lineRule="exact"/>
        <w:rPr>
          <w:sz w:val="20"/>
          <w:szCs w:val="20"/>
          <w:color w:val="auto"/>
        </w:rPr>
      </w:pPr>
    </w:p>
    <w:p>
      <w:pPr>
        <w:ind w:right="120"/>
        <w:spacing w:after="0" w:line="250" w:lineRule="auto"/>
        <w:rPr>
          <w:sz w:val="20"/>
          <w:szCs w:val="20"/>
          <w:color w:val="auto"/>
        </w:rPr>
      </w:pPr>
      <w:r>
        <w:rPr>
          <w:rFonts w:ascii="Times New Roman" w:cs="Times New Roman" w:eastAsia="Times New Roman" w:hAnsi="Times New Roman"/>
          <w:sz w:val="23"/>
          <w:szCs w:val="23"/>
          <w:color w:val="auto"/>
        </w:rPr>
        <w:t>The patient also presented with chronic hypoxia and dyspnea, which are frequent manifestations of chronic lung disease associated with SCD. SCD is frequently associated with pulmonary hyperreactivity, restrict lung disease and pulmonary hypertension (6). A recent study found that approximately 90% adult patients with SCD exhibited abnormal PFT functions, including decreased total lung capacities and diffusion capacity for carbon monoxide (7). Unfortunately, pulmonary complications of SCD account for 20-30% of the mortality in patients (5).</w:t>
      </w:r>
    </w:p>
    <w:p>
      <w:pPr>
        <w:sectPr>
          <w:pgSz w:w="12240" w:h="15840" w:orient="portrait"/>
          <w:cols w:equalWidth="0" w:num="1">
            <w:col w:w="9360"/>
          </w:cols>
          <w:pgMar w:left="1440" w:top="1440" w:right="1440" w:bottom="1138" w:gutter="0" w:footer="0" w:header="0"/>
        </w:sectPr>
      </w:pPr>
    </w:p>
    <w:bookmarkStart w:id="3" w:name="page4"/>
    <w:bookmarkEnd w:id="3"/>
    <w:p>
      <w:pPr>
        <w:spacing w:after="0" w:line="2" w:lineRule="exact"/>
        <w:rPr>
          <w:sz w:val="20"/>
          <w:szCs w:val="20"/>
          <w:color w:val="auto"/>
        </w:rPr>
      </w:pPr>
    </w:p>
    <w:p>
      <w:pPr>
        <w:ind w:right="80"/>
        <w:spacing w:after="0" w:line="238" w:lineRule="auto"/>
        <w:rPr>
          <w:sz w:val="20"/>
          <w:szCs w:val="20"/>
          <w:color w:val="auto"/>
        </w:rPr>
      </w:pPr>
      <w:r>
        <w:rPr>
          <w:rFonts w:ascii="Times New Roman" w:cs="Times New Roman" w:eastAsia="Times New Roman" w:hAnsi="Times New Roman"/>
          <w:sz w:val="24"/>
          <w:szCs w:val="24"/>
          <w:color w:val="auto"/>
        </w:rPr>
        <w:t>Investigational treatments for the pulmonary complications of SCD include inhalational nitric oxide (NO) and its precursor oral L-arginine. NO induces pulmonary vasodilation, thus alleviating pulmonary hypertension. NO also acts as inhibits expression of cell adhesion molecules involved with binding of sickle cells to endothelium and decreases production of proinflammatory mediators. While transgenic mouse models have suggested a beneficial role of NO and L-arginine for pulmonary complications of SCD, clinical trials are currently lacking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ind w:left="720" w:hanging="720"/>
        <w:spacing w:after="0" w:line="235" w:lineRule="auto"/>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Hoffman, R. Hematology: basic principles and practice. 4th edition, pp. xxix, 2821 p.</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Philadelphia, Pa.: Churchill Livingstone, 2005.</w:t>
      </w:r>
    </w:p>
    <w:p>
      <w:pPr>
        <w:ind w:left="720" w:hanging="720"/>
        <w:spacing w:after="0"/>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Stuart, M. J. and Nagel, R. L. Sickle-cell disease. Lancet, </w:t>
      </w:r>
      <w:r>
        <w:rPr>
          <w:rFonts w:ascii="Times New Roman" w:cs="Times New Roman" w:eastAsia="Times New Roman" w:hAnsi="Times New Roman"/>
          <w:sz w:val="24"/>
          <w:szCs w:val="24"/>
          <w:i w:val="1"/>
          <w:iCs w:val="1"/>
          <w:color w:val="auto"/>
        </w:rPr>
        <w:t>364:</w:t>
      </w:r>
      <w:r>
        <w:rPr>
          <w:rFonts w:ascii="Times New Roman" w:cs="Times New Roman" w:eastAsia="Times New Roman" w:hAnsi="Times New Roman"/>
          <w:sz w:val="24"/>
          <w:szCs w:val="24"/>
          <w:color w:val="auto"/>
        </w:rPr>
        <w:t xml:space="preserve"> 1343-1360, 2004.</w:t>
      </w:r>
    </w:p>
    <w:p>
      <w:pPr>
        <w:ind w:left="720" w:hanging="720"/>
        <w:spacing w:after="0"/>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Benjamin, L. J., Swinson, G. I., and Nagel, R. L. Sickle cell anemia day hospital: an</w:t>
      </w:r>
    </w:p>
    <w:p>
      <w:pPr>
        <w:spacing w:after="0" w:line="12" w:lineRule="exact"/>
        <w:rPr>
          <w:rFonts w:ascii="Times New Roman" w:cs="Times New Roman" w:eastAsia="Times New Roman" w:hAnsi="Times New Roman"/>
          <w:sz w:val="24"/>
          <w:szCs w:val="24"/>
          <w:color w:val="auto"/>
        </w:rPr>
      </w:pPr>
    </w:p>
    <w:p>
      <w:pPr>
        <w:ind w:left="720" w:right="40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approach for the management of uncomplicated painful crises. Blood, </w:t>
      </w:r>
      <w:r>
        <w:rPr>
          <w:rFonts w:ascii="Times New Roman" w:cs="Times New Roman" w:eastAsia="Times New Roman" w:hAnsi="Times New Roman"/>
          <w:sz w:val="24"/>
          <w:szCs w:val="24"/>
          <w:i w:val="1"/>
          <w:iCs w:val="1"/>
          <w:color w:val="auto"/>
        </w:rPr>
        <w:t>95:</w:t>
      </w:r>
      <w:r>
        <w:rPr>
          <w:rFonts w:ascii="Times New Roman" w:cs="Times New Roman" w:eastAsia="Times New Roman" w:hAnsi="Times New Roman"/>
          <w:sz w:val="24"/>
          <w:szCs w:val="24"/>
          <w:color w:val="auto"/>
        </w:rPr>
        <w:t xml:space="preserve"> 1130-1136, 2000.</w:t>
      </w:r>
    </w:p>
    <w:p>
      <w:pPr>
        <w:spacing w:after="0" w:line="13" w:lineRule="exact"/>
        <w:rPr>
          <w:rFonts w:ascii="Times New Roman" w:cs="Times New Roman" w:eastAsia="Times New Roman" w:hAnsi="Times New Roman"/>
          <w:sz w:val="24"/>
          <w:szCs w:val="24"/>
          <w:color w:val="auto"/>
        </w:rPr>
      </w:pPr>
    </w:p>
    <w:p>
      <w:pPr>
        <w:ind w:left="720" w:right="420" w:hanging="720"/>
        <w:spacing w:after="0" w:line="237" w:lineRule="auto"/>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Charache, S., Terrin, M. L., Moore, R. D., Dover, G. J., Barton, F. B., Eckert, S. V., McMahon, R. P., and Bonds, D. R. Effect of hydroxyurea on the frequency of painful crises in sickle cell anemia. Investigators of the Multicenter Study of Hydroxyurea in Sickle Cell Anemia. N Engl J Med, </w:t>
      </w:r>
      <w:r>
        <w:rPr>
          <w:rFonts w:ascii="Times New Roman" w:cs="Times New Roman" w:eastAsia="Times New Roman" w:hAnsi="Times New Roman"/>
          <w:sz w:val="24"/>
          <w:szCs w:val="24"/>
          <w:i w:val="1"/>
          <w:iCs w:val="1"/>
          <w:color w:val="auto"/>
        </w:rPr>
        <w:t>332:</w:t>
      </w:r>
      <w:r>
        <w:rPr>
          <w:rFonts w:ascii="Times New Roman" w:cs="Times New Roman" w:eastAsia="Times New Roman" w:hAnsi="Times New Roman"/>
          <w:sz w:val="24"/>
          <w:szCs w:val="24"/>
          <w:color w:val="auto"/>
        </w:rPr>
        <w:t xml:space="preserve"> 1317-1322, 1995.</w:t>
      </w:r>
    </w:p>
    <w:p>
      <w:pPr>
        <w:spacing w:after="0" w:line="13" w:lineRule="exact"/>
        <w:rPr>
          <w:rFonts w:ascii="Times New Roman" w:cs="Times New Roman" w:eastAsia="Times New Roman" w:hAnsi="Times New Roman"/>
          <w:sz w:val="24"/>
          <w:szCs w:val="24"/>
          <w:color w:val="auto"/>
        </w:rPr>
      </w:pPr>
    </w:p>
    <w:p>
      <w:pPr>
        <w:ind w:left="720" w:right="180" w:hanging="720"/>
        <w:spacing w:after="0" w:line="238" w:lineRule="auto"/>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Steinberg, M. H., Barton, F., Castro, O., Pegelow, C. H., Ballas, S. K., Kutlar, A., Orringer, E., Bellevue, R., Olivieri, N., Eckman, J., Varma, M., Ramirez, G., Adler, B., Smith, W., Carlos, T., Ataga, K., DeCastro, L., Bigelow, C., Saunthararajah, Y., Telfer, M., Vichinsky, E., Claster, S., Shurin, S., Bridges, K., Waclawiw, M., Bonds, D., and Terrin, M. Effect of hydroxyurea on mortality and morbidity in adult sickle cell anemia: risks and benefits up to 9 years of treatment. Jama, </w:t>
      </w:r>
      <w:r>
        <w:rPr>
          <w:rFonts w:ascii="Times New Roman" w:cs="Times New Roman" w:eastAsia="Times New Roman" w:hAnsi="Times New Roman"/>
          <w:sz w:val="24"/>
          <w:szCs w:val="24"/>
          <w:i w:val="1"/>
          <w:iCs w:val="1"/>
          <w:color w:val="auto"/>
        </w:rPr>
        <w:t>289:</w:t>
      </w:r>
      <w:r>
        <w:rPr>
          <w:rFonts w:ascii="Times New Roman" w:cs="Times New Roman" w:eastAsia="Times New Roman" w:hAnsi="Times New Roman"/>
          <w:sz w:val="24"/>
          <w:szCs w:val="24"/>
          <w:color w:val="auto"/>
        </w:rPr>
        <w:t xml:space="preserve"> 1645-1651, 2003.</w:t>
      </w:r>
    </w:p>
    <w:p>
      <w:pPr>
        <w:spacing w:after="0" w:line="14" w:lineRule="exact"/>
        <w:rPr>
          <w:rFonts w:ascii="Times New Roman" w:cs="Times New Roman" w:eastAsia="Times New Roman" w:hAnsi="Times New Roman"/>
          <w:sz w:val="24"/>
          <w:szCs w:val="24"/>
          <w:color w:val="auto"/>
        </w:rPr>
      </w:pPr>
    </w:p>
    <w:p>
      <w:pPr>
        <w:ind w:left="720" w:right="20" w:hanging="720"/>
        <w:spacing w:after="0" w:line="236" w:lineRule="auto"/>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Powars, D., Weidman, J. A., Odom-Maryon, T., Niland, J. C., and Johnson, C. Sickle cell chronic lung disease: prior morbidity and the risk of pulmonary failure. Medicine (Baltimore), </w:t>
      </w:r>
      <w:r>
        <w:rPr>
          <w:rFonts w:ascii="Times New Roman" w:cs="Times New Roman" w:eastAsia="Times New Roman" w:hAnsi="Times New Roman"/>
          <w:sz w:val="24"/>
          <w:szCs w:val="24"/>
          <w:i w:val="1"/>
          <w:iCs w:val="1"/>
          <w:color w:val="auto"/>
        </w:rPr>
        <w:t>67:</w:t>
      </w:r>
      <w:r>
        <w:rPr>
          <w:rFonts w:ascii="Times New Roman" w:cs="Times New Roman" w:eastAsia="Times New Roman" w:hAnsi="Times New Roman"/>
          <w:sz w:val="24"/>
          <w:szCs w:val="24"/>
          <w:color w:val="auto"/>
        </w:rPr>
        <w:t xml:space="preserve"> 66-76, 1988.</w:t>
      </w:r>
    </w:p>
    <w:p>
      <w:pPr>
        <w:spacing w:after="0" w:line="13" w:lineRule="exact"/>
        <w:rPr>
          <w:rFonts w:ascii="Times New Roman" w:cs="Times New Roman" w:eastAsia="Times New Roman" w:hAnsi="Times New Roman"/>
          <w:sz w:val="24"/>
          <w:szCs w:val="24"/>
          <w:color w:val="auto"/>
        </w:rPr>
      </w:pPr>
    </w:p>
    <w:p>
      <w:pPr>
        <w:ind w:left="720" w:hanging="720"/>
        <w:spacing w:after="0" w:line="236" w:lineRule="auto"/>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Klings, E. S., Wyszynski, D. F., Nolan, V. G., and Steinberg, M. H. Abnormal pulmonary function in adults with sickle cell anemia. Am J Respir Crit Care Med, </w:t>
      </w:r>
      <w:r>
        <w:rPr>
          <w:rFonts w:ascii="Times New Roman" w:cs="Times New Roman" w:eastAsia="Times New Roman" w:hAnsi="Times New Roman"/>
          <w:sz w:val="24"/>
          <w:szCs w:val="24"/>
          <w:i w:val="1"/>
          <w:iCs w:val="1"/>
          <w:color w:val="auto"/>
        </w:rPr>
        <w:t>173:</w:t>
      </w:r>
      <w:r>
        <w:rPr>
          <w:rFonts w:ascii="Times New Roman" w:cs="Times New Roman" w:eastAsia="Times New Roman" w:hAnsi="Times New Roman"/>
          <w:sz w:val="24"/>
          <w:szCs w:val="24"/>
          <w:color w:val="auto"/>
        </w:rPr>
        <w:t xml:space="preserve"> 1264-1269, 2006.</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upperLetter"/>
      <w:start w:val="29"/>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2020-05-23T09:43:46Z</dcterms:created>
  <dcterms:modified xsi:type="dcterms:W3CDTF">2020-05-23T09:43:46Z</dcterms:modified>
</cp:coreProperties>
</file>