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67AD" w:rsidP="007A67AD">
      <w:pPr>
        <w:jc w:val="center"/>
      </w:pPr>
      <w:r>
        <w:t>Руководство пользователя.</w:t>
      </w:r>
    </w:p>
    <w:p w:rsidR="007A67AD" w:rsidRDefault="007A67AD" w:rsidP="007A67AD">
      <w:pPr>
        <w:spacing w:line="360" w:lineRule="auto"/>
        <w:ind w:left="360"/>
        <w:jc w:val="both"/>
      </w:pPr>
      <w:r>
        <w:t>После запуска приложения в браузере открывается Домашняя страница для неавторизованного пользователя, изображенная на рисунке 1</w:t>
      </w:r>
    </w:p>
    <w:p w:rsidR="007A67AD" w:rsidRDefault="007A67AD" w:rsidP="007A67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5931535" cy="32442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Default="007A67AD" w:rsidP="007A67AD">
      <w:pPr>
        <w:spacing w:before="120" w:after="120" w:line="360" w:lineRule="auto"/>
        <w:ind w:left="360"/>
        <w:jc w:val="center"/>
      </w:pPr>
      <w:r>
        <w:t>Рисунок 1 - Домашняя страница сайта для анонимного пользователя</w:t>
      </w:r>
    </w:p>
    <w:p w:rsidR="007A67AD" w:rsidRDefault="007A67AD" w:rsidP="007A67AD">
      <w:pPr>
        <w:spacing w:line="360" w:lineRule="auto"/>
        <w:ind w:left="360"/>
        <w:jc w:val="both"/>
      </w:pPr>
      <w:r>
        <w:t>Домашняя страница содержит информацию о медикаментах, находящихся в налич</w:t>
      </w:r>
      <w:proofErr w:type="gramStart"/>
      <w:r>
        <w:t>ии у а</w:t>
      </w:r>
      <w:proofErr w:type="gramEnd"/>
      <w:r>
        <w:t>птеки.</w:t>
      </w:r>
    </w:p>
    <w:p w:rsidR="007A67AD" w:rsidRDefault="007A67AD" w:rsidP="007A67AD">
      <w:pPr>
        <w:spacing w:line="360" w:lineRule="auto"/>
        <w:ind w:left="360"/>
        <w:jc w:val="both"/>
      </w:pPr>
      <w:r>
        <w:t>Как и на домашней странице, на других страницах присутствует меню перехода, содержащее следующие пункты:</w:t>
      </w:r>
    </w:p>
    <w:p w:rsidR="007A67AD" w:rsidRDefault="007A67AD" w:rsidP="007A67AD">
      <w:pPr>
        <w:widowControl w:val="0"/>
        <w:spacing w:line="360" w:lineRule="auto"/>
        <w:ind w:left="360"/>
        <w:contextualSpacing/>
        <w:jc w:val="both"/>
      </w:pPr>
      <w:proofErr w:type="gramStart"/>
      <w:r>
        <w:t>Главная</w:t>
      </w:r>
      <w:proofErr w:type="gramEnd"/>
      <w:r>
        <w:t xml:space="preserve"> - переход на домашнюю страницу;</w:t>
      </w:r>
    </w:p>
    <w:p w:rsidR="007A67AD" w:rsidRDefault="007A67AD" w:rsidP="007A67AD">
      <w:pPr>
        <w:widowControl w:val="0"/>
        <w:spacing w:line="360" w:lineRule="auto"/>
        <w:ind w:left="360"/>
        <w:contextualSpacing/>
        <w:jc w:val="both"/>
      </w:pPr>
      <w:r>
        <w:t>О сайте - переход на страницу просмотра сведений о разработанном сайте.</w:t>
      </w:r>
    </w:p>
    <w:p w:rsidR="007A67AD" w:rsidRDefault="007A67AD" w:rsidP="007A67AD">
      <w:pPr>
        <w:spacing w:line="360" w:lineRule="auto"/>
        <w:ind w:left="360"/>
        <w:jc w:val="both"/>
      </w:pPr>
      <w:r>
        <w:t>В правом верхнем углу страницы для неавторизованного пользователя отображается ссылки "Войти" и "Регистрация".</w:t>
      </w:r>
    </w:p>
    <w:p w:rsidR="007A67AD" w:rsidRDefault="007A67AD" w:rsidP="007A67AD">
      <w:pPr>
        <w:spacing w:line="360" w:lineRule="auto"/>
        <w:ind w:left="360"/>
        <w:jc w:val="both"/>
      </w:pPr>
      <w:r>
        <w:t>Если пользователь авторизован - в правом верхнем углу его страницы отображается надпись "добро пожаловать в нашу Аптеку" логин и ссылка «Выйти».</w:t>
      </w:r>
    </w:p>
    <w:p w:rsidR="007A67AD" w:rsidRDefault="007A67AD" w:rsidP="007A67AD">
      <w:pPr>
        <w:spacing w:line="360" w:lineRule="auto"/>
        <w:ind w:left="360"/>
        <w:jc w:val="both"/>
      </w:pPr>
      <w:r>
        <w:t>При выборе категории медикаментов на странице отображается список товаров, выбранной категории, имеющихся в наличии (рисунок 2).</w:t>
      </w:r>
    </w:p>
    <w:p w:rsidR="007A67AD" w:rsidRDefault="007A67AD" w:rsidP="007A67AD">
      <w:pPr>
        <w:spacing w:line="360" w:lineRule="auto"/>
        <w:ind w:left="360"/>
        <w:jc w:val="both"/>
      </w:pPr>
      <w:r>
        <w:t>Однако неавторизованный пользователь не может оформить заказ и добавить товар в корзину.</w:t>
      </w:r>
    </w:p>
    <w:p w:rsidR="007A67AD" w:rsidRPr="00796CB7" w:rsidRDefault="007A67AD" w:rsidP="007A67AD">
      <w:pPr>
        <w:spacing w:line="360" w:lineRule="auto"/>
        <w:ind w:left="360"/>
        <w:jc w:val="both"/>
      </w:pPr>
      <w:r>
        <w:lastRenderedPageBreak/>
        <w:t>Если пользователь авторизован как "</w:t>
      </w:r>
      <w:r>
        <w:rPr>
          <w:lang w:val="en-US"/>
        </w:rPr>
        <w:t>user</w:t>
      </w:r>
      <w:r>
        <w:t xml:space="preserve">", ему предоставляется права на добавление товара в корзину, переход в корзину и оформление </w:t>
      </w:r>
      <w:proofErr w:type="gramStart"/>
      <w:r>
        <w:t>заказа</w:t>
      </w:r>
      <w:proofErr w:type="gramEnd"/>
      <w:r>
        <w:t xml:space="preserve"> и переход в личный кабинет и просмотр истории своих заказов. В правом верхнем углу таблицы с категориями товаров появляются кнопки для перехода в корзину и личный кабинет (рисунок 3).</w:t>
      </w:r>
    </w:p>
    <w:p w:rsidR="007A67AD" w:rsidRDefault="007A67AD" w:rsidP="007A67AD">
      <w:pPr>
        <w:spacing w:line="360" w:lineRule="auto"/>
        <w:ind w:left="360"/>
        <w:jc w:val="both"/>
      </w:pPr>
    </w:p>
    <w:p w:rsidR="007A67AD" w:rsidRDefault="007A67AD" w:rsidP="007A67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596130" cy="3005455"/>
            <wp:effectExtent l="19050" t="0" r="0" b="0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3" r="1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Default="007A67AD" w:rsidP="007A67AD">
      <w:pPr>
        <w:spacing w:before="120" w:after="120" w:line="360" w:lineRule="auto"/>
        <w:ind w:left="360"/>
        <w:jc w:val="center"/>
      </w:pPr>
      <w:r>
        <w:t>Рисунок 2 - Домашняя страница сайта для анонимного пользователя, список товаров в наличии</w:t>
      </w:r>
    </w:p>
    <w:p w:rsidR="007A67AD" w:rsidRPr="00702C36" w:rsidRDefault="007A67AD" w:rsidP="007A67AD">
      <w:pPr>
        <w:spacing w:line="360" w:lineRule="auto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24375" cy="3300095"/>
            <wp:effectExtent l="19050" t="0" r="9525" b="0"/>
            <wp:docPr id="3" name="Рисунок 3" descr="user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hom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Pr="00E46ACA" w:rsidRDefault="007A67AD" w:rsidP="007A67AD">
      <w:pPr>
        <w:spacing w:before="120" w:after="120" w:line="360" w:lineRule="auto"/>
        <w:ind w:left="360"/>
        <w:jc w:val="center"/>
      </w:pPr>
      <w:r>
        <w:t>Рисунок 3 - Домашняя страница сайта для "</w:t>
      </w:r>
      <w:r>
        <w:rPr>
          <w:lang w:val="en-US"/>
        </w:rPr>
        <w:t>user</w:t>
      </w:r>
      <w:r>
        <w:t>"</w:t>
      </w:r>
    </w:p>
    <w:p w:rsidR="007A67AD" w:rsidRDefault="007A67AD" w:rsidP="007A67AD">
      <w:pPr>
        <w:spacing w:line="360" w:lineRule="auto"/>
        <w:ind w:left="360"/>
        <w:jc w:val="both"/>
      </w:pPr>
      <w:r>
        <w:lastRenderedPageBreak/>
        <w:t>При нажатии кнопки "Моя корзина" пользователь переходит на страницу, где он может посмотреть содержимое своей корзины, выбрать способ оплаты и доставки, увидеть общую сумму заказа с доставкой, подтвердить заказ или, при необходимости, очистить содержимое корзины (рисунок 4).</w:t>
      </w:r>
    </w:p>
    <w:p w:rsidR="007A67AD" w:rsidRDefault="007A67AD" w:rsidP="007A67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746625" cy="2862580"/>
            <wp:effectExtent l="19050" t="0" r="0" b="0"/>
            <wp:docPr id="4" name="Рисунок 4" descr="korz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rzin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Default="007A67AD" w:rsidP="007A67AD">
      <w:pPr>
        <w:spacing w:before="120" w:after="120" w:line="360" w:lineRule="auto"/>
        <w:ind w:left="360"/>
        <w:jc w:val="center"/>
      </w:pPr>
      <w:r>
        <w:t xml:space="preserve">Рисунок 4 - Корзина покупателя </w:t>
      </w:r>
    </w:p>
    <w:p w:rsidR="007A67AD" w:rsidRDefault="007A67AD" w:rsidP="007A67AD">
      <w:pPr>
        <w:spacing w:line="360" w:lineRule="auto"/>
        <w:ind w:left="360"/>
        <w:jc w:val="both"/>
      </w:pPr>
      <w:r>
        <w:t>При нажатии кнопки "Мой кабинет" на главной странице сайта</w:t>
      </w:r>
      <w:r w:rsidRPr="006F0FBA">
        <w:t>,</w:t>
      </w:r>
      <w:r>
        <w:t xml:space="preserve"> пользователь переходит на страницу, где он может посмотреть историю своих заказов и содержание каждого из них (рисунок 5).</w:t>
      </w:r>
    </w:p>
    <w:p w:rsidR="007A67AD" w:rsidRDefault="007A67AD" w:rsidP="007A67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810760" cy="2901950"/>
            <wp:effectExtent l="19050" t="0" r="8890" b="0"/>
            <wp:docPr id="5" name="Рисунок 5" descr="kab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bin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Default="007A67AD" w:rsidP="007A67AD">
      <w:pPr>
        <w:spacing w:before="120" w:after="120" w:line="360" w:lineRule="auto"/>
        <w:ind w:left="360"/>
        <w:jc w:val="center"/>
      </w:pPr>
      <w:r>
        <w:t xml:space="preserve">Рисунок 5 - Кабинет покупателя </w:t>
      </w:r>
    </w:p>
    <w:p w:rsidR="007A67AD" w:rsidRDefault="007A67AD" w:rsidP="007A67AD">
      <w:pPr>
        <w:spacing w:line="360" w:lineRule="auto"/>
        <w:ind w:left="360"/>
        <w:jc w:val="both"/>
      </w:pPr>
      <w:r>
        <w:lastRenderedPageBreak/>
        <w:t xml:space="preserve">Если на сайт заходит модератор (роль </w:t>
      </w:r>
      <w:r w:rsidRPr="00E46ACA">
        <w:t>"</w:t>
      </w:r>
      <w:proofErr w:type="spellStart"/>
      <w:r>
        <w:rPr>
          <w:lang w:val="en-US"/>
        </w:rPr>
        <w:t>mods</w:t>
      </w:r>
      <w:proofErr w:type="spellEnd"/>
      <w:r w:rsidRPr="00E46ACA">
        <w:t>"</w:t>
      </w:r>
      <w:r>
        <w:t>) его домашняя страница позволяет добавлять новые категории товаров и изменять состав товаров в категории (рисунок 6).</w:t>
      </w:r>
    </w:p>
    <w:p w:rsidR="007A67AD" w:rsidRDefault="007A67AD" w:rsidP="007A67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691380" cy="3260090"/>
            <wp:effectExtent l="19050" t="0" r="0" b="0"/>
            <wp:docPr id="6" name="Рисунок 6" descr="mod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rato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Default="007A67AD" w:rsidP="007A67AD">
      <w:pPr>
        <w:spacing w:before="120" w:after="120" w:line="360" w:lineRule="auto"/>
        <w:ind w:left="360"/>
        <w:jc w:val="center"/>
      </w:pPr>
      <w:r>
        <w:t>Рисунок 6 - Домашняя страница сайта для "</w:t>
      </w:r>
      <w:proofErr w:type="spellStart"/>
      <w:r>
        <w:rPr>
          <w:lang w:val="en-US"/>
        </w:rPr>
        <w:t>mods</w:t>
      </w:r>
      <w:proofErr w:type="spellEnd"/>
      <w:r>
        <w:t>"</w:t>
      </w:r>
    </w:p>
    <w:p w:rsidR="007A67AD" w:rsidRPr="00B91909" w:rsidRDefault="007A67AD" w:rsidP="007A67AD">
      <w:pPr>
        <w:spacing w:line="360" w:lineRule="auto"/>
        <w:ind w:left="360"/>
        <w:jc w:val="both"/>
      </w:pPr>
      <w:r>
        <w:t>Если пользователь заходит с ролью «</w:t>
      </w:r>
      <w:proofErr w:type="spellStart"/>
      <w:r>
        <w:rPr>
          <w:lang w:val="en-US"/>
        </w:rPr>
        <w:t>adminka</w:t>
      </w:r>
      <w:proofErr w:type="spellEnd"/>
      <w:r>
        <w:t>», он не попадает на домашнюю страницу, а сразу переходит на страницу администрирования</w:t>
      </w:r>
      <w:r w:rsidRPr="00796CB7">
        <w:t>.</w:t>
      </w:r>
      <w:r>
        <w:t xml:space="preserve"> Страница администратора содержит другие таблицы - списки покупок и, при выборе нужной покупки - список купленных товаров. Домашняя страница пользователя роли "</w:t>
      </w:r>
      <w:proofErr w:type="spellStart"/>
      <w:r>
        <w:rPr>
          <w:lang w:val="en-US"/>
        </w:rPr>
        <w:t>adminka</w:t>
      </w:r>
      <w:proofErr w:type="spellEnd"/>
      <w:r>
        <w:t>" изображена на рисунке 7.</w:t>
      </w:r>
    </w:p>
    <w:p w:rsidR="007A67AD" w:rsidRDefault="007A67AD" w:rsidP="007A67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794885" cy="2647950"/>
            <wp:effectExtent l="19050" t="0" r="5715" b="0"/>
            <wp:docPr id="7" name="Рисунок 7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m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AD" w:rsidRDefault="007A67AD" w:rsidP="007A67AD">
      <w:pPr>
        <w:spacing w:line="360" w:lineRule="auto"/>
        <w:ind w:left="360"/>
        <w:jc w:val="center"/>
      </w:pPr>
      <w:r>
        <w:t>Рисунок 7 - Домашняя страница администратора</w:t>
      </w:r>
    </w:p>
    <w:p w:rsidR="007A67AD" w:rsidRDefault="007A67AD" w:rsidP="007A67AD">
      <w:pPr>
        <w:jc w:val="center"/>
      </w:pPr>
    </w:p>
    <w:sectPr w:rsidR="007A6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A67AD"/>
    <w:rsid w:val="007A6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2015-06-05T08:44:00Z</dcterms:created>
  <dcterms:modified xsi:type="dcterms:W3CDTF">2015-06-05T08:53:00Z</dcterms:modified>
</cp:coreProperties>
</file>