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KUNCI JAWABAN KUIS 1 - PRAKTIKUM KEBIJAKAN HARGA</w:t>
      </w:r>
    </w:p>
    <w:p>
      <w:r>
        <w:t>Bandung, 30 September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Kunci</w:t>
            </w:r>
          </w:p>
        </w:tc>
        <w:tc>
          <w:tcPr>
            <w:tcW w:type="dxa" w:w="2880"/>
          </w:tcPr>
          <w:p>
            <w:r>
              <w:t>Bobot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elastis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harga penetrasi|penetration pricing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