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B25" w:rsidRDefault="00FE5624" w:rsidP="00FE5624">
      <w:pPr>
        <w:pBdr>
          <w:top w:val="nil"/>
          <w:left w:val="nil"/>
          <w:bottom w:val="nil"/>
          <w:right w:val="nil"/>
          <w:between w:val="nil"/>
        </w:pBdr>
        <w:spacing w:line="276" w:lineRule="auto"/>
        <w:jc w:val="center"/>
        <w:rPr>
          <w:rFonts w:ascii="Arial" w:eastAsia="Arial" w:hAnsi="Arial" w:cs="Arial"/>
          <w:b/>
          <w:sz w:val="22"/>
          <w:szCs w:val="22"/>
        </w:rPr>
      </w:pPr>
      <w:r>
        <w:pict w14:anchorId="1F57CB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0pt;height:50pt;z-index:251657728;visibility:hidden">
            <o:lock v:ext="edit" selection="t"/>
          </v:shape>
        </w:pict>
      </w:r>
      <w:r>
        <w:rPr>
          <w:rFonts w:ascii="Arial" w:eastAsia="Arial" w:hAnsi="Arial" w:cs="Arial"/>
          <w:b/>
          <w:sz w:val="22"/>
          <w:szCs w:val="22"/>
        </w:rPr>
        <w:t>NON-DISCLOSURE AGREEMENT</w:t>
      </w:r>
    </w:p>
    <w:p w:rsidR="00A87B25" w:rsidRDefault="00A87B25">
      <w:pPr>
        <w:pBdr>
          <w:top w:val="nil"/>
          <w:left w:val="nil"/>
          <w:bottom w:val="nil"/>
          <w:right w:val="nil"/>
          <w:between w:val="nil"/>
        </w:pBdr>
        <w:jc w:val="both"/>
        <w:rPr>
          <w:rFonts w:ascii="Arial" w:eastAsia="Arial" w:hAnsi="Arial" w:cs="Arial"/>
          <w:b/>
          <w:sz w:val="22"/>
          <w:szCs w:val="22"/>
        </w:rPr>
      </w:pPr>
    </w:p>
    <w:p w:rsidR="00A87B25" w:rsidRDefault="00A87B25">
      <w:pPr>
        <w:pBdr>
          <w:top w:val="nil"/>
          <w:left w:val="nil"/>
          <w:bottom w:val="nil"/>
          <w:right w:val="nil"/>
          <w:between w:val="nil"/>
        </w:pBdr>
        <w:jc w:val="both"/>
        <w:rPr>
          <w:rFonts w:ascii="Arial" w:eastAsia="Arial" w:hAnsi="Arial" w:cs="Arial"/>
          <w:b/>
          <w:sz w:val="22"/>
          <w:szCs w:val="22"/>
        </w:rPr>
      </w:pPr>
    </w:p>
    <w:p w:rsidR="00A87B25" w:rsidRDefault="00FE5624">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This Non-Disclosure Agreement (the “Agreement”), dated February 9, 2024 (the “Effective Date”), is made between </w:t>
      </w:r>
      <w:r>
        <w:rPr>
          <w:rFonts w:ascii="Arial" w:eastAsia="Arial" w:hAnsi="Arial" w:cs="Arial"/>
          <w:color w:val="1D1C1D"/>
          <w:sz w:val="23"/>
          <w:szCs w:val="23"/>
          <w:shd w:val="clear" w:color="auto" w:fill="F8F8F8"/>
        </w:rPr>
        <w:t xml:space="preserve">_____________ </w:t>
      </w:r>
      <w:r>
        <w:rPr>
          <w:rFonts w:ascii="Arial" w:eastAsia="Arial" w:hAnsi="Arial" w:cs="Arial"/>
          <w:sz w:val="22"/>
          <w:szCs w:val="22"/>
        </w:rPr>
        <w:t xml:space="preserve">registered at </w:t>
      </w:r>
      <w:r>
        <w:rPr>
          <w:rFonts w:ascii="Arial" w:eastAsia="Arial" w:hAnsi="Arial" w:cs="Arial"/>
          <w:color w:val="1D1C1D"/>
          <w:sz w:val="23"/>
          <w:szCs w:val="23"/>
          <w:shd w:val="clear" w:color="auto" w:fill="F8F8F8"/>
        </w:rPr>
        <w:t xml:space="preserve">___________________________, </w:t>
      </w:r>
      <w:r>
        <w:rPr>
          <w:rFonts w:ascii="Arial" w:eastAsia="Arial" w:hAnsi="Arial" w:cs="Arial"/>
          <w:sz w:val="22"/>
          <w:szCs w:val="22"/>
        </w:rPr>
        <w:t>hereinafter referred to as “Receiving Party”</w:t>
      </w:r>
      <w:r>
        <w:rPr>
          <w:rFonts w:ascii="Arial" w:eastAsia="Arial" w:hAnsi="Arial" w:cs="Arial"/>
          <w:color w:val="1D1C1D"/>
          <w:sz w:val="23"/>
          <w:szCs w:val="23"/>
          <w:shd w:val="clear" w:color="auto" w:fill="F8F8F8"/>
        </w:rPr>
        <w:t xml:space="preserve">, </w:t>
      </w:r>
      <w:r>
        <w:rPr>
          <w:rFonts w:ascii="Arial" w:eastAsia="Arial" w:hAnsi="Arial" w:cs="Arial"/>
          <w:sz w:val="22"/>
          <w:szCs w:val="22"/>
        </w:rPr>
        <w:t>and Altoros LLC, a Puerto Rico limited liability company with principal office at 1607 Ponce de Leon Avenue, GM-06, San Juan, PR, 00909, USA, hereinafter referred to as “Disclosing Party” and  jointly referred to as “Parties”, about the following:</w:t>
      </w:r>
    </w:p>
    <w:p w:rsidR="00A87B25" w:rsidRDefault="00A87B25">
      <w:pPr>
        <w:pBdr>
          <w:top w:val="nil"/>
          <w:left w:val="nil"/>
          <w:bottom w:val="nil"/>
          <w:right w:val="nil"/>
          <w:between w:val="nil"/>
        </w:pBdr>
        <w:jc w:val="both"/>
        <w:rPr>
          <w:rFonts w:ascii="Arial" w:eastAsia="Arial" w:hAnsi="Arial" w:cs="Arial"/>
          <w:sz w:val="22"/>
          <w:szCs w:val="22"/>
        </w:rPr>
      </w:pPr>
    </w:p>
    <w:p w:rsidR="00A87B25" w:rsidRDefault="00FE5624">
      <w:pPr>
        <w:pBdr>
          <w:top w:val="nil"/>
          <w:left w:val="nil"/>
          <w:bottom w:val="nil"/>
          <w:right w:val="nil"/>
          <w:between w:val="nil"/>
        </w:pBdr>
        <w:spacing w:after="280"/>
        <w:jc w:val="both"/>
        <w:rPr>
          <w:rFonts w:ascii="Arial" w:eastAsia="Arial" w:hAnsi="Arial" w:cs="Arial"/>
          <w:sz w:val="22"/>
          <w:szCs w:val="22"/>
        </w:rPr>
      </w:pPr>
      <w:r>
        <w:rPr>
          <w:rFonts w:ascii="Arial" w:eastAsia="Arial" w:hAnsi="Arial" w:cs="Arial"/>
          <w:sz w:val="22"/>
          <w:szCs w:val="22"/>
        </w:rPr>
        <w:t>Due to intention of the Parties to enter into a business relationship, during which Disclosing Party could disclose certain confidential information to the Receiving Party, the Receiving Party therefore agreed not to disclose received confidential informat</w:t>
      </w:r>
      <w:r>
        <w:rPr>
          <w:rFonts w:ascii="Arial" w:eastAsia="Arial" w:hAnsi="Arial" w:cs="Arial"/>
          <w:sz w:val="22"/>
          <w:szCs w:val="22"/>
        </w:rPr>
        <w:t>ion directly or indirectly to the third parties and not to use it to the detriment of Disclosing Party, as well as to execute other duties due to the statements mentioned below.</w:t>
      </w:r>
    </w:p>
    <w:p w:rsidR="00A87B25" w:rsidRDefault="00FE5624">
      <w:pPr>
        <w:numPr>
          <w:ilvl w:val="0"/>
          <w:numId w:val="1"/>
        </w:numPr>
        <w:pBdr>
          <w:top w:val="nil"/>
          <w:left w:val="nil"/>
          <w:bottom w:val="nil"/>
          <w:right w:val="nil"/>
          <w:between w:val="nil"/>
        </w:pBdr>
        <w:spacing w:after="120"/>
        <w:jc w:val="both"/>
        <w:rPr>
          <w:rFonts w:ascii="Arial" w:eastAsia="Arial" w:hAnsi="Arial" w:cs="Arial"/>
          <w:b/>
          <w:sz w:val="22"/>
          <w:szCs w:val="22"/>
        </w:rPr>
      </w:pPr>
      <w:r>
        <w:rPr>
          <w:rFonts w:ascii="Arial" w:eastAsia="Arial" w:hAnsi="Arial" w:cs="Arial"/>
          <w:b/>
          <w:sz w:val="22"/>
          <w:szCs w:val="22"/>
        </w:rPr>
        <w:t>Confidential Information</w:t>
      </w:r>
    </w:p>
    <w:p w:rsidR="00A87B25" w:rsidRDefault="00FE5624">
      <w:pPr>
        <w:pBdr>
          <w:top w:val="nil"/>
          <w:left w:val="nil"/>
          <w:bottom w:val="nil"/>
          <w:right w:val="nil"/>
          <w:between w:val="nil"/>
        </w:pBdr>
        <w:spacing w:after="280"/>
        <w:jc w:val="both"/>
        <w:rPr>
          <w:rFonts w:ascii="Arial" w:eastAsia="Arial" w:hAnsi="Arial" w:cs="Arial"/>
          <w:sz w:val="22"/>
          <w:szCs w:val="22"/>
        </w:rPr>
      </w:pPr>
      <w:r>
        <w:rPr>
          <w:rFonts w:ascii="Arial" w:eastAsia="Arial" w:hAnsi="Arial" w:cs="Arial"/>
          <w:sz w:val="22"/>
          <w:szCs w:val="22"/>
        </w:rPr>
        <w:t>“Confidential information” is any commercial, financi</w:t>
      </w:r>
      <w:r>
        <w:rPr>
          <w:rFonts w:ascii="Arial" w:eastAsia="Arial" w:hAnsi="Arial" w:cs="Arial"/>
          <w:sz w:val="22"/>
          <w:szCs w:val="22"/>
        </w:rPr>
        <w:t>al, technological or technical information (regardless of the method of receiving) which is related directly or indirectly to the Disclosing Party and its affiliates and is disclosed to Receiving Party or is received by Receiving Party by another way direc</w:t>
      </w:r>
      <w:r>
        <w:rPr>
          <w:rFonts w:ascii="Arial" w:eastAsia="Arial" w:hAnsi="Arial" w:cs="Arial"/>
          <w:sz w:val="22"/>
          <w:szCs w:val="22"/>
        </w:rPr>
        <w:t>tly or indirectly from Disclosing Party on the date of concluding the Agreement or after the date of concluding the Agreement. Without limiting the general description stated above, Confidential information includes any commercial secrets, “know-how”, expe</w:t>
      </w:r>
      <w:r>
        <w:rPr>
          <w:rFonts w:ascii="Arial" w:eastAsia="Arial" w:hAnsi="Arial" w:cs="Arial"/>
          <w:sz w:val="22"/>
          <w:szCs w:val="22"/>
        </w:rPr>
        <w:t>rience, ideas, innovations (both patented and not), technological processes, technologies, algorithms, computer programs (source and binary code), design, product development plans, strategies, forecasts, as well as any other technical, engineering, manufa</w:t>
      </w:r>
      <w:r>
        <w:rPr>
          <w:rFonts w:ascii="Arial" w:eastAsia="Arial" w:hAnsi="Arial" w:cs="Arial"/>
          <w:sz w:val="22"/>
          <w:szCs w:val="22"/>
        </w:rPr>
        <w:t>cturing, marketing (including but not limited to information about clients of both parties), office, financial, related to personnel management and any other information and materials, related to Disclosing Party.</w:t>
      </w:r>
    </w:p>
    <w:p w:rsidR="00A87B25" w:rsidRDefault="00FE5624">
      <w:pPr>
        <w:numPr>
          <w:ilvl w:val="0"/>
          <w:numId w:val="1"/>
        </w:numPr>
        <w:pBdr>
          <w:top w:val="nil"/>
          <w:left w:val="nil"/>
          <w:bottom w:val="nil"/>
          <w:right w:val="nil"/>
          <w:between w:val="nil"/>
        </w:pBdr>
        <w:spacing w:after="120"/>
        <w:jc w:val="both"/>
        <w:rPr>
          <w:rFonts w:ascii="Arial" w:eastAsia="Arial" w:hAnsi="Arial" w:cs="Arial"/>
          <w:b/>
          <w:sz w:val="22"/>
          <w:szCs w:val="22"/>
        </w:rPr>
      </w:pPr>
      <w:r>
        <w:rPr>
          <w:rFonts w:ascii="Arial" w:eastAsia="Arial" w:hAnsi="Arial" w:cs="Arial"/>
          <w:b/>
          <w:sz w:val="22"/>
          <w:szCs w:val="22"/>
        </w:rPr>
        <w:t>Use of Confidential Information</w:t>
      </w:r>
    </w:p>
    <w:p w:rsidR="00A87B25" w:rsidRDefault="00FE5624">
      <w:pPr>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sz w:val="22"/>
          <w:szCs w:val="22"/>
        </w:rPr>
        <w:t xml:space="preserve">Receiving </w:t>
      </w:r>
      <w:r>
        <w:rPr>
          <w:rFonts w:ascii="Arial" w:eastAsia="Arial" w:hAnsi="Arial" w:cs="Arial"/>
          <w:sz w:val="22"/>
          <w:szCs w:val="22"/>
        </w:rPr>
        <w:t>Party shall:</w:t>
      </w:r>
    </w:p>
    <w:p w:rsidR="00A87B25" w:rsidRDefault="00FE5624">
      <w:pPr>
        <w:numPr>
          <w:ilvl w:val="1"/>
          <w:numId w:val="1"/>
        </w:numPr>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sz w:val="22"/>
          <w:szCs w:val="22"/>
        </w:rPr>
        <w:t>hold Confidential information in strict confidence and take all reasonable measures to avoid disclosure, dissemination or unauthorized use of Confidential Information, including, at a minimum, those measures it takes to protect its own Confidential informa</w:t>
      </w:r>
      <w:r>
        <w:rPr>
          <w:rFonts w:ascii="Arial" w:eastAsia="Arial" w:hAnsi="Arial" w:cs="Arial"/>
          <w:sz w:val="22"/>
          <w:szCs w:val="22"/>
        </w:rPr>
        <w:t>tion;</w:t>
      </w:r>
    </w:p>
    <w:p w:rsidR="00A87B25" w:rsidRDefault="00FE5624">
      <w:pPr>
        <w:numPr>
          <w:ilvl w:val="1"/>
          <w:numId w:val="1"/>
        </w:numPr>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sz w:val="22"/>
          <w:szCs w:val="22"/>
        </w:rPr>
        <w:t>restrict the possession, knowledge and use of Confidential Information to its employees and independent contractors (including employees and independent contractors of its affiliates and subcontractors) who have a need to know Confidential Informatio</w:t>
      </w:r>
      <w:r>
        <w:rPr>
          <w:rFonts w:ascii="Arial" w:eastAsia="Arial" w:hAnsi="Arial" w:cs="Arial"/>
          <w:sz w:val="22"/>
          <w:szCs w:val="22"/>
        </w:rPr>
        <w:t>n in connection with the purpose of this Agreement and the Parties’ business relationship. Receiving Party will ensure that its employees and independent contractors (including employees and contractors of its affiliates and subcontractors) comply with thi</w:t>
      </w:r>
      <w:r>
        <w:rPr>
          <w:rFonts w:ascii="Arial" w:eastAsia="Arial" w:hAnsi="Arial" w:cs="Arial"/>
          <w:sz w:val="22"/>
          <w:szCs w:val="22"/>
        </w:rPr>
        <w:t>s Agreement;</w:t>
      </w:r>
    </w:p>
    <w:p w:rsidR="00A87B25" w:rsidRDefault="00FE5624">
      <w:pPr>
        <w:numPr>
          <w:ilvl w:val="1"/>
          <w:numId w:val="1"/>
        </w:numPr>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sz w:val="22"/>
          <w:szCs w:val="22"/>
        </w:rPr>
        <w:t>not directly or indirectly sell, alienate, transfer, assign, disclose or divulge Confidential Information to any person or entity without obtaining the Disclosing Party's prior written permission;</w:t>
      </w:r>
    </w:p>
    <w:p w:rsidR="00A87B25" w:rsidRDefault="00FE5624">
      <w:pPr>
        <w:numPr>
          <w:ilvl w:val="1"/>
          <w:numId w:val="1"/>
        </w:numPr>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sz w:val="22"/>
          <w:szCs w:val="22"/>
        </w:rPr>
        <w:t>not copy or reverse any Confidential informati</w:t>
      </w:r>
      <w:r>
        <w:rPr>
          <w:rFonts w:ascii="Arial" w:eastAsia="Arial" w:hAnsi="Arial" w:cs="Arial"/>
          <w:sz w:val="22"/>
          <w:szCs w:val="22"/>
        </w:rPr>
        <w:t>on unless such action is required in connection with the purpose of this Agreement and the Parties’ business relationship;</w:t>
      </w:r>
    </w:p>
    <w:p w:rsidR="00A87B25" w:rsidRDefault="00FE5624">
      <w:pPr>
        <w:numPr>
          <w:ilvl w:val="1"/>
          <w:numId w:val="1"/>
        </w:numPr>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sz w:val="22"/>
          <w:szCs w:val="22"/>
        </w:rPr>
        <w:t>return or destroy all tangible materials embodying Confidential Information (in any form and including, without limitation, all summa</w:t>
      </w:r>
      <w:r>
        <w:rPr>
          <w:rFonts w:ascii="Arial" w:eastAsia="Arial" w:hAnsi="Arial" w:cs="Arial"/>
          <w:sz w:val="22"/>
          <w:szCs w:val="22"/>
        </w:rPr>
        <w:t>ries, copies and excerpts of Confidential Information) promptly following the Disclosing Party’s written request.  At the Disclosing Party’s option, the Receiving Party will provide written certification of its compliance with this subclause;</w:t>
      </w:r>
    </w:p>
    <w:p w:rsidR="00A87B25" w:rsidRDefault="00FE5624">
      <w:pPr>
        <w:numPr>
          <w:ilvl w:val="1"/>
          <w:numId w:val="1"/>
        </w:numPr>
        <w:pBdr>
          <w:top w:val="nil"/>
          <w:left w:val="nil"/>
          <w:bottom w:val="nil"/>
          <w:right w:val="nil"/>
          <w:between w:val="nil"/>
        </w:pBdr>
        <w:spacing w:after="120"/>
        <w:jc w:val="both"/>
        <w:rPr>
          <w:rFonts w:ascii="Arial" w:eastAsia="Arial" w:hAnsi="Arial" w:cs="Arial"/>
          <w:sz w:val="22"/>
          <w:szCs w:val="22"/>
        </w:rPr>
      </w:pPr>
      <w:r>
        <w:rPr>
          <w:rFonts w:ascii="Arial" w:eastAsia="Arial" w:hAnsi="Arial" w:cs="Arial"/>
          <w:sz w:val="22"/>
          <w:szCs w:val="22"/>
        </w:rPr>
        <w:lastRenderedPageBreak/>
        <w:t>not use sourc</w:t>
      </w:r>
      <w:r>
        <w:rPr>
          <w:rFonts w:ascii="Arial" w:eastAsia="Arial" w:hAnsi="Arial" w:cs="Arial"/>
          <w:sz w:val="22"/>
          <w:szCs w:val="22"/>
        </w:rPr>
        <w:t>e code or other materials, which were used, received or developed in connection with the purpose of this Agreement, for other purposes;</w:t>
      </w:r>
    </w:p>
    <w:p w:rsidR="00A87B25" w:rsidRDefault="00FE5624">
      <w:pPr>
        <w:numPr>
          <w:ilvl w:val="1"/>
          <w:numId w:val="1"/>
        </w:numPr>
        <w:pBdr>
          <w:top w:val="nil"/>
          <w:left w:val="nil"/>
          <w:bottom w:val="nil"/>
          <w:right w:val="nil"/>
          <w:between w:val="nil"/>
        </w:pBdr>
        <w:spacing w:after="280"/>
        <w:jc w:val="both"/>
        <w:rPr>
          <w:rFonts w:ascii="Arial" w:eastAsia="Arial" w:hAnsi="Arial" w:cs="Arial"/>
          <w:sz w:val="22"/>
          <w:szCs w:val="22"/>
        </w:rPr>
      </w:pPr>
      <w:r>
        <w:rPr>
          <w:rFonts w:ascii="Arial" w:eastAsia="Arial" w:hAnsi="Arial" w:cs="Arial"/>
          <w:sz w:val="22"/>
          <w:szCs w:val="22"/>
        </w:rPr>
        <w:t>not disclose contacts of persons involved in the Parties’ business relationship.</w:t>
      </w:r>
    </w:p>
    <w:p w:rsidR="00A87B25" w:rsidRDefault="00FE5624">
      <w:pPr>
        <w:numPr>
          <w:ilvl w:val="0"/>
          <w:numId w:val="1"/>
        </w:numPr>
        <w:pBdr>
          <w:top w:val="nil"/>
          <w:left w:val="nil"/>
          <w:bottom w:val="nil"/>
          <w:right w:val="nil"/>
          <w:between w:val="nil"/>
        </w:pBdr>
        <w:spacing w:after="120"/>
        <w:jc w:val="both"/>
        <w:rPr>
          <w:rFonts w:ascii="Arial" w:eastAsia="Arial" w:hAnsi="Arial" w:cs="Arial"/>
          <w:b/>
          <w:sz w:val="22"/>
          <w:szCs w:val="22"/>
        </w:rPr>
      </w:pPr>
      <w:r>
        <w:rPr>
          <w:rFonts w:ascii="Arial" w:eastAsia="Arial" w:hAnsi="Arial" w:cs="Arial"/>
          <w:b/>
          <w:sz w:val="22"/>
          <w:szCs w:val="22"/>
        </w:rPr>
        <w:t>Exclusions</w:t>
      </w:r>
    </w:p>
    <w:p w:rsidR="00A87B25" w:rsidRDefault="00FE5624">
      <w:pPr>
        <w:numPr>
          <w:ilvl w:val="1"/>
          <w:numId w:val="1"/>
        </w:numPr>
        <w:pBdr>
          <w:top w:val="nil"/>
          <w:left w:val="nil"/>
          <w:bottom w:val="nil"/>
          <w:right w:val="nil"/>
          <w:between w:val="nil"/>
        </w:pBdr>
        <w:spacing w:after="120"/>
        <w:jc w:val="both"/>
        <w:rPr>
          <w:rFonts w:ascii="Arial" w:eastAsia="Arial" w:hAnsi="Arial" w:cs="Arial"/>
          <w:b/>
          <w:sz w:val="22"/>
          <w:szCs w:val="22"/>
        </w:rPr>
      </w:pPr>
      <w:r>
        <w:rPr>
          <w:rFonts w:ascii="Arial" w:eastAsia="Arial" w:hAnsi="Arial" w:cs="Arial"/>
          <w:sz w:val="22"/>
          <w:szCs w:val="22"/>
        </w:rPr>
        <w:t>Confidential Information doe</w:t>
      </w:r>
      <w:r>
        <w:rPr>
          <w:rFonts w:ascii="Arial" w:eastAsia="Arial" w:hAnsi="Arial" w:cs="Arial"/>
          <w:sz w:val="22"/>
          <w:szCs w:val="22"/>
        </w:rPr>
        <w:t>s not include any information that:</w:t>
      </w:r>
    </w:p>
    <w:p w:rsidR="00A87B25" w:rsidRDefault="00FE5624">
      <w:pPr>
        <w:numPr>
          <w:ilvl w:val="2"/>
          <w:numId w:val="1"/>
        </w:numPr>
        <w:pBdr>
          <w:top w:val="nil"/>
          <w:left w:val="nil"/>
          <w:bottom w:val="nil"/>
          <w:right w:val="nil"/>
          <w:between w:val="nil"/>
        </w:pBdr>
        <w:spacing w:after="120"/>
        <w:ind w:left="0" w:hanging="141"/>
        <w:jc w:val="both"/>
        <w:rPr>
          <w:rFonts w:ascii="Arial" w:eastAsia="Arial" w:hAnsi="Arial" w:cs="Arial"/>
          <w:sz w:val="22"/>
          <w:szCs w:val="22"/>
        </w:rPr>
      </w:pPr>
      <w:r>
        <w:rPr>
          <w:rFonts w:ascii="Arial" w:eastAsia="Arial" w:hAnsi="Arial" w:cs="Arial"/>
          <w:sz w:val="22"/>
          <w:szCs w:val="22"/>
        </w:rPr>
        <w:t>is or becomes publicly available without breach of this Agreement;</w:t>
      </w:r>
    </w:p>
    <w:p w:rsidR="00A87B25" w:rsidRDefault="00FE5624">
      <w:pPr>
        <w:numPr>
          <w:ilvl w:val="2"/>
          <w:numId w:val="1"/>
        </w:numPr>
        <w:pBdr>
          <w:top w:val="nil"/>
          <w:left w:val="nil"/>
          <w:bottom w:val="nil"/>
          <w:right w:val="nil"/>
          <w:between w:val="nil"/>
        </w:pBdr>
        <w:spacing w:after="120"/>
        <w:ind w:left="0" w:hanging="141"/>
        <w:jc w:val="both"/>
        <w:rPr>
          <w:rFonts w:ascii="Arial" w:eastAsia="Arial" w:hAnsi="Arial" w:cs="Arial"/>
          <w:sz w:val="22"/>
          <w:szCs w:val="22"/>
        </w:rPr>
      </w:pPr>
      <w:r>
        <w:rPr>
          <w:rFonts w:ascii="Arial" w:eastAsia="Arial" w:hAnsi="Arial" w:cs="Arial"/>
          <w:sz w:val="22"/>
          <w:szCs w:val="22"/>
        </w:rPr>
        <w:t>was known by Receiving Party prior to receipt from the Disclosing Party as evidenced in writing, except to the extent that such information was unlawfully appropriated;</w:t>
      </w:r>
    </w:p>
    <w:p w:rsidR="00A87B25" w:rsidRDefault="00FE5624">
      <w:pPr>
        <w:numPr>
          <w:ilvl w:val="2"/>
          <w:numId w:val="1"/>
        </w:numPr>
        <w:pBdr>
          <w:top w:val="nil"/>
          <w:left w:val="nil"/>
          <w:bottom w:val="nil"/>
          <w:right w:val="nil"/>
          <w:between w:val="nil"/>
        </w:pBdr>
        <w:spacing w:after="120"/>
        <w:ind w:left="0" w:hanging="141"/>
        <w:jc w:val="both"/>
        <w:rPr>
          <w:rFonts w:ascii="Arial" w:eastAsia="Arial" w:hAnsi="Arial" w:cs="Arial"/>
          <w:sz w:val="22"/>
          <w:szCs w:val="22"/>
        </w:rPr>
      </w:pPr>
      <w:r>
        <w:rPr>
          <w:rFonts w:ascii="Arial" w:eastAsia="Arial" w:hAnsi="Arial" w:cs="Arial"/>
          <w:sz w:val="22"/>
          <w:szCs w:val="22"/>
        </w:rPr>
        <w:t>was rightfully disclosed to Receiving Party by a third party;</w:t>
      </w:r>
    </w:p>
    <w:p w:rsidR="00A87B25" w:rsidRDefault="00FE5624">
      <w:pPr>
        <w:numPr>
          <w:ilvl w:val="2"/>
          <w:numId w:val="1"/>
        </w:numPr>
        <w:pBdr>
          <w:top w:val="nil"/>
          <w:left w:val="nil"/>
          <w:bottom w:val="nil"/>
          <w:right w:val="nil"/>
          <w:between w:val="nil"/>
        </w:pBdr>
        <w:spacing w:after="120"/>
        <w:ind w:left="0" w:hanging="141"/>
        <w:jc w:val="both"/>
        <w:rPr>
          <w:rFonts w:ascii="Arial" w:eastAsia="Arial" w:hAnsi="Arial" w:cs="Arial"/>
          <w:sz w:val="22"/>
          <w:szCs w:val="22"/>
        </w:rPr>
      </w:pPr>
      <w:r>
        <w:rPr>
          <w:rFonts w:ascii="Arial" w:eastAsia="Arial" w:hAnsi="Arial" w:cs="Arial"/>
          <w:sz w:val="22"/>
          <w:szCs w:val="22"/>
        </w:rPr>
        <w:t>has been independently de</w:t>
      </w:r>
      <w:r>
        <w:rPr>
          <w:rFonts w:ascii="Arial" w:eastAsia="Arial" w:hAnsi="Arial" w:cs="Arial"/>
          <w:sz w:val="22"/>
          <w:szCs w:val="22"/>
        </w:rPr>
        <w:t>veloped by the Receiving Party without reference to any Confidential Information.</w:t>
      </w:r>
    </w:p>
    <w:p w:rsidR="00A87B25" w:rsidRDefault="00FE5624">
      <w:pPr>
        <w:numPr>
          <w:ilvl w:val="1"/>
          <w:numId w:val="1"/>
        </w:numPr>
        <w:pBdr>
          <w:top w:val="nil"/>
          <w:left w:val="nil"/>
          <w:bottom w:val="nil"/>
          <w:right w:val="nil"/>
          <w:between w:val="nil"/>
        </w:pBdr>
        <w:spacing w:before="200" w:after="120"/>
        <w:jc w:val="both"/>
        <w:rPr>
          <w:sz w:val="22"/>
          <w:szCs w:val="22"/>
        </w:rPr>
      </w:pPr>
      <w:r>
        <w:rPr>
          <w:rFonts w:ascii="Arial" w:eastAsia="Arial" w:hAnsi="Arial" w:cs="Arial"/>
          <w:sz w:val="22"/>
          <w:szCs w:val="22"/>
        </w:rPr>
        <w:t xml:space="preserve">Receiving Party is allowed to disclose Confidential information in following cases:  </w:t>
      </w:r>
    </w:p>
    <w:p w:rsidR="00A87B25" w:rsidRDefault="00FE5624">
      <w:pPr>
        <w:numPr>
          <w:ilvl w:val="2"/>
          <w:numId w:val="1"/>
        </w:numPr>
        <w:pBdr>
          <w:top w:val="nil"/>
          <w:left w:val="nil"/>
          <w:bottom w:val="nil"/>
          <w:right w:val="nil"/>
          <w:between w:val="nil"/>
        </w:pBdr>
        <w:spacing w:after="120"/>
        <w:ind w:left="0" w:hanging="141"/>
        <w:jc w:val="both"/>
        <w:rPr>
          <w:rFonts w:ascii="Arial" w:eastAsia="Arial" w:hAnsi="Arial" w:cs="Arial"/>
          <w:sz w:val="22"/>
          <w:szCs w:val="22"/>
        </w:rPr>
      </w:pPr>
      <w:r>
        <w:rPr>
          <w:rFonts w:ascii="Arial" w:eastAsia="Arial" w:hAnsi="Arial" w:cs="Arial"/>
          <w:sz w:val="22"/>
          <w:szCs w:val="22"/>
        </w:rPr>
        <w:t>Disclosing Party provided in advance written permission (which is provided for each part</w:t>
      </w:r>
      <w:r>
        <w:rPr>
          <w:rFonts w:ascii="Arial" w:eastAsia="Arial" w:hAnsi="Arial" w:cs="Arial"/>
          <w:sz w:val="22"/>
          <w:szCs w:val="22"/>
        </w:rPr>
        <w:t>icular case of disclosing of information);</w:t>
      </w:r>
    </w:p>
    <w:p w:rsidR="00A87B25" w:rsidRDefault="00FE5624">
      <w:pPr>
        <w:numPr>
          <w:ilvl w:val="2"/>
          <w:numId w:val="1"/>
        </w:numPr>
        <w:pBdr>
          <w:top w:val="nil"/>
          <w:left w:val="nil"/>
          <w:bottom w:val="nil"/>
          <w:right w:val="nil"/>
          <w:between w:val="nil"/>
        </w:pBdr>
        <w:spacing w:after="280"/>
        <w:ind w:left="0" w:hanging="141"/>
        <w:jc w:val="both"/>
        <w:rPr>
          <w:rFonts w:ascii="Arial" w:eastAsia="Arial" w:hAnsi="Arial" w:cs="Arial"/>
          <w:sz w:val="22"/>
          <w:szCs w:val="22"/>
        </w:rPr>
      </w:pPr>
      <w:r>
        <w:rPr>
          <w:rFonts w:ascii="Arial" w:eastAsia="Arial" w:hAnsi="Arial" w:cs="Arial"/>
          <w:sz w:val="22"/>
          <w:szCs w:val="22"/>
        </w:rPr>
        <w:t>Receiving Party is obliged to disclose Confidential information on the basis of enactment of state authority or court, if such disclosure is obligatory for Receiving Party according to the legislation of the count</w:t>
      </w:r>
      <w:r>
        <w:rPr>
          <w:rFonts w:ascii="Arial" w:eastAsia="Arial" w:hAnsi="Arial" w:cs="Arial"/>
          <w:sz w:val="22"/>
          <w:szCs w:val="22"/>
        </w:rPr>
        <w:t>ry of jurisdiction for Receiving Party. In this case Receiving Party shall notify Disclosing Party in written form not later than 3 (three) days after such a case has occurred, about disclosing information and to take all appropriate measures to limit disc</w:t>
      </w:r>
      <w:r>
        <w:rPr>
          <w:rFonts w:ascii="Arial" w:eastAsia="Arial" w:hAnsi="Arial" w:cs="Arial"/>
          <w:sz w:val="22"/>
          <w:szCs w:val="22"/>
        </w:rPr>
        <w:t>losure of information if it doesn’t contradict legislation of the country of jurisdiction for Receiving Party.</w:t>
      </w:r>
    </w:p>
    <w:p w:rsidR="00A87B25" w:rsidRDefault="00FE5624">
      <w:pPr>
        <w:numPr>
          <w:ilvl w:val="0"/>
          <w:numId w:val="1"/>
        </w:numPr>
        <w:pBdr>
          <w:top w:val="nil"/>
          <w:left w:val="nil"/>
          <w:bottom w:val="nil"/>
          <w:right w:val="nil"/>
          <w:between w:val="nil"/>
        </w:pBdr>
        <w:spacing w:after="120"/>
        <w:jc w:val="both"/>
        <w:rPr>
          <w:rFonts w:ascii="Arial" w:eastAsia="Arial" w:hAnsi="Arial" w:cs="Arial"/>
          <w:b/>
          <w:sz w:val="22"/>
          <w:szCs w:val="22"/>
        </w:rPr>
      </w:pPr>
      <w:r>
        <w:rPr>
          <w:rFonts w:ascii="Arial" w:eastAsia="Arial" w:hAnsi="Arial" w:cs="Arial"/>
          <w:b/>
          <w:sz w:val="22"/>
          <w:szCs w:val="22"/>
        </w:rPr>
        <w:t>Injunctive Relief</w:t>
      </w:r>
    </w:p>
    <w:p w:rsidR="00A87B25" w:rsidRDefault="00FE5624">
      <w:pPr>
        <w:pBdr>
          <w:top w:val="nil"/>
          <w:left w:val="nil"/>
          <w:bottom w:val="nil"/>
          <w:right w:val="nil"/>
          <w:between w:val="nil"/>
        </w:pBdr>
        <w:spacing w:after="280"/>
        <w:jc w:val="both"/>
        <w:rPr>
          <w:rFonts w:ascii="Arial" w:eastAsia="Arial" w:hAnsi="Arial" w:cs="Arial"/>
          <w:sz w:val="22"/>
          <w:szCs w:val="22"/>
        </w:rPr>
      </w:pPr>
      <w:r>
        <w:rPr>
          <w:rFonts w:ascii="Arial" w:eastAsia="Arial" w:hAnsi="Arial" w:cs="Arial"/>
          <w:sz w:val="22"/>
          <w:szCs w:val="22"/>
        </w:rPr>
        <w:t>The Receiving Party acknowledges that disclosure or use of Confidential Information in violation of this Agreement could cause irreparable harm to the Disclosing Party for which monetary damages may be difficult to ascertain or an inadequate remedy.  The R</w:t>
      </w:r>
      <w:r>
        <w:rPr>
          <w:rFonts w:ascii="Arial" w:eastAsia="Arial" w:hAnsi="Arial" w:cs="Arial"/>
          <w:sz w:val="22"/>
          <w:szCs w:val="22"/>
        </w:rPr>
        <w:t>eceiving Party therefore agrees that the Disclosing Party will have the right, in addition to its other rights and remedies, to seek injunctive relief for any violation of this Agreement.</w:t>
      </w:r>
    </w:p>
    <w:p w:rsidR="00A87B25" w:rsidRDefault="00FE5624">
      <w:pPr>
        <w:numPr>
          <w:ilvl w:val="0"/>
          <w:numId w:val="1"/>
        </w:numPr>
        <w:pBdr>
          <w:top w:val="nil"/>
          <w:left w:val="nil"/>
          <w:bottom w:val="nil"/>
          <w:right w:val="nil"/>
          <w:between w:val="nil"/>
        </w:pBdr>
        <w:spacing w:after="120"/>
        <w:jc w:val="both"/>
        <w:rPr>
          <w:rFonts w:ascii="Arial" w:eastAsia="Arial" w:hAnsi="Arial" w:cs="Arial"/>
          <w:b/>
          <w:sz w:val="22"/>
          <w:szCs w:val="22"/>
        </w:rPr>
      </w:pPr>
      <w:r>
        <w:rPr>
          <w:rFonts w:ascii="Arial" w:eastAsia="Arial" w:hAnsi="Arial" w:cs="Arial"/>
          <w:b/>
          <w:sz w:val="22"/>
          <w:szCs w:val="22"/>
        </w:rPr>
        <w:t>Notice of Unauthorized Use</w:t>
      </w:r>
    </w:p>
    <w:p w:rsidR="00A87B25" w:rsidRDefault="00FE5624">
      <w:pPr>
        <w:pBdr>
          <w:top w:val="nil"/>
          <w:left w:val="nil"/>
          <w:bottom w:val="nil"/>
          <w:right w:val="nil"/>
          <w:between w:val="nil"/>
        </w:pBdr>
        <w:spacing w:after="280"/>
        <w:jc w:val="both"/>
        <w:rPr>
          <w:rFonts w:ascii="Arial" w:eastAsia="Arial" w:hAnsi="Arial" w:cs="Arial"/>
          <w:sz w:val="22"/>
          <w:szCs w:val="22"/>
        </w:rPr>
      </w:pPr>
      <w:r>
        <w:rPr>
          <w:rFonts w:ascii="Arial" w:eastAsia="Arial" w:hAnsi="Arial" w:cs="Arial"/>
          <w:sz w:val="22"/>
          <w:szCs w:val="22"/>
        </w:rPr>
        <w:t>The Receiving Party will notify the Discl</w:t>
      </w:r>
      <w:r>
        <w:rPr>
          <w:rFonts w:ascii="Arial" w:eastAsia="Arial" w:hAnsi="Arial" w:cs="Arial"/>
          <w:sz w:val="22"/>
          <w:szCs w:val="22"/>
        </w:rPr>
        <w:t>osing Party immediately upon discovery of any unauthorized use or disclosure of Confidential Information or any other breach of this Agreement by the Receiving Party. The Receiving Party will cooperate with the Disclosing Party in every reasonable way to h</w:t>
      </w:r>
      <w:r>
        <w:rPr>
          <w:rFonts w:ascii="Arial" w:eastAsia="Arial" w:hAnsi="Arial" w:cs="Arial"/>
          <w:sz w:val="22"/>
          <w:szCs w:val="22"/>
        </w:rPr>
        <w:t>elp the Disclosing Party regain possession of such Confidential Information and prevent its further unauthorized use.</w:t>
      </w:r>
    </w:p>
    <w:p w:rsidR="00A87B25" w:rsidRDefault="00FE5624">
      <w:pPr>
        <w:numPr>
          <w:ilvl w:val="0"/>
          <w:numId w:val="1"/>
        </w:numPr>
        <w:pBdr>
          <w:top w:val="nil"/>
          <w:left w:val="nil"/>
          <w:bottom w:val="nil"/>
          <w:right w:val="nil"/>
          <w:between w:val="nil"/>
        </w:pBdr>
        <w:spacing w:after="120"/>
        <w:jc w:val="both"/>
        <w:rPr>
          <w:rFonts w:ascii="Arial" w:eastAsia="Arial" w:hAnsi="Arial" w:cs="Arial"/>
          <w:b/>
          <w:sz w:val="22"/>
          <w:szCs w:val="22"/>
        </w:rPr>
      </w:pPr>
      <w:r>
        <w:rPr>
          <w:rFonts w:ascii="Arial" w:eastAsia="Arial" w:hAnsi="Arial" w:cs="Arial"/>
          <w:b/>
          <w:sz w:val="22"/>
          <w:szCs w:val="22"/>
        </w:rPr>
        <w:t>Ownership of Confidential Information</w:t>
      </w:r>
    </w:p>
    <w:p w:rsidR="00A87B25" w:rsidRDefault="00FE5624">
      <w:pPr>
        <w:pBdr>
          <w:top w:val="nil"/>
          <w:left w:val="nil"/>
          <w:bottom w:val="nil"/>
          <w:right w:val="nil"/>
          <w:between w:val="nil"/>
        </w:pBdr>
        <w:spacing w:after="280"/>
        <w:jc w:val="both"/>
        <w:rPr>
          <w:rFonts w:ascii="Arial" w:eastAsia="Arial" w:hAnsi="Arial" w:cs="Arial"/>
          <w:sz w:val="22"/>
          <w:szCs w:val="22"/>
        </w:rPr>
      </w:pPr>
      <w:r>
        <w:rPr>
          <w:rFonts w:ascii="Arial" w:eastAsia="Arial" w:hAnsi="Arial" w:cs="Arial"/>
          <w:sz w:val="22"/>
          <w:szCs w:val="22"/>
        </w:rPr>
        <w:t>All Confidential Information will remain the exclusive property of the Disclosing Party.  The Disclo</w:t>
      </w:r>
      <w:r>
        <w:rPr>
          <w:rFonts w:ascii="Arial" w:eastAsia="Arial" w:hAnsi="Arial" w:cs="Arial"/>
          <w:sz w:val="22"/>
          <w:szCs w:val="22"/>
        </w:rPr>
        <w:t>sing Party’s disclosure of Confidential Information will not constitute an express or implied grant to the Receiving Party of any rights to or under the Disclosing Party’s patents, copyrights, trade secrets, trademarks or other intellectual property rights</w:t>
      </w:r>
      <w:r>
        <w:rPr>
          <w:rFonts w:ascii="Arial" w:eastAsia="Arial" w:hAnsi="Arial" w:cs="Arial"/>
          <w:sz w:val="22"/>
          <w:szCs w:val="22"/>
        </w:rPr>
        <w:t>.</w:t>
      </w:r>
    </w:p>
    <w:p w:rsidR="00A87B25" w:rsidRDefault="00FE5624">
      <w:pPr>
        <w:numPr>
          <w:ilvl w:val="0"/>
          <w:numId w:val="1"/>
        </w:numPr>
        <w:pBdr>
          <w:top w:val="nil"/>
          <w:left w:val="nil"/>
          <w:bottom w:val="nil"/>
          <w:right w:val="nil"/>
          <w:between w:val="nil"/>
        </w:pBdr>
        <w:spacing w:after="120"/>
        <w:jc w:val="both"/>
        <w:rPr>
          <w:rFonts w:ascii="Arial" w:eastAsia="Arial" w:hAnsi="Arial" w:cs="Arial"/>
          <w:b/>
          <w:sz w:val="22"/>
          <w:szCs w:val="22"/>
        </w:rPr>
      </w:pPr>
      <w:r>
        <w:rPr>
          <w:rFonts w:ascii="Arial" w:eastAsia="Arial" w:hAnsi="Arial" w:cs="Arial"/>
          <w:b/>
          <w:sz w:val="22"/>
          <w:szCs w:val="22"/>
        </w:rPr>
        <w:t>Term</w:t>
      </w:r>
    </w:p>
    <w:p w:rsidR="00A87B25" w:rsidRDefault="00FE5624">
      <w:pPr>
        <w:spacing w:after="280"/>
        <w:jc w:val="both"/>
        <w:rPr>
          <w:rFonts w:ascii="Arial" w:eastAsia="Arial" w:hAnsi="Arial" w:cs="Arial"/>
          <w:sz w:val="22"/>
          <w:szCs w:val="22"/>
        </w:rPr>
      </w:pPr>
      <w:r>
        <w:rPr>
          <w:rFonts w:ascii="Arial" w:eastAsia="Arial" w:hAnsi="Arial" w:cs="Arial"/>
          <w:sz w:val="22"/>
          <w:szCs w:val="22"/>
        </w:rPr>
        <w:t xml:space="preserve">The obligations of confidentiality set forth in this Agreement shall remain in effect for a period of 5 </w:t>
      </w:r>
      <w:r>
        <w:rPr>
          <w:rFonts w:ascii="Arial" w:eastAsia="Arial" w:hAnsi="Arial" w:cs="Arial"/>
          <w:sz w:val="22"/>
          <w:szCs w:val="22"/>
        </w:rPr>
        <w:lastRenderedPageBreak/>
        <w:t>years from the Effective Date of this Agreement, and shall survive the termination or expiration of this Agreement. Notwithstanding the foregoing</w:t>
      </w:r>
      <w:r>
        <w:rPr>
          <w:rFonts w:ascii="Arial" w:eastAsia="Arial" w:hAnsi="Arial" w:cs="Arial"/>
          <w:sz w:val="22"/>
          <w:szCs w:val="22"/>
        </w:rPr>
        <w:t>, any trade secrets or confidential information protected by law shall be subject to the obligations of confidentiality for as long as such information remains a trade secret or confidential under applicable law.</w:t>
      </w:r>
    </w:p>
    <w:p w:rsidR="00A87B25" w:rsidRDefault="00FE5624">
      <w:pPr>
        <w:numPr>
          <w:ilvl w:val="0"/>
          <w:numId w:val="1"/>
        </w:numPr>
        <w:pBdr>
          <w:top w:val="nil"/>
          <w:left w:val="nil"/>
          <w:bottom w:val="nil"/>
          <w:right w:val="nil"/>
          <w:between w:val="nil"/>
        </w:pBdr>
        <w:spacing w:after="120"/>
        <w:jc w:val="both"/>
        <w:rPr>
          <w:rFonts w:ascii="Arial" w:eastAsia="Arial" w:hAnsi="Arial" w:cs="Arial"/>
          <w:b/>
          <w:sz w:val="22"/>
          <w:szCs w:val="22"/>
        </w:rPr>
      </w:pPr>
      <w:r>
        <w:rPr>
          <w:rFonts w:ascii="Arial" w:eastAsia="Arial" w:hAnsi="Arial" w:cs="Arial"/>
          <w:b/>
          <w:sz w:val="22"/>
          <w:szCs w:val="22"/>
        </w:rPr>
        <w:t>Waiver</w:t>
      </w:r>
    </w:p>
    <w:p w:rsidR="00A87B25" w:rsidRDefault="00FE5624">
      <w:pPr>
        <w:pBdr>
          <w:top w:val="nil"/>
          <w:left w:val="nil"/>
          <w:bottom w:val="nil"/>
          <w:right w:val="nil"/>
          <w:between w:val="nil"/>
        </w:pBdr>
        <w:spacing w:after="280"/>
        <w:jc w:val="both"/>
        <w:rPr>
          <w:rFonts w:ascii="Arial" w:eastAsia="Arial" w:hAnsi="Arial" w:cs="Arial"/>
          <w:b/>
          <w:sz w:val="22"/>
          <w:szCs w:val="22"/>
        </w:rPr>
      </w:pPr>
      <w:r>
        <w:rPr>
          <w:rFonts w:ascii="Arial" w:eastAsia="Arial" w:hAnsi="Arial" w:cs="Arial"/>
          <w:sz w:val="22"/>
          <w:szCs w:val="22"/>
        </w:rPr>
        <w:t xml:space="preserve">Any failure by the Disclosing Party </w:t>
      </w:r>
      <w:r>
        <w:rPr>
          <w:rFonts w:ascii="Arial" w:eastAsia="Arial" w:hAnsi="Arial" w:cs="Arial"/>
          <w:sz w:val="22"/>
          <w:szCs w:val="22"/>
        </w:rPr>
        <w:t>to enforce the Receiving Party’s strict performance of any provision of this Agreement will not constitute a waiver of its right to subsequently enforce such provision or any other provision of this Agreement.</w:t>
      </w:r>
    </w:p>
    <w:p w:rsidR="00A87B25" w:rsidRDefault="00FE5624">
      <w:pPr>
        <w:numPr>
          <w:ilvl w:val="0"/>
          <w:numId w:val="1"/>
        </w:numPr>
        <w:pBdr>
          <w:top w:val="nil"/>
          <w:left w:val="nil"/>
          <w:bottom w:val="nil"/>
          <w:right w:val="nil"/>
          <w:between w:val="nil"/>
        </w:pBdr>
        <w:spacing w:after="120"/>
        <w:jc w:val="both"/>
        <w:rPr>
          <w:rFonts w:ascii="Arial" w:eastAsia="Arial" w:hAnsi="Arial" w:cs="Arial"/>
          <w:b/>
          <w:sz w:val="22"/>
          <w:szCs w:val="22"/>
        </w:rPr>
      </w:pPr>
      <w:r>
        <w:rPr>
          <w:rFonts w:ascii="Arial" w:eastAsia="Arial" w:hAnsi="Arial" w:cs="Arial"/>
          <w:b/>
          <w:sz w:val="22"/>
          <w:szCs w:val="22"/>
        </w:rPr>
        <w:t>Miscellaneous Provisions</w:t>
      </w:r>
    </w:p>
    <w:p w:rsidR="00A87B25" w:rsidRDefault="00FE5624">
      <w:pPr>
        <w:numPr>
          <w:ilvl w:val="1"/>
          <w:numId w:val="1"/>
        </w:numPr>
        <w:pBdr>
          <w:top w:val="nil"/>
          <w:left w:val="nil"/>
          <w:bottom w:val="nil"/>
          <w:right w:val="nil"/>
          <w:between w:val="nil"/>
        </w:pBdr>
        <w:spacing w:before="120" w:after="120"/>
        <w:jc w:val="both"/>
        <w:rPr>
          <w:sz w:val="22"/>
          <w:szCs w:val="22"/>
        </w:rPr>
      </w:pPr>
      <w:r>
        <w:rPr>
          <w:rFonts w:ascii="Arial" w:eastAsia="Arial" w:hAnsi="Arial" w:cs="Arial"/>
          <w:sz w:val="22"/>
          <w:szCs w:val="22"/>
        </w:rPr>
        <w:t>The Parties further acknowledges and agrees that no representation or warranty, express or implied, is or will be made, and no responsibility or liability is or will be accepted by the Disclosing Party, or by any of its employees and contractors (including</w:t>
      </w:r>
      <w:r>
        <w:rPr>
          <w:rFonts w:ascii="Arial" w:eastAsia="Arial" w:hAnsi="Arial" w:cs="Arial"/>
          <w:sz w:val="22"/>
          <w:szCs w:val="22"/>
        </w:rPr>
        <w:t xml:space="preserve"> employees and contractors of its affiliates and subcontractors) as to, or in relation to, the accuracy of completeness of any Confidential Information made available to the Receiving Party. Receiving Party is responsible for making its own evaluation of s</w:t>
      </w:r>
      <w:r>
        <w:rPr>
          <w:rFonts w:ascii="Arial" w:eastAsia="Arial" w:hAnsi="Arial" w:cs="Arial"/>
          <w:sz w:val="22"/>
          <w:szCs w:val="22"/>
        </w:rPr>
        <w:t>uch Confidential Information.</w:t>
      </w:r>
    </w:p>
    <w:p w:rsidR="00A87B25" w:rsidRDefault="00FE5624">
      <w:pPr>
        <w:numPr>
          <w:ilvl w:val="1"/>
          <w:numId w:val="1"/>
        </w:numPr>
        <w:pBdr>
          <w:top w:val="nil"/>
          <w:left w:val="nil"/>
          <w:bottom w:val="nil"/>
          <w:right w:val="nil"/>
          <w:between w:val="nil"/>
        </w:pBdr>
        <w:spacing w:before="120" w:after="120"/>
        <w:jc w:val="both"/>
        <w:rPr>
          <w:sz w:val="22"/>
          <w:szCs w:val="22"/>
        </w:rPr>
      </w:pPr>
      <w:r>
        <w:rPr>
          <w:rFonts w:ascii="Arial" w:eastAsia="Arial" w:hAnsi="Arial" w:cs="Arial"/>
          <w:sz w:val="22"/>
          <w:szCs w:val="22"/>
        </w:rPr>
        <w:t>If a provision of this Agreement is held invalid under any applicable law, such invalidity will not affect any other provision of this Agreement that can be given effect without the invalid provision. Further, all terms and co</w:t>
      </w:r>
      <w:r>
        <w:rPr>
          <w:rFonts w:ascii="Arial" w:eastAsia="Arial" w:hAnsi="Arial" w:cs="Arial"/>
          <w:sz w:val="22"/>
          <w:szCs w:val="22"/>
        </w:rPr>
        <w:t>nditions of this Agreement will be deemed enforceable to the fullest extent permissible under applicable law.</w:t>
      </w:r>
    </w:p>
    <w:p w:rsidR="00A87B25" w:rsidRDefault="00FE5624">
      <w:pPr>
        <w:numPr>
          <w:ilvl w:val="1"/>
          <w:numId w:val="1"/>
        </w:numPr>
        <w:pBdr>
          <w:top w:val="nil"/>
          <w:left w:val="nil"/>
          <w:bottom w:val="nil"/>
          <w:right w:val="nil"/>
          <w:between w:val="nil"/>
        </w:pBdr>
        <w:spacing w:before="120" w:after="120"/>
        <w:jc w:val="both"/>
        <w:rPr>
          <w:sz w:val="22"/>
          <w:szCs w:val="22"/>
        </w:rPr>
      </w:pPr>
      <w:r>
        <w:rPr>
          <w:rFonts w:ascii="Arial" w:eastAsia="Arial" w:hAnsi="Arial" w:cs="Arial"/>
          <w:sz w:val="22"/>
          <w:szCs w:val="22"/>
        </w:rPr>
        <w:t>This Agreement will be governed by internal laws of the Commonwealth of Puerto Rico, without reference to its choice of law rules. All disputes, c</w:t>
      </w:r>
      <w:r>
        <w:rPr>
          <w:rFonts w:ascii="Arial" w:eastAsia="Arial" w:hAnsi="Arial" w:cs="Arial"/>
          <w:sz w:val="22"/>
          <w:szCs w:val="22"/>
        </w:rPr>
        <w:t>laims, questions, or differences shall be brought solely in the federal or state courts in the Commonwealth of Puerto Rico. The parties hereby consent to the exclusive jurisdiction of such courts in connection with any such dispute, claim, question, or dif</w:t>
      </w:r>
      <w:r>
        <w:rPr>
          <w:rFonts w:ascii="Arial" w:eastAsia="Arial" w:hAnsi="Arial" w:cs="Arial"/>
          <w:sz w:val="22"/>
          <w:szCs w:val="22"/>
        </w:rPr>
        <w:t xml:space="preserve">ference, and waive any defense of forum non </w:t>
      </w:r>
      <w:proofErr w:type="spellStart"/>
      <w:r>
        <w:rPr>
          <w:rFonts w:ascii="Arial" w:eastAsia="Arial" w:hAnsi="Arial" w:cs="Arial"/>
          <w:sz w:val="22"/>
          <w:szCs w:val="22"/>
        </w:rPr>
        <w:t>conveniens</w:t>
      </w:r>
      <w:proofErr w:type="spellEnd"/>
      <w:r>
        <w:rPr>
          <w:rFonts w:ascii="Arial" w:eastAsia="Arial" w:hAnsi="Arial" w:cs="Arial"/>
          <w:sz w:val="22"/>
          <w:szCs w:val="22"/>
        </w:rPr>
        <w:t xml:space="preserve"> in connection therewith.</w:t>
      </w:r>
    </w:p>
    <w:p w:rsidR="00A87B25" w:rsidRDefault="00FE5624">
      <w:pPr>
        <w:numPr>
          <w:ilvl w:val="1"/>
          <w:numId w:val="1"/>
        </w:numPr>
        <w:pBdr>
          <w:top w:val="nil"/>
          <w:left w:val="nil"/>
          <w:bottom w:val="nil"/>
          <w:right w:val="nil"/>
          <w:between w:val="nil"/>
        </w:pBdr>
        <w:spacing w:before="120" w:after="120"/>
        <w:jc w:val="both"/>
        <w:rPr>
          <w:sz w:val="22"/>
          <w:szCs w:val="22"/>
        </w:rPr>
      </w:pPr>
      <w:bookmarkStart w:id="0" w:name="_heading=h.gjdgxs" w:colFirst="0" w:colLast="0"/>
      <w:bookmarkEnd w:id="0"/>
      <w:r>
        <w:rPr>
          <w:rFonts w:ascii="Arial" w:eastAsia="Arial" w:hAnsi="Arial" w:cs="Arial"/>
          <w:sz w:val="22"/>
          <w:szCs w:val="22"/>
        </w:rPr>
        <w:t>Conditions and liabilities according to this Agreement might be changed only due to mutual agreement of the Parties. All amendments and additions to this Agree</w:t>
      </w:r>
      <w:bookmarkStart w:id="1" w:name="_GoBack"/>
      <w:bookmarkEnd w:id="1"/>
      <w:r>
        <w:rPr>
          <w:rFonts w:ascii="Arial" w:eastAsia="Arial" w:hAnsi="Arial" w:cs="Arial"/>
          <w:sz w:val="22"/>
          <w:szCs w:val="22"/>
        </w:rPr>
        <w:t>ment shall have l</w:t>
      </w:r>
      <w:r>
        <w:rPr>
          <w:rFonts w:ascii="Arial" w:eastAsia="Arial" w:hAnsi="Arial" w:cs="Arial"/>
          <w:sz w:val="22"/>
          <w:szCs w:val="22"/>
        </w:rPr>
        <w:t>egal force if they are made in writing form and executed by authorized representatives of the Parties. For the purposes of this Agreement “writing form” also includes messages or amendments sent by email.</w:t>
      </w:r>
    </w:p>
    <w:p w:rsidR="00A87B25" w:rsidRDefault="00A87B25">
      <w:pPr>
        <w:pBdr>
          <w:top w:val="nil"/>
          <w:left w:val="nil"/>
          <w:bottom w:val="nil"/>
          <w:right w:val="nil"/>
          <w:between w:val="nil"/>
        </w:pBdr>
        <w:spacing w:before="120" w:after="120"/>
        <w:jc w:val="both"/>
        <w:rPr>
          <w:sz w:val="22"/>
          <w:szCs w:val="22"/>
        </w:rPr>
      </w:pPr>
      <w:bookmarkStart w:id="2" w:name="_heading=h.fz6d3abd0687" w:colFirst="0" w:colLast="0"/>
      <w:bookmarkEnd w:id="2"/>
    </w:p>
    <w:p w:rsidR="00A87B25" w:rsidRDefault="00A87B25">
      <w:pPr>
        <w:pBdr>
          <w:top w:val="nil"/>
          <w:left w:val="nil"/>
          <w:bottom w:val="nil"/>
          <w:right w:val="nil"/>
          <w:between w:val="nil"/>
        </w:pBdr>
        <w:spacing w:before="120" w:after="120"/>
        <w:jc w:val="both"/>
        <w:rPr>
          <w:rFonts w:ascii="Arial" w:eastAsia="Arial" w:hAnsi="Arial" w:cs="Arial"/>
          <w:b/>
          <w:sz w:val="22"/>
          <w:szCs w:val="22"/>
        </w:rPr>
      </w:pPr>
      <w:bookmarkStart w:id="3" w:name="_heading=h.6spvwndqj1o0" w:colFirst="0" w:colLast="0"/>
      <w:bookmarkEnd w:id="3"/>
    </w:p>
    <w:tbl>
      <w:tblPr>
        <w:tblStyle w:val="af1"/>
        <w:tblW w:w="9492" w:type="dxa"/>
        <w:tblInd w:w="-250" w:type="dxa"/>
        <w:tblBorders>
          <w:top w:val="nil"/>
          <w:left w:val="nil"/>
          <w:bottom w:val="nil"/>
          <w:right w:val="nil"/>
          <w:insideH w:val="nil"/>
          <w:insideV w:val="nil"/>
        </w:tblBorders>
        <w:tblLayout w:type="fixed"/>
        <w:tblLook w:val="0400" w:firstRow="0" w:lastRow="0" w:firstColumn="0" w:lastColumn="0" w:noHBand="0" w:noVBand="1"/>
      </w:tblPr>
      <w:tblGrid>
        <w:gridCol w:w="4817"/>
        <w:gridCol w:w="4675"/>
      </w:tblGrid>
      <w:tr w:rsidR="00A87B25">
        <w:tc>
          <w:tcPr>
            <w:tcW w:w="4817" w:type="dxa"/>
          </w:tcPr>
          <w:p w:rsidR="00A87B25" w:rsidRDefault="00FE5624">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____________________</w:t>
            </w:r>
          </w:p>
          <w:p w:rsidR="00A87B25" w:rsidRDefault="00FE5624">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Signed By: Altoros, LLC</w:t>
            </w:r>
          </w:p>
          <w:p w:rsidR="00A87B25" w:rsidRDefault="00FE5624">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Date</w:t>
            </w:r>
            <w:r>
              <w:rPr>
                <w:rFonts w:ascii="Arial" w:eastAsia="Arial" w:hAnsi="Arial" w:cs="Arial"/>
                <w:sz w:val="22"/>
                <w:szCs w:val="22"/>
              </w:rPr>
              <w:t xml:space="preserve"> Signed: </w:t>
            </w:r>
          </w:p>
          <w:p w:rsidR="00A87B25" w:rsidRDefault="00FE5624">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Name: </w:t>
            </w:r>
            <w:proofErr w:type="spellStart"/>
            <w:r>
              <w:rPr>
                <w:rFonts w:ascii="Arial" w:eastAsia="Arial" w:hAnsi="Arial" w:cs="Arial"/>
                <w:sz w:val="22"/>
                <w:szCs w:val="22"/>
              </w:rPr>
              <w:t>Renat</w:t>
            </w:r>
            <w:proofErr w:type="spellEnd"/>
            <w:r>
              <w:rPr>
                <w:rFonts w:ascii="Arial" w:eastAsia="Arial" w:hAnsi="Arial" w:cs="Arial"/>
                <w:sz w:val="22"/>
                <w:szCs w:val="22"/>
              </w:rPr>
              <w:t xml:space="preserve"> </w:t>
            </w:r>
            <w:proofErr w:type="spellStart"/>
            <w:r>
              <w:rPr>
                <w:rFonts w:ascii="Arial" w:eastAsia="Arial" w:hAnsi="Arial" w:cs="Arial"/>
                <w:sz w:val="22"/>
                <w:szCs w:val="22"/>
              </w:rPr>
              <w:t>Khasanshyn</w:t>
            </w:r>
            <w:proofErr w:type="spellEnd"/>
          </w:p>
          <w:p w:rsidR="00A87B25" w:rsidRDefault="00FE5624">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Title: CEO</w:t>
            </w:r>
          </w:p>
        </w:tc>
        <w:tc>
          <w:tcPr>
            <w:tcW w:w="4675" w:type="dxa"/>
          </w:tcPr>
          <w:p w:rsidR="00A87B25" w:rsidRDefault="00FE5624">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____________________________</w:t>
            </w:r>
          </w:p>
          <w:p w:rsidR="00A87B25" w:rsidRDefault="00FE5624">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Signed By:</w:t>
            </w:r>
            <w:r>
              <w:rPr>
                <w:rFonts w:ascii="Arial" w:eastAsia="Arial" w:hAnsi="Arial" w:cs="Arial"/>
                <w:color w:val="1D1C1D"/>
                <w:sz w:val="23"/>
                <w:szCs w:val="23"/>
                <w:shd w:val="clear" w:color="auto" w:fill="F8F8F8"/>
              </w:rPr>
              <w:t xml:space="preserve"> </w:t>
            </w:r>
          </w:p>
          <w:p w:rsidR="00A87B25" w:rsidRDefault="00FE5624">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Date Signed: </w:t>
            </w:r>
          </w:p>
          <w:p w:rsidR="00A87B25" w:rsidRDefault="00FE5624">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Name: </w:t>
            </w:r>
          </w:p>
          <w:p w:rsidR="00A87B25" w:rsidRDefault="00FE5624">
            <w:pPr>
              <w:jc w:val="both"/>
              <w:rPr>
                <w:rFonts w:ascii="Arial" w:eastAsia="Arial" w:hAnsi="Arial" w:cs="Arial"/>
                <w:sz w:val="22"/>
                <w:szCs w:val="22"/>
              </w:rPr>
            </w:pPr>
            <w:r>
              <w:rPr>
                <w:rFonts w:ascii="Arial" w:eastAsia="Arial" w:hAnsi="Arial" w:cs="Arial"/>
                <w:sz w:val="22"/>
                <w:szCs w:val="22"/>
              </w:rPr>
              <w:t xml:space="preserve">Title: </w:t>
            </w:r>
          </w:p>
        </w:tc>
      </w:tr>
    </w:tbl>
    <w:p w:rsidR="00A87B25" w:rsidRDefault="00A87B25">
      <w:pPr>
        <w:jc w:val="both"/>
        <w:rPr>
          <w:rFonts w:ascii="Arial" w:eastAsia="Arial" w:hAnsi="Arial" w:cs="Arial"/>
          <w:sz w:val="22"/>
          <w:szCs w:val="22"/>
        </w:rPr>
      </w:pPr>
    </w:p>
    <w:sectPr w:rsidR="00A87B25">
      <w:headerReference w:type="default" r:id="rId8"/>
      <w:footerReference w:type="default" r:id="rId9"/>
      <w:pgSz w:w="12240" w:h="15840"/>
      <w:pgMar w:top="1133" w:right="1417" w:bottom="1133"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FE5624">
      <w:r>
        <w:separator/>
      </w:r>
    </w:p>
  </w:endnote>
  <w:endnote w:type="continuationSeparator" w:id="0">
    <w:p w:rsidR="00000000" w:rsidRDefault="00FE5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B25" w:rsidRDefault="00FE5624">
    <w:pPr>
      <w:pBdr>
        <w:top w:val="nil"/>
        <w:left w:val="nil"/>
        <w:bottom w:val="nil"/>
        <w:right w:val="nil"/>
        <w:between w:val="nil"/>
      </w:pBdr>
      <w:tabs>
        <w:tab w:val="center" w:pos="4844"/>
        <w:tab w:val="right" w:pos="9689"/>
        <w:tab w:val="right" w:pos="8370"/>
      </w:tabs>
      <w:spacing w:after="60"/>
      <w:rPr>
        <w:rFonts w:ascii="Arial" w:eastAsia="Arial" w:hAnsi="Arial" w:cs="Arial"/>
        <w:color w:val="808080"/>
        <w:sz w:val="16"/>
        <w:szCs w:val="16"/>
      </w:rPr>
    </w:pP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Pr>
        <w:rFonts w:ascii="Arial" w:eastAsia="Arial" w:hAnsi="Arial" w:cs="Arial"/>
        <w:noProof/>
        <w:sz w:val="16"/>
        <w:szCs w:val="16"/>
      </w:rPr>
      <w:t>1</w:t>
    </w:r>
    <w:r>
      <w:rPr>
        <w:rFonts w:ascii="Arial" w:eastAsia="Arial" w:hAnsi="Arial" w:cs="Arial"/>
        <w:sz w:val="16"/>
        <w:szCs w:val="16"/>
      </w:rPr>
      <w:fldChar w:fldCharType="end"/>
    </w:r>
  </w:p>
  <w:p w:rsidR="00A87B25" w:rsidRDefault="00FE5624">
    <w:pPr>
      <w:pBdr>
        <w:top w:val="nil"/>
        <w:left w:val="nil"/>
        <w:bottom w:val="nil"/>
        <w:right w:val="nil"/>
        <w:between w:val="nil"/>
      </w:pBdr>
      <w:tabs>
        <w:tab w:val="center" w:pos="4844"/>
        <w:tab w:val="right" w:pos="9689"/>
      </w:tabs>
      <w:spacing w:after="60"/>
      <w:rPr>
        <w:rFonts w:ascii="Arial" w:eastAsia="Arial" w:hAnsi="Arial" w:cs="Arial"/>
        <w:color w:val="808080"/>
        <w:sz w:val="16"/>
        <w:szCs w:val="16"/>
      </w:rPr>
    </w:pPr>
    <w:r>
      <w:rPr>
        <w:rFonts w:ascii="Arial" w:eastAsia="Arial" w:hAnsi="Arial" w:cs="Arial"/>
        <w:color w:val="808080"/>
        <w:sz w:val="16"/>
        <w:szCs w:val="16"/>
      </w:rPr>
      <w:tab/>
    </w:r>
    <w:r>
      <w:rPr>
        <w:rFonts w:ascii="Arial" w:eastAsia="Arial" w:hAnsi="Arial" w:cs="Arial"/>
        <w:color w:val="808080"/>
        <w:sz w:val="16"/>
        <w:szCs w:val="16"/>
      </w:rPr>
      <w:tab/>
      <w:t>(Rev. February,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FE5624">
      <w:r>
        <w:separator/>
      </w:r>
    </w:p>
  </w:footnote>
  <w:footnote w:type="continuationSeparator" w:id="0">
    <w:p w:rsidR="00000000" w:rsidRDefault="00FE5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B25" w:rsidRDefault="00A87B25">
    <w:pPr>
      <w:pBdr>
        <w:top w:val="nil"/>
        <w:left w:val="nil"/>
        <w:bottom w:val="nil"/>
        <w:right w:val="nil"/>
        <w:between w:val="nil"/>
      </w:pBdr>
      <w:tabs>
        <w:tab w:val="center" w:pos="4844"/>
        <w:tab w:val="right" w:pos="9689"/>
      </w:tabs>
      <w:jc w:val="right"/>
    </w:pPr>
  </w:p>
  <w:p w:rsidR="00A87B25" w:rsidRDefault="00A87B25">
    <w:pPr>
      <w:pBdr>
        <w:top w:val="nil"/>
        <w:left w:val="nil"/>
        <w:bottom w:val="nil"/>
        <w:right w:val="nil"/>
        <w:between w:val="nil"/>
      </w:pBdr>
      <w:tabs>
        <w:tab w:val="center" w:pos="4844"/>
        <w:tab w:val="right" w:pos="968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858CE"/>
    <w:multiLevelType w:val="multilevel"/>
    <w:tmpl w:val="2FFE74B6"/>
    <w:lvl w:ilvl="0">
      <w:start w:val="1"/>
      <w:numFmt w:val="decimal"/>
      <w:lvlText w:val="%1."/>
      <w:lvlJc w:val="left"/>
      <w:pPr>
        <w:ind w:left="0" w:hanging="283"/>
      </w:pPr>
      <w:rPr>
        <w:u w:val="none"/>
      </w:rPr>
    </w:lvl>
    <w:lvl w:ilvl="1">
      <w:start w:val="1"/>
      <w:numFmt w:val="lowerLetter"/>
      <w:lvlText w:val="%2."/>
      <w:lvlJc w:val="left"/>
      <w:pPr>
        <w:ind w:left="0" w:hanging="283"/>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B25"/>
    <w:rsid w:val="00A87B25"/>
    <w:rsid w:val="00FE56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17B800C-0316-45FF-9590-242D18C9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ru-RU"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7F97"/>
    <w:rPr>
      <w:color w:val="000000"/>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10">
    <w:name w:val="Обычный1"/>
    <w:rsid w:val="00C37F97"/>
    <w:rPr>
      <w:color w:val="000000"/>
    </w:rPr>
  </w:style>
  <w:style w:type="character" w:styleId="a4">
    <w:name w:val="Hyperlink"/>
    <w:basedOn w:val="a0"/>
    <w:unhideWhenUsed/>
    <w:rsid w:val="00C37F97"/>
    <w:rPr>
      <w:color w:val="0000FF"/>
      <w:u w:val="single"/>
    </w:rPr>
  </w:style>
  <w:style w:type="table" w:styleId="a5">
    <w:name w:val="Table Grid"/>
    <w:basedOn w:val="a1"/>
    <w:rsid w:val="00C37F97"/>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37F97"/>
    <w:pPr>
      <w:widowControl/>
      <w:ind w:left="720"/>
      <w:contextualSpacing/>
    </w:pPr>
    <w:rPr>
      <w:rFonts w:ascii="Times New Roman" w:eastAsia="Times New Roman" w:hAnsi="Times New Roman" w:cs="Times New Roman"/>
      <w:color w:val="auto"/>
      <w:sz w:val="20"/>
      <w:szCs w:val="20"/>
      <w:lang w:val="ru-RU"/>
    </w:rPr>
  </w:style>
  <w:style w:type="paragraph" w:styleId="a7">
    <w:name w:val="Balloon Text"/>
    <w:basedOn w:val="a"/>
    <w:link w:val="a8"/>
    <w:uiPriority w:val="99"/>
    <w:semiHidden/>
    <w:unhideWhenUsed/>
    <w:rsid w:val="000210CE"/>
    <w:rPr>
      <w:rFonts w:ascii="Segoe UI" w:hAnsi="Segoe UI" w:cs="Segoe UI"/>
      <w:sz w:val="18"/>
      <w:szCs w:val="18"/>
    </w:rPr>
  </w:style>
  <w:style w:type="character" w:customStyle="1" w:styleId="a8">
    <w:name w:val="Текст выноски Знак"/>
    <w:basedOn w:val="a0"/>
    <w:link w:val="a7"/>
    <w:uiPriority w:val="99"/>
    <w:semiHidden/>
    <w:rsid w:val="000210CE"/>
    <w:rPr>
      <w:rFonts w:ascii="Segoe UI" w:eastAsia="Calibri" w:hAnsi="Segoe UI" w:cs="Segoe UI"/>
      <w:color w:val="000000"/>
      <w:sz w:val="18"/>
      <w:szCs w:val="18"/>
    </w:rPr>
  </w:style>
  <w:style w:type="paragraph" w:styleId="a9">
    <w:name w:val="header"/>
    <w:basedOn w:val="a"/>
    <w:link w:val="aa"/>
    <w:uiPriority w:val="99"/>
    <w:unhideWhenUsed/>
    <w:rsid w:val="009E6704"/>
    <w:pPr>
      <w:tabs>
        <w:tab w:val="center" w:pos="4844"/>
        <w:tab w:val="right" w:pos="9689"/>
      </w:tabs>
    </w:pPr>
  </w:style>
  <w:style w:type="character" w:customStyle="1" w:styleId="aa">
    <w:name w:val="Верхний колонтитул Знак"/>
    <w:basedOn w:val="a0"/>
    <w:link w:val="a9"/>
    <w:uiPriority w:val="99"/>
    <w:rsid w:val="009E6704"/>
    <w:rPr>
      <w:rFonts w:ascii="Calibri" w:eastAsia="Calibri" w:hAnsi="Calibri" w:cs="Calibri"/>
      <w:color w:val="000000"/>
      <w:sz w:val="24"/>
      <w:szCs w:val="24"/>
    </w:rPr>
  </w:style>
  <w:style w:type="paragraph" w:styleId="ab">
    <w:name w:val="footer"/>
    <w:basedOn w:val="a"/>
    <w:link w:val="ac"/>
    <w:unhideWhenUsed/>
    <w:rsid w:val="009E6704"/>
    <w:pPr>
      <w:tabs>
        <w:tab w:val="center" w:pos="4844"/>
        <w:tab w:val="right" w:pos="9689"/>
      </w:tabs>
    </w:pPr>
  </w:style>
  <w:style w:type="character" w:customStyle="1" w:styleId="ac">
    <w:name w:val="Нижний колонтитул Знак"/>
    <w:basedOn w:val="a0"/>
    <w:link w:val="ab"/>
    <w:rsid w:val="009E6704"/>
    <w:rPr>
      <w:rFonts w:ascii="Calibri" w:eastAsia="Calibri" w:hAnsi="Calibri" w:cs="Calibri"/>
      <w:color w:val="000000"/>
      <w:sz w:val="24"/>
      <w:szCs w:val="24"/>
    </w:rPr>
  </w:style>
  <w:style w:type="character" w:styleId="ad">
    <w:name w:val="line number"/>
    <w:basedOn w:val="a0"/>
    <w:uiPriority w:val="99"/>
    <w:semiHidden/>
    <w:unhideWhenUsed/>
    <w:rsid w:val="004823BF"/>
  </w:style>
  <w:style w:type="paragraph" w:styleId="ae">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
    <w:basedOn w:val="TableNormal1"/>
    <w:rPr>
      <w:color w:val="000000"/>
    </w:rPr>
    <w:tblPr>
      <w:tblStyleRowBandSize w:val="1"/>
      <w:tblStyleColBandSize w:val="1"/>
      <w:tblCellMar>
        <w:left w:w="108" w:type="dxa"/>
        <w:right w:w="108" w:type="dxa"/>
      </w:tblCellMar>
    </w:tblPr>
  </w:style>
  <w:style w:type="table" w:customStyle="1" w:styleId="af0">
    <w:basedOn w:val="TableNormal1"/>
    <w:rPr>
      <w:color w:val="000000"/>
    </w:rPr>
    <w:tblPr>
      <w:tblStyleRowBandSize w:val="1"/>
      <w:tblStyleColBandSize w:val="1"/>
      <w:tblCellMar>
        <w:left w:w="108" w:type="dxa"/>
        <w:right w:w="108" w:type="dxa"/>
      </w:tblCellMar>
    </w:tblPr>
  </w:style>
  <w:style w:type="table" w:customStyle="1" w:styleId="af1">
    <w:basedOn w:val="TableNormal0"/>
    <w:rPr>
      <w:color w:val="00000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EBx8evOvpHE1zjetUtL7tfH/PQ==">CgMxLjAyCGguZ2pkZ3hzMg5oLmZ6NmQzYWJkMDY4NzIOaC42c3B2d25kcWoxbzA4AHIhMXNSbEp1SmhTZmVQdW9ZZVE1VGg0bldfSDRhZGQ3NEVv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1346</Words>
  <Characters>7678</Characters>
  <Application>Microsoft Office Word</Application>
  <DocSecurity>0</DocSecurity>
  <Lines>63</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Varantsou Mikhail</dc:creator>
  <cp:lastModifiedBy>Tatarinovich Lyudmila</cp:lastModifiedBy>
  <cp:revision>2</cp:revision>
  <dcterms:created xsi:type="dcterms:W3CDTF">2024-06-20T07:58:00Z</dcterms:created>
  <dcterms:modified xsi:type="dcterms:W3CDTF">2024-06-20T07:58:00Z</dcterms:modified>
</cp:coreProperties>
</file>