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9"/>
          <w:sz w:val="28"/>
          <w:szCs w:val="28"/>
        </w:rPr>
        <w:t xml:space="preserve">RECORD LINKAGE &amp; ENTITY RESOLUTION</w:t>
      </w:r>
    </w:p>
    <w:p>
      <w:pPr>
        <w:spacing w:after="100"/>
        <w:jc w:val="center"/>
      </w:pPr>
      <w:r>
        <w:rPr>
          <w:sz w:val="24"/>
          <w:szCs w:val="24"/>
        </w:rPr>
        <w:t xml:space="preserve">Giải thích chi tiết từng trang — IT5427 Tích hợp và xử lý dữ liệu lớn</w:t>
      </w:r>
    </w:p>
    <w:p>
      <w:pPr>
        <w:spacing w:after="1600"/>
        <w:jc w:val="center"/>
      </w:pPr>
      <w:r>
        <w:rPr>
          <w:i/>
          <w:iCs/>
          <w:color w:val="595959"/>
        </w:rPr>
        <w:t xml:space="preserve">23 trang vật lý · 46 slide logic (2 slide/trang) · GV Vũ Tuyết Trinh, SoICT-HUST</w:t>
      </w:r>
    </w:p>
    <w:p>
      <w:pPr>
        <w:jc w:val="center"/>
      </w:pPr>
      <w:r>
        <w:rPr>
          <w:color w:val="595959"/>
          <w:sz w:val="20"/>
          <w:szCs w:val="20"/>
        </w:rPr>
        <w:t xml:space="preserve">Nguồn: slides/3_RecordLinkage_ER.pdf</w:t>
      </w:r>
    </w:p>
    <w:p>
      <w:r>
        <w:br w:type="page"/>
      </w:r>
    </w:p>
    <w:p>
      <w:pPr>
        <w:pStyle w:val="Heading1"/>
        <w:spacing w:after="200" w:before="400"/>
      </w:pPr>
      <w:r>
        <w:t xml:space="preserve">Giới thiệu</w:t>
      </w:r>
    </w:p>
    <w:p>
      <w:pPr>
        <w:spacing w:after="140"/>
      </w:pPr>
      <w:r>
        <w:t xml:space="preserve">File PDF có 23 trang vật lý, nhưng mỗi trang in 2 slide theo kiểu handout — tổng cộng 46 slide logic (đánh số góc dưới phải mỗi khung từ 1 đến 46). Tài liệu này giải thích đủ cả 46 slide, gộp theo 23 trang vật lý để dễ đối chiếu ngược lại file PDF gốc.</w:t>
      </w:r>
    </w:p>
    <w:p>
      <w:pPr>
        <w:pBdr>
          <w:left w:val="single" w:color="1F4E79" w:sz="18" w:space="8"/>
        </w:pBdr>
        <w:spacing w:after="200" w:before="100"/>
        <w:ind w:left="200"/>
      </w:pPr>
      <w:r>
        <w:rPr>
          <w:i w:val="false"/>
          <w:iCs w:val="false"/>
          <w:color w:val="595959"/>
        </w:rPr>
        <w:t xml:space="preserve">Công thức TF/IDF dùng để giải bài tập "hnoi"/"hanoi" trong BT-EditDistance-TFIDF-SchemaMapping.md và Quiz-BT-DataIntegration-IT5427.docx nằm đúng ở Trang vật lý 11 (slide 21: định nghĩa idf; slide 22: ví dụ x=aab,y=ac,z=a) — đã xác minh khớp hoàn toàn với mô tả đã dùng trước đó trong phiên ("idf(t)=N/N_t, tách ký tự").</w:t>
      </w:r>
    </w:p>
    <w:p>
      <w:pPr>
        <w:pStyle w:val="Heading2"/>
        <w:spacing w:after="150" w:before="300"/>
      </w:pPr>
      <w:r>
        <w:t xml:space="preserve">Trang 1 (slide 1-2) — Mở đầu &amp; Động lực</w:t>
      </w:r>
    </w:p>
    <w:p>
      <w:pPr>
        <w:spacing w:after="140"/>
      </w:pPr>
      <w:r>
        <w:rPr>
          <w:b/>
          <w:bCs/>
          <w:color w:val="1F4E79"/>
        </w:rPr>
        <w:t xml:space="preserve">Slide 1 — Record Linkage &amp; Entity Resolution. </w:t>
      </w:r>
      <w:r>
        <w:t xml:space="preserve">Trang bìa: môn do Vũ Tuyết Trinh (SoICT - HUST) giảng dạy. Đây là chủ đề thứ 3 trong chuỗi bài giảng Data Integration, chuyển trọng tâm từ "khớp LƯỢC ĐỒ" sang "khớp DÒNG DỮ LIỆU" (bản ghi nào mô tả cùng 1 thực thể ngoài đời thực).</w:t>
      </w:r>
    </w:p>
    <w:p>
      <w:pPr>
        <w:spacing w:after="140"/>
      </w:pPr>
      <w:r>
        <w:rPr>
          <w:b/>
          <w:bCs/>
          <w:color w:val="1F4E79"/>
        </w:rPr>
        <w:t xml:space="preserve">Slide 2 — Motivation example. </w:t>
      </w:r>
      <w:r>
        <w:t xml:space="preserve">3 tình huống thực tế cần Record Linkage: (1) Merging two files — credit scoring, customer lists khi công ty mua lại nhau; (2) Survey — CPS/SIPP, dữ liệu giấy/phỏng vấn nên cùng 1 người ghi khác nhau; (3) Updating/unduplicating junk mail lists — gộp nhiều nguồn rồi phải loại trùng.</w:t>
      </w:r>
    </w:p>
    <w:p>
      <w:pPr>
        <w:pBdr>
          <w:left w:val="single" w:color="1F4E79" w:sz="18" w:space="8"/>
        </w:pBdr>
        <w:spacing w:after="200" w:before="100"/>
        <w:ind w:left="200"/>
      </w:pPr>
      <w:r>
        <w:rPr>
          <w:i w:val="false"/>
          <w:iCs w:val="false"/>
          <w:color w:val="595959"/>
        </w:rPr>
        <w:t xml:space="preserve">Nôm na: đây là lý do "tại sao" cần cả chương — dữ liệu thật luôn có nhiều bản ghi tưởng khác nhau (sai chính tả, viết tắt, thiếu thông tin) nhưng thực ra nói về CÙNG MỘT người/vật/sự kiện.</w:t>
      </w:r>
    </w:p>
    <w:p>
      <w:pPr>
        <w:pStyle w:val="Heading2"/>
        <w:spacing w:after="150" w:before="300"/>
      </w:pPr>
      <w:r>
        <w:t xml:space="preserve">Trang 2 (slide 3-4) — Ví dụ minh hoạ &amp; Định nghĩa</w:t>
      </w:r>
    </w:p>
    <w:p>
      <w:pPr>
        <w:spacing w:after="140"/>
      </w:pPr>
      <w:r>
        <w:rPr>
          <w:b/>
          <w:bCs/>
          <w:color w:val="1F4E79"/>
        </w:rPr>
        <w:t xml:space="preserve">Slide 3 — Flight records: one entity or two? </w:t>
      </w:r>
      <w:r>
        <w:t xml:space="preserve">Bảng dữ liệu thật (Table 3.1, Dong &amp; Srivastava) với 11 bản ghi chuyến bay (AL/FN/DA/DD/DT/AA/AD/AT). Các dòng tô màu gợi ý: 1 nhóm là CÙNG 1 chuyến bay thật (lệch do nhập liệu), nhóm kia là chuyến KHÁC. Câu hỏi cốt lõi: giá trị nào là lỗi, giá trị nào thực sự phân biệt — minh hoạ không có quy tắc khớp tuyệt đối, phải dùng độ đo tương đồng + ngưỡng.</w:t>
      </w:r>
    </w:p>
    <w:p>
      <w:pPr>
        <w:spacing w:after="140"/>
      </w:pPr>
      <w:r>
        <w:rPr>
          <w:b/>
          <w:bCs/>
          <w:color w:val="1F4E79"/>
        </w:rPr>
        <w:t xml:space="preserve">Slide 4 — Record linking – Definition. </w:t>
      </w:r>
      <w:r>
        <w:t xml:space="preserve">Record Linking = (1) tìm các CẶP bản ghi giữa 2 tệp mô tả cùng 1 thực thể, và (2) nhận diện bản ghi TRÙNG LẶP trong 1 tệp (dedup). Hai bài toán dùng chung kỹ thuật độ đo tương đồng.</w:t>
      </w:r>
    </w:p>
    <w:p>
      <w:pPr>
        <w:pStyle w:val="Heading2"/>
        <w:spacing w:after="150" w:before="300"/>
      </w:pPr>
      <w:r>
        <w:t xml:space="preserve">Trang 3 (slide 5-6) — Thuật ngữ &amp; Phát biểu bài toán</w:t>
      </w:r>
    </w:p>
    <w:p>
      <w:pPr>
        <w:spacing w:after="140"/>
      </w:pPr>
      <w:r>
        <w:rPr>
          <w:b/>
          <w:bCs/>
          <w:color w:val="1F4E79"/>
        </w:rPr>
        <w:t xml:space="preserve">Slide 5 — Terminology. </w:t>
      </w:r>
      <w:r>
        <w:t xml:space="preserve">Định nghĩa (Burdick, Fagin, Kolaitis, Popa, Tan 2019): Entity Linking là tạo liên kết giữa các bản ghi đại diện thực thể thế giới thực có liên quan; Entity Resolution là trường hợp riêng (nhận diện/liên kết thực thể TRÙNG LẶP). Tên đồng nghĩa: Entity Linking ≈ Entity Linkage ≈ Record Linkage; Entity Resolution ≈ Data Deduplication ≈ Entity Matching. Ứng dụng: NER/disambiguation, tri thức/đồ thị tri thức, hệ gợi ý, tài chính, du lịch/y tế.</w:t>
      </w:r>
    </w:p>
    <w:p>
      <w:pPr>
        <w:spacing w:after="140"/>
      </w:pPr>
      <w:r>
        <w:rPr>
          <w:b/>
          <w:bCs/>
          <w:color w:val="1F4E79"/>
        </w:rPr>
        <w:t xml:space="preserve">Slide 6 — Problem. </w:t>
      </w:r>
      <w:r>
        <w:t xml:space="preserve">Định nghĩa Fellegi &amp; Sunter (1969): nhận diện bản ghi trong 2 tệp đại diện CÙNG người/vật/sự kiện. Mỗi cặp (ai,bj) nhận 1 trong 3 nhãn: link / non-link / possible-link. Đối lập Naïve Deduplication (UNION DISTINCT/hash group-by — chỉ bắt khớp TUYỆT ĐỐI, vd "Matthias Boehm" IBM vs "Matthias Böhm" TU Graz sẽ KHÔNG được coi là trùng) → cần Similarity Measures: Jaccard, Edit-based (Levenshtein), phonetic (Soundex/metaphone, có sẵn ở Python lib Jellyfish).</w:t>
      </w:r>
    </w:p>
    <w:p>
      <w:pPr>
        <w:pStyle w:val="Heading2"/>
        <w:spacing w:after="150" w:before="300"/>
      </w:pPr>
      <w:r>
        <w:t xml:space="preserve">Trang 4 (slide 7-8) — Similarity Measures &amp; Ví dụ các loại lỗi</w:t>
      </w:r>
    </w:p>
    <w:p>
      <w:pPr>
        <w:spacing w:after="140"/>
      </w:pPr>
      <w:r>
        <w:rPr>
          <w:b/>
          <w:bCs/>
          <w:color w:val="1F4E79"/>
        </w:rPr>
        <w:t xml:space="preserve">Slide 7 — Similarity Measures. </w:t>
      </w:r>
      <w:r>
        <w:t xml:space="preserve">Slide chuyển tiếp, mở mục lớn thứ 2: các phương pháp đo độ tương đồng giữa 2 chuỗi.</w:t>
      </w:r>
    </w:p>
    <w:p>
      <w:pPr>
        <w:spacing w:after="140"/>
      </w:pPr>
      <w:r>
        <w:rPr>
          <w:b/>
          <w:bCs/>
          <w:color w:val="1F4E79"/>
        </w:rPr>
        <w:t xml:space="preserve">Slide 8 — Examples. </w:t>
      </w:r>
      <w:r>
        <w:t xml:space="preserve">5 loại khác biệt thường gặp: (1) lỗi gõ/OCR — "David Smith" vs "Davod Smith" → hợp Edit Distance; (2) khác định dạng — "10/8" vs "Oct 8"; (3) viết tắt tuỳ ý; (4) tên/biệt danh khác hẳn — "William Smith" vs "Bill Smith" (Edit Distance cho điểm rất thấp dù đúng là 1 người); (5) đảo thứ tự cụm từ — hợp Set-based measures hơn Edit Distance.</w:t>
      </w:r>
    </w:p>
    <w:p>
      <w:pPr>
        <w:pStyle w:val="Heading2"/>
        <w:spacing w:after="150" w:before="300"/>
      </w:pPr>
      <w:r>
        <w:t xml:space="preserve">Trang 5 (slide 9-10) — Phát biểu hình thức &amp; 2 thách thức</w:t>
      </w:r>
    </w:p>
    <w:p>
      <w:pPr>
        <w:spacing w:after="140"/>
      </w:pPr>
      <w:r>
        <w:rPr>
          <w:b/>
          <w:bCs/>
          <w:color w:val="1F4E79"/>
        </w:rPr>
        <w:t xml:space="preserve">Slide 9 — Problem Description. </w:t>
      </w:r>
      <w:r>
        <w:t xml:space="preserve">Cho 2 tập chuỗi X, Y, tìm mọi cặp (x,y) cùng 1 thực thể — gọi là match. Ví dụ: X={Dave Smith, Joe Wilson, Dan Smith}, Y={David D. Smith, Daniel W. Smith} → match đúng (x1,y1), (x3,y2); Joe Wilson không match ai. 2 thách thức lớn: accuracy &amp; scalability.</w:t>
      </w:r>
    </w:p>
    <w:p>
      <w:pPr>
        <w:spacing w:after="140"/>
      </w:pPr>
      <w:r>
        <w:rPr>
          <w:b/>
          <w:bCs/>
          <w:color w:val="1F4E79"/>
        </w:rPr>
        <w:t xml:space="preserve">Slide 10 — Accuracy Challenges. </w:t>
      </w:r>
      <w:r>
        <w:t xml:space="preserve">Dùng độ đo tương đồng s(x,y)∈[0,1], khai báo match nếu s(x,y)≥t. Cũng có distance/cost measure — NGƯỢC chiều (nhỏ hơn = giống hơn); Edit Distance ở các slide sau là 1 distance measure, phải chuyển đổi bằng công thức.</w:t>
      </w:r>
    </w:p>
    <w:p>
      <w:pPr>
        <w:pStyle w:val="Heading2"/>
        <w:spacing w:after="150" w:before="300"/>
      </w:pPr>
      <w:r>
        <w:t xml:space="preserve">Trang 6 (slide 11-12) — Thách thức quy mô &amp; Tổng quan phương pháp</w:t>
      </w:r>
    </w:p>
    <w:p>
      <w:pPr>
        <w:spacing w:after="140"/>
      </w:pPr>
      <w:r>
        <w:rPr>
          <w:b/>
          <w:bCs/>
          <w:color w:val="1F4E79"/>
        </w:rPr>
        <w:t xml:space="preserve">Slide 11 — Scalability Challenges. </w:t>
      </w:r>
      <w:r>
        <w:t xml:space="preserve">Áp dụng s(x,y) cho mọi cặp là O(n²), không khả thi. Giải pháp: dùng hàm FindCands tìm tập ứng viên Z⊆Y nhỏ cho mỗi x, chỉ tính s(x,y) với y∈Z — chính là ý tưởng gốc của Blocking (chi tiết ở slide 38-39).</w:t>
      </w:r>
    </w:p>
    <w:p>
      <w:pPr>
        <w:spacing w:after="140"/>
      </w:pPr>
      <w:r>
        <w:rPr>
          <w:b/>
          <w:bCs/>
          <w:color w:val="1F4E79"/>
        </w:rPr>
        <w:t xml:space="preserve">Slide 12 — Methods. </w:t>
      </w:r>
      <w:r>
        <w:t xml:space="preserve">4 nhóm phương pháp: Sequence-based (edit distance, Needleman-Wunch, affine gap, Smith-Waterman, Jaro, Jaro-Winkler); Set-based (overlap, Jaccard, TF/IDF); Hybrid (generalized Jaccard, soft TF/IDF, Monge-Elkan); Phonetic (Soundex).</w:t>
      </w:r>
    </w:p>
    <w:p>
      <w:pPr>
        <w:pStyle w:val="Heading2"/>
        <w:spacing w:after="150" w:before="300"/>
      </w:pPr>
      <w:r>
        <w:t xml:space="preserve">Trang 7 (slide 13-14) — Edit Distance: định nghĩa &amp; similarity</w:t>
      </w:r>
    </w:p>
    <w:p>
      <w:pPr>
        <w:spacing w:after="140"/>
      </w:pPr>
      <w:r>
        <w:rPr>
          <w:b/>
          <w:bCs/>
          <w:color w:val="1F4E79"/>
        </w:rPr>
        <w:t xml:space="preserve">Slide 13 — Edit Distance. </w:t>
      </w:r>
      <w:r>
        <w:t xml:space="preserve">= Levenshtein distance. d(x,y) = chi phí nhỏ nhất biến x thành y qua dãy phép toán, mỗi phép giá 1: xoá, chèn, thay thế ký tự. Ví dụ: x="David Smiths", y="Davidd Simth" → d=4 (chèn d, thay m↔i, xoá s cuối) — đây chính là phương pháp đã dùng cho bài tập hnoi/hanoi.</w:t>
      </w:r>
    </w:p>
    <w:p>
      <w:pPr>
        <w:spacing w:after="140"/>
      </w:pPr>
      <w:r>
        <w:rPr>
          <w:b/>
          <w:bCs/>
          <w:color w:val="1F4E79"/>
        </w:rPr>
        <w:t xml:space="preserve">Slide 14 — Edit Distance (similarity). </w:t>
      </w:r>
      <w:r>
        <w:t xml:space="preserve">Công thức: s(x,y) = 1 − d(x,y)/max(len(x),len(y)). Ví dụ: s = 1−4/max(12,12) = 0,67. Chính công thức này cho s("hnoi","hanoi")=1−1/5=0,8, khớp 100% đáp án chữa chính thức.</w:t>
      </w:r>
    </w:p>
    <w:p>
      <w:pPr>
        <w:pStyle w:val="Heading2"/>
        <w:spacing w:after="150" w:before="300"/>
      </w:pPr>
      <w:r>
        <w:t xml:space="preserve">Trang 8 (slide 15-16) — Quy hoạch động tính Edit Distance</w:t>
      </w:r>
    </w:p>
    <w:p>
      <w:pPr>
        <w:spacing w:after="140"/>
      </w:pPr>
      <w:r>
        <w:rPr>
          <w:b/>
          <w:bCs/>
          <w:color w:val="1F4E79"/>
        </w:rPr>
        <w:t xml:space="preserve">Slide 15 — Computing Edit Distance using DP. </w:t>
      </w:r>
      <w:r>
        <w:t xml:space="preserve">d(i,j)=edit distance giữa tiền tố i ký tự x và tiền tố j ký tự y. Công thức truy hồi: d(i,j)=min{d(i-1,j-1) nếu xi=yj (copy); d(i-1,j-1)+1 nếu khác (substitute); d(i-1,j)+1 (delete); d(i,j-1)+1 (insert)}. Đây chính là công thức đã dùng để dựng bảng DP cho hnoi/hanoi.</w:t>
      </w:r>
    </w:p>
    <w:p>
      <w:pPr>
        <w:spacing w:after="140"/>
      </w:pPr>
      <w:r>
        <w:rPr>
          <w:b/>
          <w:bCs/>
          <w:color w:val="1F4E79"/>
        </w:rPr>
        <w:t xml:space="preserve">Slide 16 — Example (x=dva, y=dave). </w:t>
      </w:r>
      <w:r>
        <w:t xml:space="preserve">Bảng DP 4×5 đầy đủ kèm mũi tên truy vết. d(3,4)=2: phép tối ưu là thay 'a'→'e' và chèn 'a' sau 'd'. Chi phí DP là O(|x||y|).</w:t>
      </w:r>
    </w:p>
    <w:p>
      <w:pPr>
        <w:pStyle w:val="Heading2"/>
        <w:spacing w:after="150" w:before="300"/>
      </w:pPr>
      <w:r>
        <w:t xml:space="preserve">Trang 9 (slide 17-18) — Set-based Similarity &amp; Overlap Measure</w:t>
      </w:r>
    </w:p>
    <w:p>
      <w:pPr>
        <w:spacing w:after="140"/>
      </w:pPr>
      <w:r>
        <w:rPr>
          <w:b/>
          <w:bCs/>
          <w:color w:val="1F4E79"/>
        </w:rPr>
        <w:t xml:space="preserve">Slide 17 — Set-based Similarity Measures. </w:t>
      </w:r>
      <w:r>
        <w:t xml:space="preserve">Coi chuỗi là TẬP token thay vì dãy ký tự có thứ tự. 2 cách sinh token: tách theo từ (kèm stemming/loại stop-word), hoặc q-gram (chuỗi con độ dài q, có ký tự biên #). Đây chính là phương pháp "tách theo ký tự" dùng trong bài TF/IDF hnoi/hanoi (trường hợp q=1, không ký tự biên).</w:t>
      </w:r>
    </w:p>
    <w:p>
      <w:pPr>
        <w:spacing w:after="140"/>
      </w:pPr>
      <w:r>
        <w:rPr>
          <w:b/>
          <w:bCs/>
          <w:color w:val="1F4E79"/>
        </w:rPr>
        <w:t xml:space="preserve">Slide 18 — The Overlap Measure. </w:t>
      </w:r>
      <w:r>
        <w:t xml:space="preserve">O(x,y)=|Bx∩By| — đếm số token chung. Ví dụ: x="dave", y="dav" (q=2 có #): Bx={#d,da,av,ve,e#}, By={#d,da,av,v#} → O=3. Nhược điểm: không chuẩn hoá theo độ dài.</w:t>
      </w:r>
    </w:p>
    <w:p>
      <w:pPr>
        <w:pStyle w:val="Heading2"/>
        <w:spacing w:after="150" w:before="300"/>
      </w:pPr>
      <w:r>
        <w:t xml:space="preserve">Trang 10 (slide 19-20) — Jaccard Measure &amp; Động lực TF/IDF</w:t>
      </w:r>
    </w:p>
    <w:p>
      <w:pPr>
        <w:spacing w:after="140"/>
      </w:pPr>
      <w:r>
        <w:rPr>
          <w:b/>
          <w:bCs/>
          <w:color w:val="1F4E79"/>
        </w:rPr>
        <w:t xml:space="preserve">Slide 19 — The Jaccard Measure. </w:t>
      </w:r>
      <w:r>
        <w:t xml:space="preserve">J(x,y)=|Bx∩By|/|Bx∪By| — chuẩn hoá theo kích thước hợp. Cùng ví dụ dave/dav: J=3/6=0,5. Rất phổ biến trong thực tế.</w:t>
      </w:r>
    </w:p>
    <w:p>
      <w:pPr>
        <w:spacing w:after="140"/>
      </w:pPr>
      <w:r>
        <w:rPr>
          <w:b/>
          <w:bCs/>
          <w:color w:val="1F4E79"/>
        </w:rPr>
        <w:t xml:space="preserve">Slide 20 — The TF/IDF Measure: Motivation. </w:t>
      </w:r>
      <w:r>
        <w:t xml:space="preserve">Điểm yếu chung của Edit Distance và Jaccard thuần: coi mọi token quan trọng như nhau. Ví dụ: x="Apple Corporation, CA", y="IBM Corporation, CA", z="Apple Corp" — Edit Distance/Jaccard sẽ SAI khi ghép x với y (2 công ty khác nhau!) thay vì x với z. TF/IDF nhận ra "Apple" là từ phân biệt, còn "Corporation"/"CA" phổ biến → ghép đúng x với z.</w:t>
      </w:r>
    </w:p>
    <w:p>
      <w:pPr>
        <w:pStyle w:val="Heading2"/>
        <w:spacing w:after="150" w:before="300"/>
      </w:pPr>
      <w:r>
        <w:t xml:space="preserve">Trang 11 (slide 21-22) — Công thức TF/IDF &amp; Ví dụ (nguồn gốc bài tập đã giải)</w:t>
      </w:r>
    </w:p>
    <w:p>
      <w:pPr>
        <w:spacing w:after="140"/>
      </w:pPr>
      <w:r>
        <w:rPr>
          <w:b/>
          <w:bCs/>
          <w:color w:val="1F4E79"/>
        </w:rPr>
        <w:t xml:space="preserve">Slide 21 — Term Frequencies and Inverse Document Frequencies. </w:t>
      </w:r>
      <w:r>
        <w:t xml:space="preserve">tf(t,d) = số lần term t trong document d. idf(t) = N/N_t (N=số document, N_t=số document chứa t). Ghi chú NGUYÊN VĂN trên slide: "trong thực tế, idf(t) thường định nghĩa là log(N/N_t), ở đây dùng công thức đơn giản trên" — chính căn cứ đã dùng để giải bài tập TF/IDF hnoi/hanoi bằng idf=N/N_t KHÔNG log.</w:t>
      </w:r>
    </w:p>
    <w:p>
      <w:pPr>
        <w:spacing w:after="140"/>
      </w:pPr>
      <w:r>
        <w:rPr>
          <w:b/>
          <w:bCs/>
          <w:color w:val="1F4E79"/>
        </w:rPr>
        <w:t xml:space="preserve">Slide 22 — Example. </w:t>
      </w:r>
      <w:r>
        <w:t xml:space="preserve">x="aab"→Bx={a,a,b}; y="ac"→By={a,c}; z="a"→Bz={a}. tf(a,x)=2, tf(b,x)=1, tf(c,z)=0. idf(a)=3/3=1 (phổ biến nhất, ít phân biệt); idf(b)=3/1=3; idf(c)=3/1=3 (hiếm, phân biệt mạnh). Xác nhận: ví dụ gốc này CŨNG tách theo ký tự (bag of characters), đúng quy ước đã áp dụng cho bài hnoi/hanoi.</w:t>
      </w:r>
    </w:p>
    <w:p>
      <w:pPr>
        <w:pStyle w:val="Heading2"/>
        <w:spacing w:after="150" w:before="300"/>
      </w:pPr>
      <w:r>
        <w:t xml:space="preserve">Trang 12 (slide 23-24) — Feature Vectors &amp; Công thức Similarity cosine</w:t>
      </w:r>
    </w:p>
    <w:p>
      <w:pPr>
        <w:spacing w:after="140"/>
      </w:pPr>
      <w:r>
        <w:rPr>
          <w:b/>
          <w:bCs/>
          <w:color w:val="1F4E79"/>
        </w:rPr>
        <w:t xml:space="preserve">Slide 23 — Feature Vectors. </w:t>
      </w:r>
      <w:r>
        <w:t xml:space="preserve">v_d(t)=tf(t,d)·idf(t). Bảng kết quả (3 term a,b,c): vx=(2,3,0), vy=(1,0,3), vz=(1,0,0).</w:t>
      </w:r>
    </w:p>
    <w:p>
      <w:pPr>
        <w:spacing w:after="140"/>
      </w:pPr>
      <w:r>
        <w:rPr>
          <w:b/>
          <w:bCs/>
          <w:color w:val="1F4E79"/>
        </w:rPr>
        <w:t xml:space="preserve">Slide 24 — TF/IDF Similarity Score. </w:t>
      </w:r>
      <w:r>
        <w:t xml:space="preserve">s(p,q) = Σ v_p(t)·v_q(t) / [√Σv_p(t)² · √Σv_q(t)²] — cosine góc giữa 2 feature vector. Đây CHÍNH XÁC công thức đã dùng để tính Sim(x,y)=1/√2 cho bài hnoi/hanoi, khớp từng ký hiệu.</w:t>
      </w:r>
    </w:p>
    <w:p>
      <w:pPr>
        <w:pStyle w:val="Heading2"/>
        <w:spacing w:after="150" w:before="300"/>
      </w:pPr>
      <w:r>
        <w:t xml:space="preserve">Trang 13 (slide 25-26) — Dampening/chuẩn hoá TF/IDF &amp; Generalized Jaccard</w:t>
      </w:r>
    </w:p>
    <w:p>
      <w:pPr>
        <w:spacing w:after="140"/>
      </w:pPr>
      <w:r>
        <w:rPr>
          <w:b/>
          <w:bCs/>
          <w:color w:val="1F4E79"/>
        </w:rPr>
        <w:t xml:space="preserve">Slide 25 — TF/IDF Similarity Score (tiếp). </w:t>
      </w:r>
      <w:r>
        <w:t xml:space="preserve">Điểm cao khi chia sẻ nhiều term tf cao nhưng idf thấp (term thật sự phân biệt). Thực tế hay dampen bằng log: v_d(t)=log(tf+1)·log(idf) thay vì nhân thẳng, và chuẩn hoá vector về độ dài 1. Bài tập hnoi/hanoi dùng công thức đơn giản KHÔNG dampening/chuẩn hoá — đúng theo công thức gốc slide 21.</w:t>
      </w:r>
    </w:p>
    <w:p>
      <w:pPr>
        <w:spacing w:after="140"/>
      </w:pPr>
      <w:r>
        <w:rPr>
          <w:b/>
          <w:bCs/>
          <w:color w:val="1F4E79"/>
        </w:rPr>
        <w:t xml:space="preserve">Slide 26 — Generalized Jaccard Measure. </w:t>
      </w:r>
      <w:r>
        <w:t xml:space="preserve">Nhược điểm Jaccard thuần: token phải GIỐNG HỆT mới tính chung — cứng nhắc khi có lỗi chính tả nhẹ (vd "energy" vs "eneryg"). Cần Generalized Jaccard để "làm mềm" phép so khớp token.</w:t>
      </w:r>
    </w:p>
    <w:p>
      <w:pPr>
        <w:pStyle w:val="Heading2"/>
        <w:spacing w:after="150" w:before="300"/>
      </w:pPr>
      <w:r>
        <w:t xml:space="preserve">Trang 14 (slide 27-28) — Thuật toán &amp; ví dụ Generalized Jaccard</w:t>
      </w:r>
    </w:p>
    <w:p>
      <w:pPr>
        <w:spacing w:after="140"/>
      </w:pPr>
      <w:r>
        <w:rPr>
          <w:b/>
          <w:bCs/>
          <w:color w:val="1F4E79"/>
        </w:rPr>
        <w:t xml:space="preserve">Slide 27 — Generalized Jaccard Measure (thuật toán). </w:t>
      </w:r>
      <w:r>
        <w:t xml:space="preserve">Bước 1: áp dụng độ đo s cho mọi cặp (xi,yj), giữ cặp ≥ ngưỡng α tạo đồ thị 2 phía G, tìm maximum-weight matching M. Bước 2: GJ(x,y)=Σs(xi,yj)/(|Bx|+|By|-|M|).</w:t>
      </w:r>
    </w:p>
    <w:p>
      <w:pPr>
        <w:spacing w:after="140"/>
      </w:pPr>
      <w:r>
        <w:rPr>
          <w:b/>
          <w:bCs/>
          <w:color w:val="1F4E79"/>
        </w:rPr>
        <w:t xml:space="preserve">Slide 28 — An Example. </w:t>
      </w:r>
      <w:r>
        <w:t xml:space="preserve">Bx={a,b,c}, By={p,q}, trọng số cạnh cho trước (a-p:0.7, b-q:0.9,...). Matching tối ưu: a↔p, b↔q (c bỏ dư). GJ=(0,7+0,9)/(3+2-2)=0,53.</w:t>
      </w:r>
    </w:p>
    <w:p>
      <w:pPr>
        <w:pStyle w:val="Heading2"/>
        <w:spacing w:after="150" w:before="300"/>
      </w:pPr>
      <w:r>
        <w:t xml:space="preserve">Trang 15 (slide 29-30) — Soft TF/IDF &amp; ví dụ</w:t>
      </w:r>
    </w:p>
    <w:p>
      <w:pPr>
        <w:spacing w:after="140"/>
      </w:pPr>
      <w:r>
        <w:rPr>
          <w:b/>
          <w:bCs/>
          <w:color w:val="1F4E79"/>
        </w:rPr>
        <w:t xml:space="preserve">Slide 29 — The Soft TF/IDF Measure. </w:t>
      </w:r>
      <w:r>
        <w:t xml:space="preserve">Dùng TF/IDF làm tầng cao, cho phép token GẦN GIỐNG (không nhất thiết hệt nhau). Bước 1: close(x,y,k) = term t∈Bx có ít nhất 1 term u∈By với s'(t,u)≥k. Bước 2: s(x,y)=Σ v_x(t)·v_y(u*)·s'(t,u*).</w:t>
      </w:r>
    </w:p>
    <w:p>
      <w:pPr>
        <w:spacing w:after="140"/>
      </w:pPr>
      <w:r>
        <w:rPr>
          <w:b/>
          <w:bCs/>
          <w:color w:val="1F4E79"/>
        </w:rPr>
        <w:t xml:space="preserve">Slide 30 — An Example. </w:t>
      </w:r>
      <w:r>
        <w:t xml:space="preserve">x="abcd", y="aa'b'cd'". Điểm gần nhau: a↔a:1, a↔a':0.7, b↔b':0.8, d↔d':0.6. Ngưỡng 0,75 → close(x,y,0.75)={a,b,c} (d bị loại vì 0,6&lt;0,75).</w:t>
      </w:r>
    </w:p>
    <w:p>
      <w:pPr>
        <w:pStyle w:val="Heading2"/>
        <w:spacing w:after="150" w:before="300"/>
      </w:pPr>
      <w:r>
        <w:t xml:space="preserve">Trang 16 (slide 31-32) — Phonetic Similarity &amp; bắt đầu Soundex</w:t>
      </w:r>
    </w:p>
    <w:p>
      <w:pPr>
        <w:spacing w:after="140"/>
      </w:pPr>
      <w:r>
        <w:rPr>
          <w:b/>
          <w:bCs/>
          <w:color w:val="1F4E79"/>
        </w:rPr>
        <w:t xml:space="preserve">Slide 31 — Phonetic Similarity Measures. </w:t>
      </w:r>
      <w:r>
        <w:t xml:space="preserve">So khớp theo CÁCH PHÁT ÂM thay vì cách viết — hiệu quả cho tên riêng: "Meyer, Meier, Mire" hay "Smith, Smithe, Smythe" (Edit Distance/Jaccard cho điểm thấp dù cùng 1 tên). Soundex là thuật toán phổ biến nhất.</w:t>
      </w:r>
    </w:p>
    <w:p>
      <w:pPr>
        <w:spacing w:after="140"/>
      </w:pPr>
      <w:r>
        <w:rPr>
          <w:b/>
          <w:bCs/>
          <w:color w:val="1F4E79"/>
        </w:rPr>
        <w:t xml:space="preserve">Slide 32 — The Soundex Measure. </w:t>
      </w:r>
      <w:r>
        <w:t xml:space="preserve">Ánh xạ họ x thành mã 4 ký tự. 4 bước: (1) giữ ký tự đầu; (2) loại W,H, thay chữ còn lại bằng số (B,F,P,V→1; C,G,J,K,Q,S,X,Z→2; D,T→3; L→4; M,N→5; R→6); (3) rút gọn dãy số trùng liên tiếp; (4) bỏ ký tự không phải số, lấy 4 ký tự đầu.</w:t>
      </w:r>
    </w:p>
    <w:p>
      <w:pPr>
        <w:pStyle w:val="Heading2"/>
        <w:spacing w:after="150" w:before="300"/>
      </w:pPr>
      <w:r>
        <w:t xml:space="preserve">Trang 17 (slide 33-34) — Ví dụ Soundex &amp; chuyển tiếp Entity Resolution</w:t>
      </w:r>
    </w:p>
    <w:p>
      <w:pPr>
        <w:spacing w:after="140"/>
      </w:pPr>
      <w:r>
        <w:rPr>
          <w:b/>
          <w:bCs/>
          <w:color w:val="1F4E79"/>
        </w:rPr>
        <w:t xml:space="preserve">Slide 33 — The Soundex Measure (ví dụ). </w:t>
      </w:r>
      <w:r>
        <w:t xml:space="preserve">x="Ashcraft" → A226a13 → A26a13 → mã "A261". "Robert"/"Rupert" → cùng mã R163. Hạn chế: thất bại với "Gough"/"Goff", "Jawornicki"/"Yavornitzky" — thiết kế cho tên Caucasian, không tốt với tên Đông Á vì Soundex bỏ qua hoàn toàn nguyên âm.</w:t>
      </w:r>
    </w:p>
    <w:p>
      <w:pPr>
        <w:spacing w:after="140"/>
      </w:pPr>
      <w:r>
        <w:rPr>
          <w:b/>
          <w:bCs/>
          <w:color w:val="1F4E79"/>
        </w:rPr>
        <w:t xml:space="preserve">Slide 34 — Entity Resolution. </w:t>
      </w:r>
      <w:r>
        <w:t xml:space="preserve">Slide chuyển tiếp — kết thúc phần độ đo tương đồng string-level, mở phần quy trình Entity Resolution hoàn chỉnh.</w:t>
      </w:r>
    </w:p>
    <w:p>
      <w:pPr>
        <w:pStyle w:val="Heading2"/>
        <w:spacing w:after="150" w:before="300"/>
      </w:pPr>
      <w:r>
        <w:t xml:space="preserve">Trang 18 (slide 35-36) — Pipeline tổng thể &amp; Lịch sử 50 năm</w:t>
      </w:r>
    </w:p>
    <w:p>
      <w:pPr>
        <w:spacing w:after="140"/>
      </w:pPr>
      <w:r>
        <w:rPr>
          <w:b/>
          <w:bCs/>
          <w:color w:val="1F4E79"/>
        </w:rPr>
        <w:t xml:space="preserve">Slide 35 — Entity Resolution Pipeline. </w:t>
      </w:r>
      <w:r>
        <w:t xml:space="preserve">4 bước: Prepare Data → Blocking/Sorting → Matching → Clustering. Ví dụ 8 bản ghi {A1,C1,D1,A2,B1,B2,C2,B3}: Blocking tạo 3 cụm ứng viên {A1,A2},{C1,C2,D1},{B1,B2,B3}; Matching xác định liên kết thật (D1 không khớp C1/C2 dù cùng cụm ứng viên); Clustering gộp thành cụm cuối A{r1,r4}, C{r2,r7}, D{r3}, B{r5,r6,r8}.</w:t>
      </w:r>
    </w:p>
    <w:p>
      <w:pPr>
        <w:spacing w:after="140"/>
      </w:pPr>
      <w:r>
        <w:rPr>
          <w:b/>
          <w:bCs/>
          <w:color w:val="1F4E79"/>
        </w:rPr>
        <w:t xml:space="preserve">Slide 36 — Entity Linking Approaches. </w:t>
      </w:r>
      <w:r>
        <w:t xml:space="preserve">"50 Years of Entity Linkage" (Dong &amp; Rekatsinas, PVLDB 2018): 1969 Rule/stats-based → ~2000-2015 Supervised/Unsupervised ML (Decision Tree/SVM, F 70-90% với ~500 nhãn) → 2018 Random Forest (F&gt;95% với ~1M nhãn), Active Learning (F 80-98% chỉ ~1000 nhãn) → Deep learning/Entity embedding.</w:t>
      </w:r>
    </w:p>
    <w:p>
      <w:pPr>
        <w:pStyle w:val="Heading2"/>
        <w:spacing w:after="150" w:before="300"/>
      </w:pPr>
      <w:r>
        <w:t xml:space="preserve">Trang 19 (slide 37-38) — Chuẩn bị dữ liệu &amp; Blocking/Sorting</w:t>
      </w:r>
    </w:p>
    <w:p>
      <w:pPr>
        <w:spacing w:after="140"/>
      </w:pPr>
      <w:r>
        <w:rPr>
          <w:b/>
          <w:bCs/>
          <w:color w:val="1F4E79"/>
        </w:rPr>
        <w:t xml:space="preserve">Slide 37 — Data Preparation. </w:t>
      </w:r>
      <w:r>
        <w:t xml:space="preserve">Schema Matching and Mapping (tạo lược đồ đồng nhất — chính là GAV/LAV/GLAV đã học); Normalization (bỏ ký tự đặc biệt, stemming, viết hoa/thường, giải nghĩa viết tắt); Data Cleaning (sửa lỗi hỏng/không nhất quán).</w:t>
      </w:r>
    </w:p>
    <w:p>
      <w:pPr>
        <w:spacing w:after="140"/>
      </w:pPr>
      <w:r>
        <w:rPr>
          <w:b/>
          <w:bCs/>
          <w:color w:val="1F4E79"/>
        </w:rPr>
        <w:t xml:space="preserve">Slide 38 — Blocking &amp; Sorting. </w:t>
      </w:r>
      <w:r>
        <w:t xml:space="preserve">Naïve All-Pairs: n(n-1)/2 cặp, O(n²), không khả thi. Blocking/Partitioning: tạo khối nhỏ các bản ghi giống sơ bộ (cơ bản: giá trị giống hệt trên 1 thuộc tính); predicate: whole/token field, common integer, same n char start, n-gram; hybrid: hội/tuyển.</w:t>
      </w:r>
    </w:p>
    <w:p>
      <w:pPr>
        <w:pStyle w:val="Heading2"/>
        <w:spacing w:after="150" w:before="300"/>
      </w:pPr>
      <w:r>
        <w:t xml:space="preserve">Trang 20 (slide 39-40) — Blocking nâng cao &amp; bắt đầu Matching</w:t>
      </w:r>
    </w:p>
    <w:p>
      <w:pPr>
        <w:spacing w:after="140"/>
      </w:pPr>
      <w:r>
        <w:rPr>
          <w:b/>
          <w:bCs/>
          <w:color w:val="1F4E79"/>
        </w:rPr>
        <w:t xml:space="preserve">Slide 39 — Blocking &amp; Sorting (2). </w:t>
      </w:r>
      <w:r>
        <w:t xml:space="preserve">Sorted Neighborhood: sắp xếp theo khoá, dùng cửa sổ trượt kích thước m, so khớp toàn bộ cặp trong cửa sổ. Blocking via Word Embeddings và LSH: tính embedding từng từ/tuple, K hàm băm tạo mã K-chiều, L bảng băm — các vector gần nhau rơi vào cùng 1 bucket.</w:t>
      </w:r>
    </w:p>
    <w:p>
      <w:pPr>
        <w:spacing w:after="140"/>
      </w:pPr>
      <w:r>
        <w:rPr>
          <w:b/>
          <w:bCs/>
          <w:color w:val="1F4E79"/>
        </w:rPr>
        <w:t xml:space="preserve">Slide 40 — Matching. </w:t>
      </w:r>
      <w:r>
        <w:t xml:space="preserve">Basic Similarity Measures: chọn sim(r,r') và 2 ngưỡng θ_h, θ_l; Match nếu &gt;θ_h, Non-match nếu &lt;θ_l, Possible match ở giữa. Learned Matchers: Phase 1 học độ đo tương đồng thuộc tính, Phase 2 học quyết định match; mô hình: SVM, decision tree, logistic regression, random forest, XGBoost.</w:t>
      </w:r>
    </w:p>
    <w:p>
      <w:pPr>
        <w:pStyle w:val="Heading2"/>
        <w:spacing w:after="150" w:before="300"/>
      </w:pPr>
      <w:r>
        <w:t xml:space="preserve">Trang 21 (slide 41-42) — Matching bằng Deep Learning &amp; Transfer Learning</w:t>
      </w:r>
    </w:p>
    <w:p>
      <w:pPr>
        <w:spacing w:after="140"/>
      </w:pPr>
      <w:r>
        <w:rPr>
          <w:b/>
          <w:bCs/>
          <w:color w:val="1F4E79"/>
        </w:rPr>
        <w:t xml:space="preserve">Slide 41 — Matching (2): Deep Learning for ER. </w:t>
      </w:r>
      <w:r>
        <w:t xml:space="preserve">Học biểu diễn tự động, tận dụng pre-trained word embedding cho ngữ nghĩa. DeepER (Ebraheem et al. PVLDB 2018): embedding lookup → composition layer (avg/LSTM) → Distributed Tuple Representation → similarity layer (hiệu tuyệt đối/Hadamard) → dense/classification layer. Magellan (Mudgal et al. SIGMOD 2018): DL cho văn bản sạch lẫn bẩn.</w:t>
      </w:r>
    </w:p>
    <w:p>
      <w:pPr>
        <w:spacing w:after="140"/>
      </w:pPr>
      <w:r>
        <w:rPr>
          <w:b/>
          <w:bCs/>
          <w:color w:val="1F4E79"/>
        </w:rPr>
        <w:t xml:space="preserve">Slide 42 — Matching (3): dữ liệu nhãn &amp; Transfer Learning. </w:t>
      </w:r>
      <w:r>
        <w:t xml:space="preserve">Labeled Data: khan hiếm + lệch lớp (class skew). Biểu đồ F1 trên DBLP-ACM: Deep Learning đạt F1 cao nhất (~98) nhưng cần nhiều nhãn hơn ở điểm khởi đầu. F1=2·(precision·recall)/(precision+recall). Transfer Learning (học từ bối cảnh nhiều dữ liệu, tinh chỉnh với ít dữ liệu mới) và Active Learning (chọn lọc mẫu cần gán nhãn) khắc phục thiếu nhãn.</w:t>
      </w:r>
    </w:p>
    <w:p>
      <w:pPr>
        <w:pStyle w:val="Heading2"/>
        <w:spacing w:after="150" w:before="300"/>
      </w:pPr>
      <w:r>
        <w:t xml:space="preserve">Trang 22 (slide 43-44) — Clustering &amp; Khử trùng lặp tăng dần</w:t>
      </w:r>
    </w:p>
    <w:p>
      <w:pPr>
        <w:spacing w:after="140"/>
      </w:pPr>
      <w:r>
        <w:rPr>
          <w:b/>
          <w:bCs/>
          <w:color w:val="1F4E79"/>
        </w:rPr>
        <w:t xml:space="preserve">Slide 43 — Clustering. </w:t>
      </w:r>
      <w:r>
        <w:t xml:space="preserve">Nhắc lại Connected Components: lan truyền giá trị lớn nhất tới nút lân cận tới khi hội tụ. 3 cách: Basic (connected components/bao đóng bắc cầu — dễ tạo cụm quá lớn); Correlation clustering (cắt +/- theo sim, NP-hard); Markov clustering (random walk).</w:t>
      </w:r>
    </w:p>
    <w:p>
      <w:pPr>
        <w:spacing w:after="140"/>
      </w:pPr>
      <w:r>
        <w:rPr>
          <w:b/>
          <w:bCs/>
          <w:color w:val="1F4E79"/>
        </w:rPr>
        <w:t xml:space="preserve">Slide 44 — Incremental Data Deduplication. </w:t>
      </w:r>
      <w:r>
        <w:t xml:space="preserve">Mục tiêu: kết quả giống/gần giống batch nhưng nhanh hơn khi dữ liệu cập nhật liên tục. Duy trì tăng dần đồ thị tương đồng + gom cụm; khởi tạo bằng correlation clustering; cập nhật tham lam: nối trực tiếp, GỘP cụm, TÁCH cụm, DI CHUYỂN nút giữa 2 cụm (Gruenheid/Dong/Srivastava, PVLDB 2014).</w:t>
      </w:r>
    </w:p>
    <w:p>
      <w:pPr>
        <w:pStyle w:val="Heading2"/>
        <w:spacing w:after="150" w:before="300"/>
      </w:pPr>
      <w:r>
        <w:t xml:space="preserve">Trang 23 (slide 45-46) — Tài liệu tham khảo &amp; Hỏi đáp</w:t>
      </w:r>
    </w:p>
    <w:p>
      <w:pPr>
        <w:spacing w:after="140"/>
      </w:pPr>
      <w:r>
        <w:rPr>
          <w:b/>
          <w:bCs/>
          <w:color w:val="1F4E79"/>
        </w:rPr>
        <w:t xml:space="preserve">Slide 45 — References. </w:t>
      </w:r>
      <w:r>
        <w:t xml:space="preserve">(1) Dong &amp; Srivastava, Big Data Integration, Chapter 3; (2) Peter Christen, Data Matching: Concepts and Techniques for Record Linkage; (3) Fellegi &amp; Sunter 1969, "A Theory for Record Linkage" (nền tảng lĩnh vực); (4) Winkler 1995, "Matching and Record Linkage", trong B.G. Cox et al., Business Survey Methods.</w:t>
      </w:r>
    </w:p>
    <w:p>
      <w:pPr>
        <w:spacing w:after="140"/>
      </w:pPr>
      <w:r>
        <w:rPr>
          <w:b/>
          <w:bCs/>
          <w:color w:val="1F4E79"/>
        </w:rPr>
        <w:t xml:space="preserve">Slide 46 — Q&amp;A. </w:t>
      </w:r>
      <w:r>
        <w:t xml:space="preserve">Slide kết thúc bài giảng, chỉ có biểu tượng hỏi-đáp.</w:t>
      </w:r>
    </w:p>
    <w:p>
      <w:pPr>
        <w:pStyle w:val="Heading1"/>
        <w:spacing w:after="200" w:before="400"/>
      </w:pPr>
      <w:r>
        <w:t xml:space="preserve">Tổng kết liên hệ với bài tập đã làm trong phiên này</w:t>
      </w:r>
    </w:p>
    <w:p>
      <w:pPr>
        <w:spacing w:after="140"/>
      </w:pPr>
      <w:r>
        <w:t xml:space="preserve">Công thức Edit Distance → similarity (slide 14) và thuật toán DP (slide 15) chính là công thức đã dùng cho câu a bài "hnoi"/"hanoi" — khớp 100% đáp án chữa chính thức.</w:t>
      </w:r>
    </w:p>
    <w:p>
      <w:pPr>
        <w:spacing w:after="140"/>
      </w:pPr>
      <w:r>
        <w:t xml:space="preserve">Công thức idf(t)=N/N_t (slide 21), ví dụ tách ký tự x=aab,y=ac,z=a (slide 22), và công thức cosine similarity (slide 24) là 3 mảnh ghép đã dùng cho câu b bài "hnoi"/"hanoi" — khớp 100% đáp án chữa chính thức.</w:t>
      </w:r>
    </w:p>
    <w:p>
      <w:pPr>
        <w:spacing w:after="140"/>
      </w:pPr>
      <w:r>
        <w:t xml:space="preserve">Entity Resolution Pipeline (slide 35: Prepare Data → Blocking → Matching → Clustering) là khung lý thuyết đứng sau các "Case thật" (Papadakis2020 về Blocking, Zeakis2023 về Matching bằng embedding) đã chèn vào Module 04 của site IT5427 tự học trong phiên trước.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2026-10-27T04:44:38.865Z</dcterms:created>
  <dcterms:modified xsi:type="dcterms:W3CDTF">2026-10-27T04:44:38.866Z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