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26"/>
          <w:szCs w:val="26"/>
        </w:rPr>
        <w:t xml:space="preserve">MOCK EXAM — ĐỀ THI MẪU</w:t>
      </w:r>
    </w:p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Satellite Remote Sensing of Atmospheric Composition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Duration: 120 minutes  •  10 questions  •  25 points  •  Closed book, calculator allowed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Answer all questions in English. Use clear schematics where asked; label axes and arrows.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Give the main equations and orders of magnitude; justify every choice in one or two sentences.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Mỗi câu có ghi chương / phần tương ứng trong đề cương để ôn lại (Part A, Ch. 1–8).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Question 1  (2.5 pts)  —  see study guide Ch. 1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Define the atmospheric lifetime τ of a pollutant. How are lifetimes combined when several removal processes act in parallel?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The rate constant of CO + OH is k ≈ 2×10⁻¹³ cm³ molecule⁻¹ s⁻¹ and the mean OH concentration is ≈ 1×10⁶ molecule cm⁻³. Estimate the lifetime of CO with respect to OH (give the result in days).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A TROPOMI map shows NO₂ concentrated in small hotspots over cities, while a map of CH₄ from the same instrument is almost uniform. Explain the difference.</w:t>
      </w:r>
    </w:p>
    <w:p>
      <w:pPr>
        <w:pStyle w:val="Heading2"/>
      </w:pPr>
      <w:r>
        <w:t xml:space="preserve">Question 2  (2.5 pts)  —  see study guide Ch. 2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Write the Beer–Lambert law for a beam crossing an absorbing and scattering medium. Define optical depth and transmittance.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Explain Kirchhoff's law and why it matters for thermal-infrared remote sensing.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A beam crosses a layer with vertical optical depth τ = 0.5 at a solar zenith angle of 60°. What fraction of the direct beam is transmitted?</w:t>
      </w:r>
    </w:p>
    <w:p>
      <w:pPr>
        <w:pStyle w:val="Heading2"/>
      </w:pPr>
      <w:r>
        <w:t xml:space="preserve">Question 3  (2.5 pts)  —  see study guide Ch. 3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Explain the three main steps of a DOAS retrieval of the tropospheric NO₂ column from a nadir UV–visible spectrometer.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Why does the air mass factor depend on the a priori shape of the vertical profile and on clouds?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Give two physical reasons why a nadir sounder can obtain some information on the vertical distribution of a gas.</w:t>
      </w:r>
    </w:p>
    <w:p>
      <w:pPr>
        <w:pStyle w:val="Heading2"/>
      </w:pPr>
      <w:r>
        <w:t xml:space="preserve">Question 4  (2.5 pts)  —  see study guide Ch. 4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Sketch the nadir, limb and solar occultation geometries.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Which geometry would you choose to (i) monitor long-term trends of stratospheric ozone with the highest accuracy, (ii) map NO₂ emissions from individual cities? Justify.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What does a geostationary orbit add compared to a low-Earth sun-synchronous orbit for air-quality monitoring?</w:t>
      </w:r>
    </w:p>
    <w:p>
      <w:pPr>
        <w:pStyle w:val="Heading2"/>
      </w:pPr>
      <w:r>
        <w:t xml:space="preserve">Question 5  (2.5 pts)  —  see study guide Ch. 5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Write the relation between the retrieved profile, the true profile and the a priori using the averaging kernel matrix.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A retrieval of CO from a thermal-infrared sounder has DOFS = 1.2. What does this mean? Where in the atmosphere is the sensitivity usually highest, and why?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Explain how averaging kernels must be used when comparing satellite retrievals with a chemistry-transport model.</w:t>
      </w:r>
    </w:p>
    <w:p>
      <w:pPr>
        <w:pStyle w:val="Heading2"/>
      </w:pPr>
      <w:r>
        <w:t xml:space="preserve">Question 6  (2.5 pts)  —  see study guide Ch. 6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Define the aerosol optical depth and the Ångström exponent. What does an Ångström exponent of 1.8 tell you about the particles?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Why is it easier to retrieve AOD over the ocean than over a desert in the visible? Which strategy is used over bright surfaces?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Compare MODIS (passive) and CALIOP (lidar) for studying a Saharan dust plume over the Atlantic.</w:t>
      </w:r>
    </w:p>
    <w:p>
      <w:pPr>
        <w:pStyle w:val="Heading2"/>
      </w:pPr>
      <w:r>
        <w:t xml:space="preserve">Question 7  (2.5 pts)  —  see study guide Ch. 7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Compute the size parameter x for (i) an N₂ molecule (r ≈ 0.2 nm), (ii) a sulfate particle r = 0.2 µm, (iii) a dust particle r = 5 µm, all at λ = 0.55 µm. Give the scattering regime of each.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Why is the sky blue but clouds white?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Sketch the phase function in the Rayleigh regime and for a large particle.</w:t>
      </w:r>
    </w:p>
    <w:p>
      <w:pPr>
        <w:pStyle w:val="Heading2"/>
      </w:pPr>
      <w:r>
        <w:t xml:space="preserve">Question 8  (2.5 pts)  —  see study guide Ch. 8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Explain why the O₂ A-band (≈ 760 nm) is suitable for retrieving aerosol or cloud height. Why O₂ and not another gas?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In the thermal infrared, a dust layer at 5 km and another at 1 km have the same AOD. Which one produces the larger brightness-temperature depression, and why? When does the method fail?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Name one other passive technique giving plume heights.</w:t>
      </w:r>
    </w:p>
    <w:p>
      <w:pPr>
        <w:pStyle w:val="Heading2"/>
      </w:pPr>
      <w:r>
        <w:t xml:space="preserve">Question 9  (2.5 pts)  —  see study guide Part A.1–A.4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Write the radiative transfer equation dI/dl = … in the lecture notation. Explain each term and list the processes that add photons to, or remove photons from, the line of sight.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For a layer of gas without scattering in thermodynamic equilibrium, write the integrated radiative transfer equation and explain its two terms. Include the surface boundary term with emissivity ε_s.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A homogeneous layer, L = 1 km, contains an absorber with N = 5×10¹³ molecules cm⁻³ and σ = 2×10⁻²⁰ cm². Compute τ and the transmission t.</w:t>
      </w:r>
    </w:p>
    <w:p>
      <w:pPr>
        <w:pStyle w:val="Heading2"/>
      </w:pPr>
      <w:r>
        <w:t xml:space="preserve">Question 10  (2.5 pts)  —  see study guide Part A.5–A.6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Give the physical origin and the dependence on T and P of the Doppler and Lorentz line widths. Which one dominates at 5 km and at 40 km?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Explain why the variation of line widths with altitude provides information on the vertical distribution of an absorber.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Explain the principle of DOAS using σ = σ_b + σ′. Why is a polynomial included in the fit? If σ′ = 2×10⁻¹⁹ cm² and the slant column is 1×10¹⁶ molecules cm⁻², what is the differential optical depth?</w:t>
      </w:r>
    </w:p>
    <w:p>
      <w:pPr>
        <w:pStyle w:val="Heading1"/>
        <w:pageBreakBefore/>
      </w:pPr>
      <w:r>
        <w:t xml:space="preserve">Suggested answer key — Đáp án gợi ý</w:t>
      </w:r>
    </w:p>
    <w:p>
      <w:pPr>
        <w:spacing w:after="100"/>
        <w:jc w:val="both"/>
      </w:pPr>
      <w:r>
        <w:rPr>
          <w:i/>
          <w:iCs/>
        </w:rPr>
        <w:t xml:space="preserve">Short outlines only: a full answer develops each point with the equations and figures of the corresponding chapter of the study guide.</w:t>
      </w:r>
    </w:p>
    <w:p>
      <w:pPr>
        <w:pStyle w:val="Heading2"/>
      </w:pPr>
      <w:r>
        <w:t xml:space="preserve">Question 1  (Ch. 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τ = burden / loss rate (M / L); for first-order sinks τ = 1/k′. Parallel sinks: 1/τ = Σ 1/τᵢ (chemistry, photolysis, dry and wet deposition).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τ = 1/(k[OH]) = 1/(2×10⁻¹³ × 1×10⁶) = 5×10⁶ s ≈ </w:t>
      </w:r>
      <w:r>
        <w:rPr>
          <w:b/>
          <w:bCs/>
        </w:rPr>
        <w:t xml:space="preserve">58 days ≈ 2 months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NO₂ lives hours → destroyed before transport spreads it → map = sources. CH₄ lives ~10 years ≫ global mixing time (~1 yr) → well mixed, variations of ~1 %.</w:t>
      </w:r>
    </w:p>
    <w:p>
      <w:pPr>
        <w:pStyle w:val="Heading2"/>
      </w:pPr>
      <w:r>
        <w:t xml:space="preserve">Question 2  (Ch. 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dI = −k_e I ds, I = I₀ e^(−τ), τ = ∫(k_a + k_s) ds = ∫ Σσᵢnᵢ ds; transmittance T = I/I₀ = e^(−τ).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In LTE, emissivity = absorptivity at each wavelength (ε_λ = α_λ): a gas that absorbs at λ also emits B_λ(T) there → TIR spectra carry information on both concentration and temperature.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Slant τ = 0.5 / cos 60° = 1.0 → T = e^(−1) ≈ </w:t>
      </w:r>
      <w:r>
        <w:rPr>
          <w:b/>
          <w:bCs/>
        </w:rPr>
        <w:t xml:space="preserve">0.37 (37 %)</w:t>
      </w:r>
      <w:r>
        <w:t xml:space="preserve">.</w:t>
      </w:r>
    </w:p>
    <w:p>
      <w:pPr>
        <w:pStyle w:val="Heading2"/>
      </w:pPr>
      <w:r>
        <w:t xml:space="preserve">Question 3  (Ch. 3)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1) Spectral fit of ln(I₀/I) with lab cross-sections + polynomial → slant column SCD. 2) Remove stratospheric part. 3) Divide by tropospheric AMF (RT model) → VCD.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AMF = SCD/VCD measures the light-path length; sensitivity varies with altitude (low near surface, shielded below cloud, enhanced above) → the result depends on where the gas is assumed to be.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Absorption strength varies with λ (different penetration depths); pressure broadening of lines (TIR); temperature contrast; (limb geometry for limb sounders).</w:t>
      </w:r>
    </w:p>
    <w:p>
      <w:pPr>
        <w:pStyle w:val="Heading2"/>
      </w:pPr>
      <w:r>
        <w:t xml:space="preserve">Question 4  (Ch. 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See Figure 'Nadir, limb and occultation viewing geometries' in the study guide.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(i) Solar occultation: self-calibrating (I/I₀), high vertical resolution → trend quality. (ii) Nadir: km-scale horizontal resolution, daily global coverage, sensitive to the boundary layer.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Hourly revisit over one continent → diurnal cycle of pollution (rush hours, photochemistry), more cloud-free scenes. LEO: one overpass per day at fixed local time, but global.</w:t>
      </w:r>
    </w:p>
    <w:p>
      <w:pPr>
        <w:pStyle w:val="Heading2"/>
      </w:pPr>
      <w:r>
        <w:t xml:space="preserve">Question 5  (Ch. 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x̂ = x_a + A(x_true − x_a) + Gε; A = ∂x̂/∂x = GK; DOFS = trace(A).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≈ one independent piece of information → essentially a column, weighted towards the mid-troposphere (≈ 3–8 km) where thermal contrast with the surface is largest; little near the surface.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Smooth the model profile with the AKs: x_m,smoothed = x_a + A(x_model − x_a), then compare with x̂ (removes the smoothing and a-priori effects).</w:t>
      </w:r>
    </w:p>
    <w:p>
      <w:pPr>
        <w:pStyle w:val="Heading2"/>
      </w:pPr>
      <w:r>
        <w:t xml:space="preserve">Question 6  (Ch. 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AOD = ∫ k_ext,aer dz; τ(λ) ∝ λ^(−α). α ≈ 1.8 → fine particles (smoke, urban/sulfate).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Dark ocean → aerosol reflectance dominates TOA signal; bright desert masks the aerosol contribution. Use deep blue (412 nm, dark surfaces), multi-angle/polarisation, or TIR.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MODIS: wide swath, daily AOD map, size info, but no altitude, daytime only. CALIOP: vertical profile, day+night, depolarisation (non-spherical dust), but narrow curtain, 16-day revisit.</w:t>
      </w:r>
    </w:p>
    <w:p>
      <w:pPr>
        <w:pStyle w:val="Heading2"/>
      </w:pPr>
      <w:r>
        <w:t xml:space="preserve">Question 7  (Ch. 7)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x = 2πr/λ: (i) ≈ 0.002 → Rayleigh; (ii) ≈ 2.3 → Mie; (iii) ≈ 57 → upper Mie / geometric optics limit.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Molecules: σ ∝ λ⁻⁴ → blue scattered much more. Cloud droplets (x ≫ 1): Q_ext ≈ 2, independent of λ → all colours scattered equally → white.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Rayleigh: ¾(1 + cos²Θ), symmetric forward/back. Large particle: strong forward peak, weak side/back lobes.</w:t>
      </w:r>
    </w:p>
    <w:p>
      <w:pPr>
        <w:pStyle w:val="Heading2"/>
      </w:pPr>
      <w:r>
        <w:t xml:space="preserve">Question 8  (Ch. 8)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O₂ is well mixed with a known profile (follows pressure); a higher scattering layer shortens the photon path → weaker O₂ absorption. The depth/shape of the band ↔ layer pressure.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The 5 km layer: colder (≈ 6.5 K/km lapse rate) → larger thermal contrast with the surface → larger ΔBT. Fails with low thermal contrast (low layers, night inversions, cold surfaces).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Stereo/multi-angle parallax (MISR); also UV aerosol index dependence on height, O₂–O₂ band at 477 nm.</w:t>
      </w:r>
    </w:p>
    <w:p>
      <w:pPr>
        <w:pStyle w:val="Heading2"/>
      </w:pPr>
      <w:r>
        <w:t xml:space="preserve">Question 9  (Part A.1–A.4)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dI(ν̃)/dl = −k_ext·I + J; k_ext = α_gas + s_gas + α_aer + s_aer (extinction); J = source (emission, scattering into the line of sight). Gains: surface reflection, single/multiple scattering into the LOS, emission. Losses: absorption, scattering out of the field of view.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J = α·B(T); I(L) = I(0)e^(−τ(0,L)) + ∫ B(T(l)) e^(−τ(l,L)) dτ: attenuated background + emission of each layer attenuated by the gas above. I(0) = ε_s B(T_s) + (1 − ε_s) I_s, 1 − ε_s = surface albedo.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τ = σ·N·L = 2×10⁻²⁰ × 5×10¹³ × 10⁵ = </w:t>
      </w:r>
      <w:r>
        <w:rPr>
          <w:b/>
          <w:bCs/>
        </w:rPr>
        <w:t xml:space="preserve">0.1</w:t>
      </w:r>
      <w:r>
        <w:t xml:space="preserve"> → t = e^(−0.1) ≈ </w:t>
      </w:r>
      <w:r>
        <w:rPr>
          <w:b/>
          <w:bCs/>
        </w:rPr>
        <w:t xml:space="preserve">0.90 (90 %)</w:t>
      </w:r>
      <w:r>
        <w:t xml:space="preserve">.</w:t>
      </w:r>
    </w:p>
    <w:p>
      <w:pPr>
        <w:pStyle w:val="Heading2"/>
      </w:pPr>
      <w:r>
        <w:t xml:space="preserve">Question 10  (Part A.5–A.6)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Doppler: thermal motion, Gaussian, ∝ ν̃√(T/m), independent of P. Lorentz: collisions, ∝ P(T₀/T)ⁿ. Lorentz dominates at 5 km (high P), Doppler at 40 km (P ≈ 3 hPa).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P(z) is known and decreases exponentially → line shape differs for each altitude: centre formed by high layers, wings by low layers; fitting the shape (with known P, T profiles) gives the profile.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Fast structures σ′ = gas fingerprint, slow part σ_b mixed with Rayleigh/Mie/surface → removed by the polynomial. D = σ′·SCD = 2×10⁻¹⁹ × 10¹⁶ = </w:t>
      </w:r>
      <w:r>
        <w:rPr>
          <w:b/>
          <w:bCs/>
        </w:rPr>
        <w:t xml:space="preserve">2×10⁻³</w:t>
      </w:r>
      <w:r>
        <w:t xml:space="preserve"> (0.2 % signal).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EEF7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Grading hints — Cách chấm thường gặp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Definition + equation + order of magnitude ≈ 50 % of the points of each sub-question.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 correct, labelled schematic is often worth as much as a paragraph of 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Always compare advantages AND disadvantages when asked to choose a method or geometry.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Mock exam — Remote Sensing of Atmospheric Composition   |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Mock exam — Satellite Remote Sensing of Atmospheric Composition</dc:title>
  <dc:creator>Study guide</dc:creator>
  <cp:lastModifiedBy>Un-named</cp:lastModifiedBy>
  <cp:revision>1</cp:revision>
  <dcterms:created xsi:type="dcterms:W3CDTF">2026-10-29T05:04:34.563Z</dcterms:created>
  <dcterms:modified xsi:type="dcterms:W3CDTF">2026-10-29T05:04:34.563Z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