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26"/>
          <w:szCs w:val="26"/>
        </w:rPr>
        <w:t xml:space="preserve">MOCK EXAM — ĐỀ THI MẪU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Satellite Remote Sensing of Atmospheric Composition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Duration: 120 minutes  •  8 questions  •  20 points  •  Closed book, calculator allowed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Answer all questions in English. Use clear schematics where asked; label axes and arrows.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Give the main equations and orders of magnitude; justify every choice in one or two sentences.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Mỗi câu có ghi chương tương ứng trong đề cương để ôn lại (Ch. 1–8).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Question 1  (2.5 pts)  —  see study guide Ch. 1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Define the atmospheric lifetime τ of a pollutant. How are lifetimes combined when several removal processes act in parallel?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The rate constant of CO + OH is k ≈ 2×10⁻¹³ cm³ molecule⁻¹ s⁻¹ and the mean OH concentration is ≈ 1×10⁶ molecule cm⁻³. Estimate the lifetime of CO with respect to OH (give the result in days).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A TROPOMI map shows NO₂ concentrated in small hotspots over cities, while a map of CH₄ from the same instrument is almost uniform. Explain the difference.</w:t>
      </w:r>
    </w:p>
    <w:p>
      <w:pPr>
        <w:pStyle w:val="Heading2"/>
      </w:pPr>
      <w:r>
        <w:t xml:space="preserve">Question 2  (2.5 pts)  —  see study guide Ch. 2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Write the Beer–Lambert law for a beam crossing an absorbing and scattering medium. Define optical depth and transmittance.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Explain Kirchhoff's law and why it matters for thermal-infrared remote sensing.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A beam crosses a layer with vertical optical depth τ = 0.5 at a solar zenith angle of 60°. What fraction of the direct beam is transmitted?</w:t>
      </w:r>
    </w:p>
    <w:p>
      <w:pPr>
        <w:pStyle w:val="Heading2"/>
      </w:pPr>
      <w:r>
        <w:t xml:space="preserve">Question 3  (2.5 pts)  —  see study guide Ch. 3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Explain the three main steps of a DOAS retrieval of the tropospheric NO₂ column from a nadir UV–visible spectrometer.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Why does the air mass factor depend on the a priori shape of the vertical profile and on clouds?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Give two physical reasons why a nadir sounder can obtain some information on the vertical distribution of a gas.</w:t>
      </w:r>
    </w:p>
    <w:p>
      <w:pPr>
        <w:pStyle w:val="Heading2"/>
      </w:pPr>
      <w:r>
        <w:t xml:space="preserve">Question 4  (2.5 pts)  —  see study guide Ch. 4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Sketch the nadir, limb and solar occultation geometries.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Which geometry would you choose to (i) monitor long-term trends of stratospheric ozone with the highest accuracy, (ii) map NO₂ emissions from individual cities? Justify.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What does a geostationary orbit add compared to a low-Earth sun-synchronous orbit for air-quality monitoring?</w:t>
      </w:r>
    </w:p>
    <w:p>
      <w:pPr>
        <w:pStyle w:val="Heading2"/>
      </w:pPr>
      <w:r>
        <w:t xml:space="preserve">Question 5  (2.5 pts)  —  see study guide Ch. 5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Write the relation between the retrieved profile, the true profile and the a priori using the averaging kernel matrix.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A retrieval of CO from a thermal-infrared sounder has DOFS = 1.2. What does this mean? Where in the atmosphere is the sensitivity usually highest, and why?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Explain how averaging kernels must be used when comparing satellite retrievals with a chemistry-transport model.</w:t>
      </w:r>
    </w:p>
    <w:p>
      <w:pPr>
        <w:pStyle w:val="Heading2"/>
      </w:pPr>
      <w:r>
        <w:t xml:space="preserve">Question 6  (2.5 pts)  —  see study guide Ch. 6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Define the aerosol optical depth and the Ångström exponent. What does an Ångström exponent of 1.8 tell you about the particles?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Why is it easier to retrieve AOD over the ocean than over a desert in the visible? Which strategy is used over bright surfaces?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Compare MODIS (passive) and CALIOP (lidar) for studying a Saharan dust plume over the Atlantic.</w:t>
      </w:r>
    </w:p>
    <w:p>
      <w:pPr>
        <w:pStyle w:val="Heading2"/>
      </w:pPr>
      <w:r>
        <w:t xml:space="preserve">Question 7  (2.5 pts)  —  see study guide Ch. 7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Compute the size parameter x for (i) an N₂ molecule (r ≈ 0.2 nm), (ii) a sulfate particle r = 0.2 µm, (iii) a dust particle r = 5 µm, all at λ = 0.55 µm. Give the scattering regime of each.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Why is the sky blue but clouds white?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Sketch the phase function in the Rayleigh regime and for a large particle.</w:t>
      </w:r>
    </w:p>
    <w:p>
      <w:pPr>
        <w:pStyle w:val="Heading2"/>
      </w:pPr>
      <w:r>
        <w:t xml:space="preserve">Question 8  (2.5 pts)  —  see study guide Ch. 8</w:t>
      </w:r>
    </w:p>
    <w:p>
      <w:pPr>
        <w:spacing w:after="100"/>
        <w:jc w:val="both"/>
      </w:pPr>
      <w:r>
        <w:rPr>
          <w:b/>
          <w:bCs/>
        </w:rPr>
        <w:t xml:space="preserve">(a)</w:t>
      </w:r>
      <w:r>
        <w:t xml:space="preserve"> Explain why the O₂ A-band (≈ 760 nm) is suitable for retrieving aerosol or cloud height. Why O₂ and not another gas?</w:t>
      </w:r>
    </w:p>
    <w:p>
      <w:pPr>
        <w:spacing w:after="100"/>
        <w:jc w:val="both"/>
      </w:pPr>
      <w:r>
        <w:rPr>
          <w:b/>
          <w:bCs/>
        </w:rPr>
        <w:t xml:space="preserve">(b)</w:t>
      </w:r>
      <w:r>
        <w:t xml:space="preserve"> In the thermal infrared, a dust layer at 5 km and another at 1 km have the same AOD. Which one produces the larger brightness-temperature depression, and why? When does the method fail?</w:t>
      </w:r>
    </w:p>
    <w:p>
      <w:pPr>
        <w:spacing w:after="100"/>
        <w:jc w:val="both"/>
      </w:pPr>
      <w:r>
        <w:rPr>
          <w:b/>
          <w:bCs/>
        </w:rPr>
        <w:t xml:space="preserve">(c)</w:t>
      </w:r>
      <w:r>
        <w:t xml:space="preserve"> Name one other passive technique giving plume heights.</w:t>
      </w:r>
    </w:p>
    <w:p>
      <w:pPr>
        <w:pStyle w:val="Heading1"/>
        <w:pageBreakBefore/>
      </w:pPr>
      <w:r>
        <w:t xml:space="preserve">Suggested answer key — Đáp án gợi ý</w:t>
      </w:r>
    </w:p>
    <w:p>
      <w:pPr>
        <w:spacing w:after="100"/>
        <w:jc w:val="both"/>
      </w:pPr>
      <w:r>
        <w:rPr>
          <w:i/>
          <w:iCs/>
        </w:rPr>
        <w:t xml:space="preserve">Short outlines only: a full answer develops each point with the equations and figures of the corresponding chapter of the study guide.</w:t>
      </w:r>
    </w:p>
    <w:p>
      <w:pPr>
        <w:pStyle w:val="Heading2"/>
      </w:pPr>
      <w:r>
        <w:t xml:space="preserve">Question 1  (Ch. 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τ = burden / loss rate (M / L); for first-order sinks τ = 1/k′. Parallel sinks: 1/τ = Σ 1/τᵢ (chemistry, photolysis, dry and wet deposition).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τ = 1/(k[OH]) = 1/(2×10⁻¹³ × 1×10⁶) = 5×10⁶ s ≈ </w:t>
      </w:r>
      <w:r>
        <w:rPr>
          <w:b/>
          <w:bCs/>
        </w:rPr>
        <w:t xml:space="preserve">58 days ≈ 2 months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NO₂ lives hours → destroyed before transport spreads it → map = sources. CH₄ lives ~10 years ≫ global mixing time (~1 yr) → well mixed, variations of ~1 %.</w:t>
      </w:r>
    </w:p>
    <w:p>
      <w:pPr>
        <w:pStyle w:val="Heading2"/>
      </w:pPr>
      <w:r>
        <w:t xml:space="preserve">Question 2  (Ch. 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dI = −k_e I ds, I = I₀ e^(−τ), τ = ∫(k_a + k_s) ds = ∫ Σσᵢnᵢ ds; transmittance T = I/I₀ = e^(−τ).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In LTE, emissivity = absorptivity at each wavelength (ε_λ = α_λ): a gas that absorbs at λ also emits B_λ(T) there → TIR spectra carry information on both concentration and temperature.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Slant τ = 0.5 / cos 60° = 1.0 → T = e^(−1) ≈ </w:t>
      </w:r>
      <w:r>
        <w:rPr>
          <w:b/>
          <w:bCs/>
        </w:rPr>
        <w:t xml:space="preserve">0.37 (37 %)</w:t>
      </w:r>
      <w:r>
        <w:t xml:space="preserve">.</w:t>
      </w:r>
    </w:p>
    <w:p>
      <w:pPr>
        <w:pStyle w:val="Heading2"/>
      </w:pPr>
      <w:r>
        <w:t xml:space="preserve">Question 3  (Ch. 3)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1) Spectral fit of ln(I₀/I) with lab cross-sections + polynomial → slant column SCD. 2) Remove stratospheric part. 3) Divide by tropospheric AMF (RT model) → VCD.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AMF = SCD/VCD measures the light-path length; sensitivity varies with altitude (low near surface, shielded below cloud, enhanced above) → the result depends on where the gas is assumed to be.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Absorption strength varies with λ (different penetration depths); pressure broadening of lines (TIR); temperature contrast; (limb geometry for limb sounders).</w:t>
      </w:r>
    </w:p>
    <w:p>
      <w:pPr>
        <w:pStyle w:val="Heading2"/>
      </w:pPr>
      <w:r>
        <w:t xml:space="preserve">Question 4  (Ch. 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See Figure 'Nadir, limb and occultation viewing geometries' in the study guide.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(i) Solar occultation: self-calibrating (I/I₀), high vertical resolution → trend quality. (ii) Nadir: km-scale horizontal resolution, daily global coverage, sensitive to the boundary layer.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Hourly revisit over one continent → diurnal cycle of pollution (rush hours, photochemistry), more cloud-free scenes. LEO: one overpass per day at fixed local time, but global.</w:t>
      </w:r>
    </w:p>
    <w:p>
      <w:pPr>
        <w:pStyle w:val="Heading2"/>
      </w:pPr>
      <w:r>
        <w:t xml:space="preserve">Question 5  (Ch. 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x̂ = x_a + A(x_true − x_a) + Gε; A = ∂x̂/∂x = GK; DOFS = trace(A).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≈ one independent piece of information → essentially a column, weighted towards the mid-troposphere (≈ 3–8 km) where thermal contrast with the surface is largest; little near the surface.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Smooth the model profile with the AKs: x_m,smoothed = x_a + A(x_model − x_a), then compare with x̂ (removes the smoothing and a-priori effects).</w:t>
      </w:r>
    </w:p>
    <w:p>
      <w:pPr>
        <w:pStyle w:val="Heading2"/>
      </w:pPr>
      <w:r>
        <w:t xml:space="preserve">Question 6  (Ch. 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AOD = ∫ k_ext,aer dz; τ(λ) ∝ λ^(−α). α ≈ 1.8 → fine particles (smoke, urban/sulfate).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Dark ocean → aerosol reflectance dominates TOA signal; bright desert masks the aerosol contribution. Use deep blue (412 nm, dark surfaces), multi-angle/polarisation, or TIR.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MODIS: wide swath, daily AOD map, size info, but no altitude, daytime only. CALIOP: vertical profile, day+night, depolarisation (non-spherical dust), but narrow curtain, 16-day revisit.</w:t>
      </w:r>
    </w:p>
    <w:p>
      <w:pPr>
        <w:pStyle w:val="Heading2"/>
      </w:pPr>
      <w:r>
        <w:t xml:space="preserve">Question 7  (Ch. 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x = 2πr/λ: (i) ≈ 0.002 → Rayleigh; (ii) ≈ 2.3 → Mie; (iii) ≈ 57 → upper Mie / geometric optics limit.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Molecules: σ ∝ λ⁻⁴ → blue scattered much more. Cloud droplets (x ≫ 1): Q_ext ≈ 2, independent of λ → all colours scattered equally → white.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Rayleigh: ¾(1 + cos²Θ), symmetric forward/back. Large particle: strong forward peak, weak side/back lobes.</w:t>
      </w:r>
    </w:p>
    <w:p>
      <w:pPr>
        <w:pStyle w:val="Heading2"/>
      </w:pPr>
      <w:r>
        <w:t xml:space="preserve">Question 8  (Ch. 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(a)</w:t>
      </w:r>
      <w:r>
        <w:t xml:space="preserve"> O₂ is well mixed with a known profile (follows pressure); a higher scattering layer shortens the photon path → weaker O₂ absorption. The depth/shape of the band ↔ layer pressure.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(b)</w:t>
      </w:r>
      <w:r>
        <w:t xml:space="preserve"> The 5 km layer: colder (≈ 6.5 K/km lapse rate) → larger thermal contrast with the surface → larger ΔBT. Fails with low thermal contrast (low layers, night inversions, cold surfaces).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(c)</w:t>
      </w:r>
      <w:r>
        <w:t xml:space="preserve"> Stereo/multi-angle parallax (MISR); also UV aerosol index dependence on height, O₂–O₂ band at 477 nm.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7C9DD" w:sz="4"/>
              <w:left w:val="single" w:color="B7C9DD" w:sz="4"/>
              <w:bottom w:val="single" w:color="B7C9DD" w:sz="4"/>
              <w:right w:val="single" w:color="B7C9DD" w:sz="4"/>
            </w:tcBorders>
            <w:shd w:fill="EEF7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Grading hints — Cách chấm thường gặp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Definition + equation + order of magnitude ≈ 50 % of the points of each sub-question.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 correct, labelled schematic is often worth as much as a paragraph of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Always compare advantages AND disadvantages when asked to choose a method or geometry.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Mock exam — Remote Sensing of Atmospheric Composition   |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exam — Satellite Remote Sensing of Atmospheric Composition</dc:title>
  <dc:creator>Study guide</dc:creator>
  <cp:lastModifiedBy>Un-named</cp:lastModifiedBy>
  <cp:revision>1</cp:revision>
  <dcterms:created xsi:type="dcterms:W3CDTF">2026-10-28T13:13:35.871Z</dcterms:created>
  <dcterms:modified xsi:type="dcterms:W3CDTF">2026-10-28T13:13:35.871Z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