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old “number” has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become proj_id, 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that column contains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auto-incrementing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primary key values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