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9D0D7" w14:textId="6402F7B2" w:rsidR="00025F93" w:rsidRPr="005F6C30" w:rsidRDefault="00025F93" w:rsidP="005F6C30">
      <w:pPr>
        <w:spacing w:line="360" w:lineRule="auto"/>
        <w:jc w:val="both"/>
        <w:rPr>
          <w:rFonts w:ascii="Times New Roman" w:hAnsi="Times New Roman" w:cs="Times New Roman"/>
          <w:b/>
          <w:bCs/>
        </w:rPr>
      </w:pPr>
      <w:r w:rsidRPr="005F6C30">
        <w:rPr>
          <w:rFonts w:ascii="Times New Roman" w:hAnsi="Times New Roman" w:cs="Times New Roman"/>
          <w:b/>
          <w:bCs/>
        </w:rPr>
        <w:t>Chapter 4: Results and Presentation</w:t>
      </w:r>
    </w:p>
    <w:p w14:paraId="57EBEE11" w14:textId="77777777" w:rsidR="00025F93" w:rsidRPr="005F6C30" w:rsidRDefault="00025F93" w:rsidP="005F6C30">
      <w:pPr>
        <w:spacing w:line="360" w:lineRule="auto"/>
        <w:jc w:val="both"/>
        <w:rPr>
          <w:rFonts w:ascii="Times New Roman" w:hAnsi="Times New Roman" w:cs="Times New Roman"/>
          <w:b/>
          <w:bCs/>
        </w:rPr>
      </w:pPr>
    </w:p>
    <w:p w14:paraId="02A34CC8" w14:textId="0CD21210" w:rsidR="00025F93" w:rsidRPr="005F6C30" w:rsidRDefault="00025F93" w:rsidP="005F6C30">
      <w:pPr>
        <w:spacing w:line="360" w:lineRule="auto"/>
        <w:jc w:val="both"/>
        <w:rPr>
          <w:rFonts w:ascii="Times New Roman" w:hAnsi="Times New Roman" w:cs="Times New Roman"/>
          <w:b/>
          <w:bCs/>
        </w:rPr>
      </w:pPr>
      <w:r w:rsidRPr="005F6C30">
        <w:rPr>
          <w:rFonts w:ascii="Times New Roman" w:hAnsi="Times New Roman" w:cs="Times New Roman"/>
          <w:b/>
          <w:bCs/>
        </w:rPr>
        <w:t>4.1 Introduction</w:t>
      </w:r>
    </w:p>
    <w:p w14:paraId="434AA224" w14:textId="6F8479D0" w:rsidR="00025F93" w:rsidRPr="005F6C30" w:rsidRDefault="007F23E3" w:rsidP="005F6C30">
      <w:pPr>
        <w:spacing w:line="360" w:lineRule="auto"/>
        <w:jc w:val="both"/>
        <w:rPr>
          <w:rFonts w:ascii="Times New Roman" w:hAnsi="Times New Roman" w:cs="Times New Roman"/>
        </w:rPr>
      </w:pPr>
      <w:r w:rsidRPr="005F6C30">
        <w:rPr>
          <w:rFonts w:ascii="Times New Roman" w:hAnsi="Times New Roman" w:cs="Times New Roman"/>
        </w:rPr>
        <w:t>This chapter presents and interprets the results obtained from the application of survival analysis techniques in modeling credit card default in Zimbabwe. The analyses were guided by the research objectives, which aimed to evaluate the effectiveness of survival models in predicting the timing of default events, compare the predictive accuracy of parametric and non-parametric approaches, and identify key borrower-specific and economic factors influencing the probability of default over time.</w:t>
      </w:r>
    </w:p>
    <w:p w14:paraId="7406B7BB" w14:textId="763C37A8" w:rsidR="00025F93" w:rsidRPr="005F6C30" w:rsidRDefault="00025F93" w:rsidP="005F6C30">
      <w:pPr>
        <w:spacing w:line="360" w:lineRule="auto"/>
        <w:jc w:val="both"/>
        <w:rPr>
          <w:rFonts w:ascii="Times New Roman" w:hAnsi="Times New Roman" w:cs="Times New Roman"/>
          <w:b/>
          <w:bCs/>
        </w:rPr>
      </w:pPr>
      <w:r w:rsidRPr="005F6C30">
        <w:rPr>
          <w:rFonts w:ascii="Times New Roman" w:hAnsi="Times New Roman" w:cs="Times New Roman"/>
          <w:b/>
          <w:bCs/>
        </w:rPr>
        <w:t xml:space="preserve">4.2 Descriptive Statistics </w:t>
      </w:r>
    </w:p>
    <w:p w14:paraId="0E83719F" w14:textId="025B70F8" w:rsidR="0006684C" w:rsidRPr="005F6C30" w:rsidRDefault="0006684C" w:rsidP="005F6C30">
      <w:pPr>
        <w:spacing w:line="360" w:lineRule="auto"/>
        <w:jc w:val="both"/>
        <w:rPr>
          <w:rFonts w:ascii="Times New Roman" w:hAnsi="Times New Roman" w:cs="Times New Roman"/>
          <w:b/>
          <w:bCs/>
        </w:rPr>
      </w:pPr>
      <w:r w:rsidRPr="005F6C30">
        <w:rPr>
          <w:rFonts w:ascii="Times New Roman" w:hAnsi="Times New Roman" w:cs="Times New Roman"/>
          <w:b/>
          <w:bCs/>
        </w:rPr>
        <w:t xml:space="preserve">Table 4.1 Descriptive Statistics </w:t>
      </w:r>
    </w:p>
    <w:tbl>
      <w:tblPr>
        <w:tblStyle w:val="TableGrid"/>
        <w:tblW w:w="0" w:type="auto"/>
        <w:tblLook w:val="04A0" w:firstRow="1" w:lastRow="0" w:firstColumn="1" w:lastColumn="0" w:noHBand="0" w:noVBand="1"/>
      </w:tblPr>
      <w:tblGrid>
        <w:gridCol w:w="2180"/>
        <w:gridCol w:w="747"/>
        <w:gridCol w:w="960"/>
        <w:gridCol w:w="861"/>
        <w:gridCol w:w="861"/>
        <w:gridCol w:w="861"/>
        <w:gridCol w:w="960"/>
        <w:gridCol w:w="960"/>
        <w:gridCol w:w="960"/>
      </w:tblGrid>
      <w:tr w:rsidR="0006684C" w:rsidRPr="005F6C30" w14:paraId="76D1B635" w14:textId="77777777" w:rsidTr="0006684C">
        <w:tc>
          <w:tcPr>
            <w:tcW w:w="0" w:type="auto"/>
            <w:hideMark/>
          </w:tcPr>
          <w:p w14:paraId="668294B2" w14:textId="77777777" w:rsidR="0006684C" w:rsidRPr="005F6C30" w:rsidRDefault="0006684C"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Variable</w:t>
            </w:r>
          </w:p>
        </w:tc>
        <w:tc>
          <w:tcPr>
            <w:tcW w:w="0" w:type="auto"/>
            <w:hideMark/>
          </w:tcPr>
          <w:p w14:paraId="3A8F4F73" w14:textId="77777777" w:rsidR="0006684C" w:rsidRPr="005F6C30" w:rsidRDefault="0006684C"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Count</w:t>
            </w:r>
          </w:p>
        </w:tc>
        <w:tc>
          <w:tcPr>
            <w:tcW w:w="0" w:type="auto"/>
            <w:hideMark/>
          </w:tcPr>
          <w:p w14:paraId="26E7C000" w14:textId="77777777" w:rsidR="0006684C" w:rsidRPr="005F6C30" w:rsidRDefault="0006684C"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Mean</w:t>
            </w:r>
          </w:p>
        </w:tc>
        <w:tc>
          <w:tcPr>
            <w:tcW w:w="0" w:type="auto"/>
            <w:hideMark/>
          </w:tcPr>
          <w:p w14:paraId="23BD95F2" w14:textId="77777777" w:rsidR="0006684C" w:rsidRPr="005F6C30" w:rsidRDefault="0006684C"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Std Dev</w:t>
            </w:r>
          </w:p>
        </w:tc>
        <w:tc>
          <w:tcPr>
            <w:tcW w:w="0" w:type="auto"/>
            <w:hideMark/>
          </w:tcPr>
          <w:p w14:paraId="3B2E2581" w14:textId="77777777" w:rsidR="0006684C" w:rsidRPr="005F6C30" w:rsidRDefault="0006684C"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Min</w:t>
            </w:r>
          </w:p>
        </w:tc>
        <w:tc>
          <w:tcPr>
            <w:tcW w:w="0" w:type="auto"/>
            <w:hideMark/>
          </w:tcPr>
          <w:p w14:paraId="74618F5D" w14:textId="77777777" w:rsidR="0006684C" w:rsidRPr="005F6C30" w:rsidRDefault="0006684C"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25%</w:t>
            </w:r>
          </w:p>
        </w:tc>
        <w:tc>
          <w:tcPr>
            <w:tcW w:w="0" w:type="auto"/>
            <w:hideMark/>
          </w:tcPr>
          <w:p w14:paraId="5DC5EA41" w14:textId="77777777" w:rsidR="0006684C" w:rsidRPr="005F6C30" w:rsidRDefault="0006684C"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50%</w:t>
            </w:r>
          </w:p>
        </w:tc>
        <w:tc>
          <w:tcPr>
            <w:tcW w:w="0" w:type="auto"/>
            <w:hideMark/>
          </w:tcPr>
          <w:p w14:paraId="0CB8A90A" w14:textId="77777777" w:rsidR="0006684C" w:rsidRPr="005F6C30" w:rsidRDefault="0006684C"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75%</w:t>
            </w:r>
          </w:p>
        </w:tc>
        <w:tc>
          <w:tcPr>
            <w:tcW w:w="0" w:type="auto"/>
            <w:hideMark/>
          </w:tcPr>
          <w:p w14:paraId="2339ADEA" w14:textId="77777777" w:rsidR="0006684C" w:rsidRPr="005F6C30" w:rsidRDefault="0006684C"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Max</w:t>
            </w:r>
          </w:p>
        </w:tc>
      </w:tr>
      <w:tr w:rsidR="0006684C" w:rsidRPr="005F6C30" w14:paraId="3513D308" w14:textId="77777777" w:rsidTr="0006684C">
        <w:tc>
          <w:tcPr>
            <w:tcW w:w="0" w:type="auto"/>
            <w:hideMark/>
          </w:tcPr>
          <w:p w14:paraId="6648050A"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age</w:t>
            </w:r>
          </w:p>
        </w:tc>
        <w:tc>
          <w:tcPr>
            <w:tcW w:w="0" w:type="auto"/>
            <w:hideMark/>
          </w:tcPr>
          <w:p w14:paraId="73F63F26"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48E191EF"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43.819</w:t>
            </w:r>
          </w:p>
        </w:tc>
        <w:tc>
          <w:tcPr>
            <w:tcW w:w="0" w:type="auto"/>
            <w:hideMark/>
          </w:tcPr>
          <w:p w14:paraId="10A864DB"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14.991</w:t>
            </w:r>
          </w:p>
        </w:tc>
        <w:tc>
          <w:tcPr>
            <w:tcW w:w="0" w:type="auto"/>
            <w:hideMark/>
          </w:tcPr>
          <w:p w14:paraId="2731CFAC"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18.000</w:t>
            </w:r>
          </w:p>
        </w:tc>
        <w:tc>
          <w:tcPr>
            <w:tcW w:w="0" w:type="auto"/>
            <w:hideMark/>
          </w:tcPr>
          <w:p w14:paraId="3CF8B01C"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31.000</w:t>
            </w:r>
          </w:p>
        </w:tc>
        <w:tc>
          <w:tcPr>
            <w:tcW w:w="0" w:type="auto"/>
            <w:hideMark/>
          </w:tcPr>
          <w:p w14:paraId="2B88E59C"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44.000</w:t>
            </w:r>
          </w:p>
        </w:tc>
        <w:tc>
          <w:tcPr>
            <w:tcW w:w="0" w:type="auto"/>
            <w:hideMark/>
          </w:tcPr>
          <w:p w14:paraId="3DDD576E"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56.000</w:t>
            </w:r>
          </w:p>
        </w:tc>
        <w:tc>
          <w:tcPr>
            <w:tcW w:w="0" w:type="auto"/>
            <w:hideMark/>
          </w:tcPr>
          <w:p w14:paraId="6F6FF4EB"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69.000</w:t>
            </w:r>
          </w:p>
        </w:tc>
      </w:tr>
      <w:tr w:rsidR="0006684C" w:rsidRPr="005F6C30" w14:paraId="1E7B0CE8" w14:textId="77777777" w:rsidTr="0006684C">
        <w:tc>
          <w:tcPr>
            <w:tcW w:w="0" w:type="auto"/>
            <w:hideMark/>
          </w:tcPr>
          <w:p w14:paraId="5493B6E4"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income</w:t>
            </w:r>
          </w:p>
        </w:tc>
        <w:tc>
          <w:tcPr>
            <w:tcW w:w="0" w:type="auto"/>
            <w:hideMark/>
          </w:tcPr>
          <w:p w14:paraId="41DC32A1"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378F103F"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512.832</w:t>
            </w:r>
          </w:p>
        </w:tc>
        <w:tc>
          <w:tcPr>
            <w:tcW w:w="0" w:type="auto"/>
            <w:hideMark/>
          </w:tcPr>
          <w:p w14:paraId="066F1EDA"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194.475</w:t>
            </w:r>
          </w:p>
        </w:tc>
        <w:tc>
          <w:tcPr>
            <w:tcW w:w="0" w:type="auto"/>
            <w:hideMark/>
          </w:tcPr>
          <w:p w14:paraId="6FFF3C20"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100.000</w:t>
            </w:r>
          </w:p>
        </w:tc>
        <w:tc>
          <w:tcPr>
            <w:tcW w:w="0" w:type="auto"/>
            <w:hideMark/>
          </w:tcPr>
          <w:p w14:paraId="2DB29AE7"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377.633</w:t>
            </w:r>
          </w:p>
        </w:tc>
        <w:tc>
          <w:tcPr>
            <w:tcW w:w="0" w:type="auto"/>
            <w:hideMark/>
          </w:tcPr>
          <w:p w14:paraId="37ED4C63"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510.767</w:t>
            </w:r>
          </w:p>
        </w:tc>
        <w:tc>
          <w:tcPr>
            <w:tcW w:w="0" w:type="auto"/>
            <w:hideMark/>
          </w:tcPr>
          <w:p w14:paraId="25983BD9"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637.094</w:t>
            </w:r>
          </w:p>
        </w:tc>
        <w:tc>
          <w:tcPr>
            <w:tcW w:w="0" w:type="auto"/>
            <w:hideMark/>
          </w:tcPr>
          <w:p w14:paraId="5C3CAB0E"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1026.476</w:t>
            </w:r>
          </w:p>
        </w:tc>
      </w:tr>
      <w:tr w:rsidR="0006684C" w:rsidRPr="005F6C30" w14:paraId="1288AA7B" w14:textId="77777777" w:rsidTr="0006684C">
        <w:tc>
          <w:tcPr>
            <w:tcW w:w="0" w:type="auto"/>
            <w:hideMark/>
          </w:tcPr>
          <w:p w14:paraId="71AAEB6E" w14:textId="77777777" w:rsidR="0006684C" w:rsidRPr="005F6C30" w:rsidRDefault="0006684C"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rPr>
              <w:t>credit_limit</w:t>
            </w:r>
            <w:proofErr w:type="spellEnd"/>
          </w:p>
        </w:tc>
        <w:tc>
          <w:tcPr>
            <w:tcW w:w="0" w:type="auto"/>
            <w:hideMark/>
          </w:tcPr>
          <w:p w14:paraId="4516E248"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19F3BFCC"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1002.369</w:t>
            </w:r>
          </w:p>
        </w:tc>
        <w:tc>
          <w:tcPr>
            <w:tcW w:w="0" w:type="auto"/>
            <w:hideMark/>
          </w:tcPr>
          <w:p w14:paraId="3711AE35"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298.242</w:t>
            </w:r>
          </w:p>
        </w:tc>
        <w:tc>
          <w:tcPr>
            <w:tcW w:w="0" w:type="auto"/>
            <w:hideMark/>
          </w:tcPr>
          <w:p w14:paraId="3C54EA77"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102.659</w:t>
            </w:r>
          </w:p>
        </w:tc>
        <w:tc>
          <w:tcPr>
            <w:tcW w:w="0" w:type="auto"/>
            <w:hideMark/>
          </w:tcPr>
          <w:p w14:paraId="20B3AE73"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795.818</w:t>
            </w:r>
          </w:p>
        </w:tc>
        <w:tc>
          <w:tcPr>
            <w:tcW w:w="0" w:type="auto"/>
            <w:hideMark/>
          </w:tcPr>
          <w:p w14:paraId="283835BD"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1005.103</w:t>
            </w:r>
          </w:p>
        </w:tc>
        <w:tc>
          <w:tcPr>
            <w:tcW w:w="0" w:type="auto"/>
            <w:hideMark/>
          </w:tcPr>
          <w:p w14:paraId="0F7263D6"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1204.460</w:t>
            </w:r>
          </w:p>
        </w:tc>
        <w:tc>
          <w:tcPr>
            <w:tcW w:w="0" w:type="auto"/>
            <w:hideMark/>
          </w:tcPr>
          <w:p w14:paraId="326CC9DB"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2177.871</w:t>
            </w:r>
          </w:p>
        </w:tc>
      </w:tr>
      <w:tr w:rsidR="0006684C" w:rsidRPr="005F6C30" w14:paraId="322548F3" w14:textId="77777777" w:rsidTr="0006684C">
        <w:tc>
          <w:tcPr>
            <w:tcW w:w="0" w:type="auto"/>
            <w:hideMark/>
          </w:tcPr>
          <w:p w14:paraId="2000F4F2" w14:textId="77777777" w:rsidR="0006684C" w:rsidRPr="005F6C30" w:rsidRDefault="0006684C"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rPr>
              <w:t>balance_to_limit_ratio</w:t>
            </w:r>
            <w:proofErr w:type="spellEnd"/>
          </w:p>
        </w:tc>
        <w:tc>
          <w:tcPr>
            <w:tcW w:w="0" w:type="auto"/>
            <w:hideMark/>
          </w:tcPr>
          <w:p w14:paraId="5FC1AD99"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242D9D93"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0.2919</w:t>
            </w:r>
          </w:p>
        </w:tc>
        <w:tc>
          <w:tcPr>
            <w:tcW w:w="0" w:type="auto"/>
            <w:hideMark/>
          </w:tcPr>
          <w:p w14:paraId="0502E5D3"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0.1643</w:t>
            </w:r>
          </w:p>
        </w:tc>
        <w:tc>
          <w:tcPr>
            <w:tcW w:w="0" w:type="auto"/>
            <w:hideMark/>
          </w:tcPr>
          <w:p w14:paraId="5B3785D3"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0.0054</w:t>
            </w:r>
          </w:p>
        </w:tc>
        <w:tc>
          <w:tcPr>
            <w:tcW w:w="0" w:type="auto"/>
            <w:hideMark/>
          </w:tcPr>
          <w:p w14:paraId="7C15D600"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0.1643</w:t>
            </w:r>
          </w:p>
        </w:tc>
        <w:tc>
          <w:tcPr>
            <w:tcW w:w="0" w:type="auto"/>
            <w:hideMark/>
          </w:tcPr>
          <w:p w14:paraId="6CBFC2D8"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0.2708</w:t>
            </w:r>
          </w:p>
        </w:tc>
        <w:tc>
          <w:tcPr>
            <w:tcW w:w="0" w:type="auto"/>
            <w:hideMark/>
          </w:tcPr>
          <w:p w14:paraId="13A2DA9F"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0.4082</w:t>
            </w:r>
          </w:p>
        </w:tc>
        <w:tc>
          <w:tcPr>
            <w:tcW w:w="0" w:type="auto"/>
            <w:hideMark/>
          </w:tcPr>
          <w:p w14:paraId="69A9CCDE"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0.8133</w:t>
            </w:r>
          </w:p>
        </w:tc>
      </w:tr>
      <w:tr w:rsidR="0006684C" w:rsidRPr="005F6C30" w14:paraId="675B094A" w14:textId="77777777" w:rsidTr="0006684C">
        <w:tc>
          <w:tcPr>
            <w:tcW w:w="0" w:type="auto"/>
            <w:hideMark/>
          </w:tcPr>
          <w:p w14:paraId="5B6C661F"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sex</w:t>
            </w:r>
          </w:p>
        </w:tc>
        <w:tc>
          <w:tcPr>
            <w:tcW w:w="0" w:type="auto"/>
            <w:hideMark/>
          </w:tcPr>
          <w:p w14:paraId="689696EA"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74287F2C"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1.526</w:t>
            </w:r>
          </w:p>
        </w:tc>
        <w:tc>
          <w:tcPr>
            <w:tcW w:w="0" w:type="auto"/>
            <w:hideMark/>
          </w:tcPr>
          <w:p w14:paraId="50A3B7F7"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0.4996</w:t>
            </w:r>
          </w:p>
        </w:tc>
        <w:tc>
          <w:tcPr>
            <w:tcW w:w="0" w:type="auto"/>
            <w:hideMark/>
          </w:tcPr>
          <w:p w14:paraId="33D557AC"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1A912C44"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4E5BEAD1"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2.000</w:t>
            </w:r>
          </w:p>
        </w:tc>
        <w:tc>
          <w:tcPr>
            <w:tcW w:w="0" w:type="auto"/>
            <w:hideMark/>
          </w:tcPr>
          <w:p w14:paraId="374C4405"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2.000</w:t>
            </w:r>
          </w:p>
        </w:tc>
        <w:tc>
          <w:tcPr>
            <w:tcW w:w="0" w:type="auto"/>
            <w:hideMark/>
          </w:tcPr>
          <w:p w14:paraId="03DA4378"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2.000</w:t>
            </w:r>
          </w:p>
        </w:tc>
      </w:tr>
      <w:tr w:rsidR="0006684C" w:rsidRPr="005F6C30" w14:paraId="3611913A" w14:textId="77777777" w:rsidTr="0006684C">
        <w:tc>
          <w:tcPr>
            <w:tcW w:w="0" w:type="auto"/>
            <w:hideMark/>
          </w:tcPr>
          <w:p w14:paraId="2A804CA7" w14:textId="77777777" w:rsidR="0006684C" w:rsidRPr="005F6C30" w:rsidRDefault="0006684C"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rPr>
              <w:t>inflation_rate</w:t>
            </w:r>
            <w:proofErr w:type="spellEnd"/>
          </w:p>
        </w:tc>
        <w:tc>
          <w:tcPr>
            <w:tcW w:w="0" w:type="auto"/>
            <w:hideMark/>
          </w:tcPr>
          <w:p w14:paraId="1709644F"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5E59E2AB"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100.516</w:t>
            </w:r>
          </w:p>
        </w:tc>
        <w:tc>
          <w:tcPr>
            <w:tcW w:w="0" w:type="auto"/>
            <w:hideMark/>
          </w:tcPr>
          <w:p w14:paraId="3959AE43"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28.919</w:t>
            </w:r>
          </w:p>
        </w:tc>
        <w:tc>
          <w:tcPr>
            <w:tcW w:w="0" w:type="auto"/>
            <w:hideMark/>
          </w:tcPr>
          <w:p w14:paraId="407F08A5"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24.352</w:t>
            </w:r>
          </w:p>
        </w:tc>
        <w:tc>
          <w:tcPr>
            <w:tcW w:w="0" w:type="auto"/>
            <w:hideMark/>
          </w:tcPr>
          <w:p w14:paraId="647B86A5"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81.188</w:t>
            </w:r>
          </w:p>
        </w:tc>
        <w:tc>
          <w:tcPr>
            <w:tcW w:w="0" w:type="auto"/>
            <w:hideMark/>
          </w:tcPr>
          <w:p w14:paraId="71E94693"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100.654</w:t>
            </w:r>
          </w:p>
        </w:tc>
        <w:tc>
          <w:tcPr>
            <w:tcW w:w="0" w:type="auto"/>
            <w:hideMark/>
          </w:tcPr>
          <w:p w14:paraId="1D455F0E"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119.456</w:t>
            </w:r>
          </w:p>
        </w:tc>
        <w:tc>
          <w:tcPr>
            <w:tcW w:w="0" w:type="auto"/>
            <w:hideMark/>
          </w:tcPr>
          <w:p w14:paraId="095C5410"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194.733</w:t>
            </w:r>
          </w:p>
        </w:tc>
      </w:tr>
      <w:tr w:rsidR="0006684C" w:rsidRPr="005F6C30" w14:paraId="6B70008F" w14:textId="77777777" w:rsidTr="0006684C">
        <w:tc>
          <w:tcPr>
            <w:tcW w:w="0" w:type="auto"/>
            <w:hideMark/>
          </w:tcPr>
          <w:p w14:paraId="5AFD2660" w14:textId="77777777" w:rsidR="0006684C" w:rsidRPr="005F6C30" w:rsidRDefault="0006684C"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rPr>
              <w:lastRenderedPageBreak/>
              <w:t>interest_rate</w:t>
            </w:r>
            <w:proofErr w:type="spellEnd"/>
          </w:p>
        </w:tc>
        <w:tc>
          <w:tcPr>
            <w:tcW w:w="0" w:type="auto"/>
            <w:hideMark/>
          </w:tcPr>
          <w:p w14:paraId="3CB61594"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3066AD67"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19.931</w:t>
            </w:r>
          </w:p>
        </w:tc>
        <w:tc>
          <w:tcPr>
            <w:tcW w:w="0" w:type="auto"/>
            <w:hideMark/>
          </w:tcPr>
          <w:p w14:paraId="6E170BB3"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4.825</w:t>
            </w:r>
          </w:p>
        </w:tc>
        <w:tc>
          <w:tcPr>
            <w:tcW w:w="0" w:type="auto"/>
            <w:hideMark/>
          </w:tcPr>
          <w:p w14:paraId="0528D694"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0.388</w:t>
            </w:r>
          </w:p>
        </w:tc>
        <w:tc>
          <w:tcPr>
            <w:tcW w:w="0" w:type="auto"/>
            <w:hideMark/>
          </w:tcPr>
          <w:p w14:paraId="0ABCABAF"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16.692</w:t>
            </w:r>
          </w:p>
        </w:tc>
        <w:tc>
          <w:tcPr>
            <w:tcW w:w="0" w:type="auto"/>
            <w:hideMark/>
          </w:tcPr>
          <w:p w14:paraId="031309BB"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20.048</w:t>
            </w:r>
          </w:p>
        </w:tc>
        <w:tc>
          <w:tcPr>
            <w:tcW w:w="0" w:type="auto"/>
            <w:hideMark/>
          </w:tcPr>
          <w:p w14:paraId="0C690468"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23.162</w:t>
            </w:r>
          </w:p>
        </w:tc>
        <w:tc>
          <w:tcPr>
            <w:tcW w:w="0" w:type="auto"/>
            <w:hideMark/>
          </w:tcPr>
          <w:p w14:paraId="33DAC979"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34.571</w:t>
            </w:r>
          </w:p>
        </w:tc>
      </w:tr>
      <w:tr w:rsidR="0006684C" w:rsidRPr="005F6C30" w14:paraId="719EB8D2" w14:textId="77777777" w:rsidTr="0006684C">
        <w:tc>
          <w:tcPr>
            <w:tcW w:w="0" w:type="auto"/>
            <w:hideMark/>
          </w:tcPr>
          <w:p w14:paraId="42D26832" w14:textId="77777777" w:rsidR="0006684C" w:rsidRPr="005F6C30" w:rsidRDefault="0006684C"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rPr>
              <w:t>exchange_rate_volatility</w:t>
            </w:r>
            <w:proofErr w:type="spellEnd"/>
          </w:p>
        </w:tc>
        <w:tc>
          <w:tcPr>
            <w:tcW w:w="0" w:type="auto"/>
            <w:hideMark/>
          </w:tcPr>
          <w:p w14:paraId="1CF41A29"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5B9C621F"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14.844</w:t>
            </w:r>
          </w:p>
        </w:tc>
        <w:tc>
          <w:tcPr>
            <w:tcW w:w="0" w:type="auto"/>
            <w:hideMark/>
          </w:tcPr>
          <w:p w14:paraId="196D2731"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4.880</w:t>
            </w:r>
          </w:p>
        </w:tc>
        <w:tc>
          <w:tcPr>
            <w:tcW w:w="0" w:type="auto"/>
            <w:hideMark/>
          </w:tcPr>
          <w:p w14:paraId="0B8533CF"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-1.878</w:t>
            </w:r>
          </w:p>
        </w:tc>
        <w:tc>
          <w:tcPr>
            <w:tcW w:w="0" w:type="auto"/>
            <w:hideMark/>
          </w:tcPr>
          <w:p w14:paraId="102137BC"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11.573</w:t>
            </w:r>
          </w:p>
        </w:tc>
        <w:tc>
          <w:tcPr>
            <w:tcW w:w="0" w:type="auto"/>
            <w:hideMark/>
          </w:tcPr>
          <w:p w14:paraId="6563EF3A"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14.690</w:t>
            </w:r>
          </w:p>
        </w:tc>
        <w:tc>
          <w:tcPr>
            <w:tcW w:w="0" w:type="auto"/>
            <w:hideMark/>
          </w:tcPr>
          <w:p w14:paraId="45DD6C4C"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18.214</w:t>
            </w:r>
          </w:p>
        </w:tc>
        <w:tc>
          <w:tcPr>
            <w:tcW w:w="0" w:type="auto"/>
            <w:hideMark/>
          </w:tcPr>
          <w:p w14:paraId="5A906C7C"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31.889</w:t>
            </w:r>
          </w:p>
        </w:tc>
      </w:tr>
      <w:tr w:rsidR="0006684C" w:rsidRPr="005F6C30" w14:paraId="1518F2C0" w14:textId="77777777" w:rsidTr="0006684C">
        <w:tc>
          <w:tcPr>
            <w:tcW w:w="0" w:type="auto"/>
            <w:hideMark/>
          </w:tcPr>
          <w:p w14:paraId="71254014" w14:textId="77777777" w:rsidR="0006684C" w:rsidRPr="005F6C30" w:rsidRDefault="0006684C"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rPr>
              <w:t>unemployment_rate</w:t>
            </w:r>
            <w:proofErr w:type="spellEnd"/>
          </w:p>
        </w:tc>
        <w:tc>
          <w:tcPr>
            <w:tcW w:w="0" w:type="auto"/>
            <w:hideMark/>
          </w:tcPr>
          <w:p w14:paraId="3D183FC5"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66532FD2"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12.012</w:t>
            </w:r>
          </w:p>
        </w:tc>
        <w:tc>
          <w:tcPr>
            <w:tcW w:w="0" w:type="auto"/>
            <w:hideMark/>
          </w:tcPr>
          <w:p w14:paraId="205E8187"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3.021</w:t>
            </w:r>
          </w:p>
        </w:tc>
        <w:tc>
          <w:tcPr>
            <w:tcW w:w="0" w:type="auto"/>
            <w:hideMark/>
          </w:tcPr>
          <w:p w14:paraId="649BE3A5"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2.037</w:t>
            </w:r>
          </w:p>
        </w:tc>
        <w:tc>
          <w:tcPr>
            <w:tcW w:w="0" w:type="auto"/>
            <w:hideMark/>
          </w:tcPr>
          <w:p w14:paraId="4B791558"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10.074</w:t>
            </w:r>
          </w:p>
        </w:tc>
        <w:tc>
          <w:tcPr>
            <w:tcW w:w="0" w:type="auto"/>
            <w:hideMark/>
          </w:tcPr>
          <w:p w14:paraId="7F34BA17"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12.030</w:t>
            </w:r>
          </w:p>
        </w:tc>
        <w:tc>
          <w:tcPr>
            <w:tcW w:w="0" w:type="auto"/>
            <w:hideMark/>
          </w:tcPr>
          <w:p w14:paraId="24D3FE7E"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13.947</w:t>
            </w:r>
          </w:p>
        </w:tc>
        <w:tc>
          <w:tcPr>
            <w:tcW w:w="0" w:type="auto"/>
            <w:hideMark/>
          </w:tcPr>
          <w:p w14:paraId="73D6DE3E"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21.863</w:t>
            </w:r>
          </w:p>
        </w:tc>
      </w:tr>
      <w:tr w:rsidR="0006684C" w:rsidRPr="005F6C30" w14:paraId="0E4C1206" w14:textId="77777777" w:rsidTr="0006684C">
        <w:tc>
          <w:tcPr>
            <w:tcW w:w="0" w:type="auto"/>
            <w:hideMark/>
          </w:tcPr>
          <w:p w14:paraId="79257DE6"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duration</w:t>
            </w:r>
          </w:p>
        </w:tc>
        <w:tc>
          <w:tcPr>
            <w:tcW w:w="0" w:type="auto"/>
            <w:hideMark/>
          </w:tcPr>
          <w:p w14:paraId="2E5BCBB4"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12A288A4"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34.291</w:t>
            </w:r>
          </w:p>
        </w:tc>
        <w:tc>
          <w:tcPr>
            <w:tcW w:w="0" w:type="auto"/>
            <w:hideMark/>
          </w:tcPr>
          <w:p w14:paraId="0060C3AA"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21.757</w:t>
            </w:r>
          </w:p>
        </w:tc>
        <w:tc>
          <w:tcPr>
            <w:tcW w:w="0" w:type="auto"/>
            <w:hideMark/>
          </w:tcPr>
          <w:p w14:paraId="1B3EFA32"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5A1114CC"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14.000</w:t>
            </w:r>
          </w:p>
        </w:tc>
        <w:tc>
          <w:tcPr>
            <w:tcW w:w="0" w:type="auto"/>
            <w:hideMark/>
          </w:tcPr>
          <w:p w14:paraId="5C57CD05"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34.000</w:t>
            </w:r>
          </w:p>
        </w:tc>
        <w:tc>
          <w:tcPr>
            <w:tcW w:w="0" w:type="auto"/>
            <w:hideMark/>
          </w:tcPr>
          <w:p w14:paraId="2F611CC6"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60.000</w:t>
            </w:r>
          </w:p>
        </w:tc>
        <w:tc>
          <w:tcPr>
            <w:tcW w:w="0" w:type="auto"/>
            <w:hideMark/>
          </w:tcPr>
          <w:p w14:paraId="3B99973F"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60.000</w:t>
            </w:r>
          </w:p>
        </w:tc>
      </w:tr>
      <w:tr w:rsidR="0006684C" w:rsidRPr="005F6C30" w14:paraId="56CEDDF1" w14:textId="77777777" w:rsidTr="0006684C">
        <w:tc>
          <w:tcPr>
            <w:tcW w:w="0" w:type="auto"/>
            <w:hideMark/>
          </w:tcPr>
          <w:p w14:paraId="175C2442"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event</w:t>
            </w:r>
          </w:p>
        </w:tc>
        <w:tc>
          <w:tcPr>
            <w:tcW w:w="0" w:type="auto"/>
            <w:hideMark/>
          </w:tcPr>
          <w:p w14:paraId="44E7B4AB"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080AE2E9"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0.532</w:t>
            </w:r>
          </w:p>
        </w:tc>
        <w:tc>
          <w:tcPr>
            <w:tcW w:w="0" w:type="auto"/>
            <w:hideMark/>
          </w:tcPr>
          <w:p w14:paraId="24AFAF81"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0.4992</w:t>
            </w:r>
          </w:p>
        </w:tc>
        <w:tc>
          <w:tcPr>
            <w:tcW w:w="0" w:type="auto"/>
            <w:hideMark/>
          </w:tcPr>
          <w:p w14:paraId="02ECBDCF"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0.000</w:t>
            </w:r>
          </w:p>
        </w:tc>
        <w:tc>
          <w:tcPr>
            <w:tcW w:w="0" w:type="auto"/>
            <w:hideMark/>
          </w:tcPr>
          <w:p w14:paraId="4F3A6EC9"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0.000</w:t>
            </w:r>
          </w:p>
        </w:tc>
        <w:tc>
          <w:tcPr>
            <w:tcW w:w="0" w:type="auto"/>
            <w:hideMark/>
          </w:tcPr>
          <w:p w14:paraId="0FB904E5"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47FD7093"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60D497C2" w14:textId="77777777" w:rsidR="0006684C" w:rsidRPr="005F6C30" w:rsidRDefault="0006684C"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r>
    </w:tbl>
    <w:p w14:paraId="72B91703" w14:textId="77777777" w:rsidR="0006684C" w:rsidRPr="005F6C30" w:rsidRDefault="0006684C" w:rsidP="005F6C30">
      <w:pPr>
        <w:spacing w:line="360" w:lineRule="auto"/>
        <w:jc w:val="both"/>
        <w:rPr>
          <w:rFonts w:ascii="Times New Roman" w:hAnsi="Times New Roman" w:cs="Times New Roman"/>
        </w:rPr>
      </w:pPr>
    </w:p>
    <w:p w14:paraId="69657A9E" w14:textId="4993F181" w:rsidR="0006684C" w:rsidRPr="005F6C30" w:rsidRDefault="0006684C" w:rsidP="005F6C30">
      <w:pPr>
        <w:spacing w:line="360" w:lineRule="auto"/>
        <w:jc w:val="both"/>
        <w:rPr>
          <w:rFonts w:ascii="Times New Roman" w:hAnsi="Times New Roman" w:cs="Times New Roman"/>
        </w:rPr>
      </w:pPr>
      <w:r w:rsidRPr="005F6C30">
        <w:rPr>
          <w:rFonts w:ascii="Times New Roman" w:hAnsi="Times New Roman" w:cs="Times New Roman"/>
        </w:rPr>
        <w:t>Table 4.1 presents the descriptive statistics of the main variables used in the study. The sample consists of 1000 observations. The average age of participants is approximately 43.82 years, with a standard deviation of 14.99. The youngest individual in the dataset is 18 years old, while the oldest is 69, indicating that the sample covers a wide adult age range. Income varies significantly among participants, with a mean income of 512.83 units and a standard deviation of 194.48. The income distribution ranges from 100 to 1026.48, showing considerable diversity in earnings. Credit limits also vary, with an average of 1002.37 and a standard deviation of 298.24. The minimum credit limit is approximately 102.66, while the maximum is 2177.87, indicating substantial disparities in credit access.</w:t>
      </w:r>
    </w:p>
    <w:p w14:paraId="63BE2A4D" w14:textId="573220DC" w:rsidR="0006684C" w:rsidRPr="005F6C30" w:rsidRDefault="0006684C" w:rsidP="005F6C30">
      <w:pPr>
        <w:spacing w:line="360" w:lineRule="auto"/>
        <w:jc w:val="both"/>
        <w:rPr>
          <w:rFonts w:ascii="Times New Roman" w:hAnsi="Times New Roman" w:cs="Times New Roman"/>
        </w:rPr>
      </w:pPr>
      <w:r w:rsidRPr="005F6C30">
        <w:rPr>
          <w:rFonts w:ascii="Times New Roman" w:hAnsi="Times New Roman" w:cs="Times New Roman"/>
        </w:rPr>
        <w:t xml:space="preserve">The balance-to-limit ratio, which measures the proportion of credit used relative to the limit, has a mean of 0.29 and a standard deviation of 0.16. This suggests that, on average, individuals are using about 29% of their available credit, although the ratio ranges from as low as 0.005 to as high as 0.813. The sex variable is binary coded (1 = Male, 2 = Female), with a mean of 1.526 and a standard deviation of 0.50. This suggests that the sample is nearly balanced in terms of gender representation. Macroeconomic indicators also show wide variation. The inflation rate has a high average of 100.52%, reflecting potential economic instability during the period under review, with values ranging from 24.35% to 194.73%. Interest rates also show variation, with a mean of 19.93% </w:t>
      </w:r>
      <w:r w:rsidRPr="005F6C30">
        <w:rPr>
          <w:rFonts w:ascii="Times New Roman" w:hAnsi="Times New Roman" w:cs="Times New Roman"/>
        </w:rPr>
        <w:lastRenderedPageBreak/>
        <w:t>and a range from 0.39% to 34.57%, suggesting differing lending conditions across the sample. Exchange rate volatility has a mean of 14.84 and a standard deviation of 4.88. Notably, the minimum value is negative (-1.88), which may indicate anomalies or sharp reversals in exchange rate trends during the period.</w:t>
      </w:r>
    </w:p>
    <w:p w14:paraId="44C4BE15" w14:textId="50EAE140" w:rsidR="0006684C" w:rsidRPr="005F6C30" w:rsidRDefault="00E05183" w:rsidP="005F6C30">
      <w:pPr>
        <w:spacing w:line="360" w:lineRule="auto"/>
        <w:jc w:val="both"/>
        <w:rPr>
          <w:rFonts w:ascii="Times New Roman" w:hAnsi="Times New Roman" w:cs="Times New Roman"/>
          <w:b/>
          <w:bCs/>
        </w:rPr>
      </w:pPr>
      <w:r w:rsidRPr="005F6C30">
        <w:rPr>
          <w:rFonts w:ascii="Times New Roman" w:hAnsi="Times New Roman" w:cs="Times New Roman"/>
          <w:noProof/>
        </w:rPr>
        <w:drawing>
          <wp:inline distT="0" distB="0" distL="0" distR="0" wp14:anchorId="048E7E77" wp14:editId="53305F3C">
            <wp:extent cx="5943600" cy="3376930"/>
            <wp:effectExtent l="0" t="0" r="0" b="0"/>
            <wp:docPr id="115315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57318" name=""/>
                    <pic:cNvPicPr/>
                  </pic:nvPicPr>
                  <pic:blipFill>
                    <a:blip r:embed="rId4"/>
                    <a:stretch>
                      <a:fillRect/>
                    </a:stretch>
                  </pic:blipFill>
                  <pic:spPr>
                    <a:xfrm>
                      <a:off x="0" y="0"/>
                      <a:ext cx="5943600" cy="3376930"/>
                    </a:xfrm>
                    <a:prstGeom prst="rect">
                      <a:avLst/>
                    </a:prstGeom>
                  </pic:spPr>
                </pic:pic>
              </a:graphicData>
            </a:graphic>
          </wp:inline>
        </w:drawing>
      </w:r>
      <w:r w:rsidRPr="005F6C30">
        <w:rPr>
          <w:rFonts w:ascii="Times New Roman" w:hAnsi="Times New Roman" w:cs="Times New Roman"/>
          <w:b/>
          <w:bCs/>
        </w:rPr>
        <w:t xml:space="preserve">Figure 4.1: Credit Limit and Income by Employment Status </w:t>
      </w:r>
    </w:p>
    <w:p w14:paraId="175E396D" w14:textId="298B915E" w:rsidR="00E05183" w:rsidRPr="005F6C30" w:rsidRDefault="00E05183" w:rsidP="005F6C30">
      <w:pPr>
        <w:spacing w:line="360" w:lineRule="auto"/>
        <w:jc w:val="both"/>
        <w:rPr>
          <w:rFonts w:ascii="Times New Roman" w:hAnsi="Times New Roman" w:cs="Times New Roman"/>
        </w:rPr>
      </w:pPr>
      <w:r w:rsidRPr="005F6C30">
        <w:rPr>
          <w:rFonts w:ascii="Times New Roman" w:hAnsi="Times New Roman" w:cs="Times New Roman"/>
        </w:rPr>
        <w:t>The observed results indicate that employed individuals have significantly higher credit limits (approximately 815.4K) and incomes (around 415.9K) compared to unemployed individuals, whose credit limits and incomes are notably lower at about 187.0K and 97.0K, respectively.</w:t>
      </w:r>
    </w:p>
    <w:p w14:paraId="090782D7" w14:textId="77777777" w:rsidR="00E05183" w:rsidRPr="005F6C30" w:rsidRDefault="00E05183" w:rsidP="005F6C30">
      <w:pPr>
        <w:spacing w:line="360" w:lineRule="auto"/>
        <w:jc w:val="both"/>
        <w:rPr>
          <w:rFonts w:ascii="Times New Roman" w:hAnsi="Times New Roman" w:cs="Times New Roman"/>
        </w:rPr>
      </w:pPr>
    </w:p>
    <w:p w14:paraId="77ED4AE7" w14:textId="240E2BD0" w:rsidR="00052786" w:rsidRPr="005F6C30" w:rsidRDefault="00052786" w:rsidP="005F6C30">
      <w:pPr>
        <w:spacing w:line="360" w:lineRule="auto"/>
        <w:jc w:val="both"/>
        <w:rPr>
          <w:rFonts w:ascii="Times New Roman" w:hAnsi="Times New Roman" w:cs="Times New Roman"/>
        </w:rPr>
      </w:pPr>
      <w:r w:rsidRPr="005F6C30">
        <w:rPr>
          <w:rFonts w:ascii="Times New Roman" w:hAnsi="Times New Roman" w:cs="Times New Roman"/>
          <w:noProof/>
        </w:rPr>
        <w:lastRenderedPageBreak/>
        <w:drawing>
          <wp:inline distT="0" distB="0" distL="0" distR="0" wp14:anchorId="4142BF27" wp14:editId="50A36CB3">
            <wp:extent cx="5943600" cy="3376930"/>
            <wp:effectExtent l="0" t="0" r="0" b="0"/>
            <wp:docPr id="121890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07681" name=""/>
                    <pic:cNvPicPr/>
                  </pic:nvPicPr>
                  <pic:blipFill>
                    <a:blip r:embed="rId5"/>
                    <a:stretch>
                      <a:fillRect/>
                    </a:stretch>
                  </pic:blipFill>
                  <pic:spPr>
                    <a:xfrm>
                      <a:off x="0" y="0"/>
                      <a:ext cx="5943600" cy="3376930"/>
                    </a:xfrm>
                    <a:prstGeom prst="rect">
                      <a:avLst/>
                    </a:prstGeom>
                  </pic:spPr>
                </pic:pic>
              </a:graphicData>
            </a:graphic>
          </wp:inline>
        </w:drawing>
      </w:r>
    </w:p>
    <w:p w14:paraId="5B35A66B" w14:textId="6A4ABAF6" w:rsidR="00052786" w:rsidRPr="005F6C30" w:rsidRDefault="00052786" w:rsidP="005F6C30">
      <w:pPr>
        <w:spacing w:line="360" w:lineRule="auto"/>
        <w:jc w:val="both"/>
        <w:rPr>
          <w:rFonts w:ascii="Times New Roman" w:hAnsi="Times New Roman" w:cs="Times New Roman"/>
          <w:b/>
          <w:bCs/>
        </w:rPr>
      </w:pPr>
      <w:r w:rsidRPr="005F6C30">
        <w:rPr>
          <w:rFonts w:ascii="Times New Roman" w:hAnsi="Times New Roman" w:cs="Times New Roman"/>
          <w:b/>
          <w:bCs/>
        </w:rPr>
        <w:t>Figure 4.2: Marital vs Loan Status</w:t>
      </w:r>
    </w:p>
    <w:p w14:paraId="467123B7" w14:textId="2EB90C09" w:rsidR="00052786" w:rsidRPr="005F6C30" w:rsidRDefault="00052786" w:rsidP="005F6C30">
      <w:pPr>
        <w:spacing w:line="360" w:lineRule="auto"/>
        <w:jc w:val="both"/>
        <w:rPr>
          <w:rFonts w:ascii="Times New Roman" w:hAnsi="Times New Roman" w:cs="Times New Roman"/>
        </w:rPr>
      </w:pPr>
      <w:r w:rsidRPr="005F6C30">
        <w:rPr>
          <w:rFonts w:ascii="Times New Roman" w:hAnsi="Times New Roman" w:cs="Times New Roman"/>
        </w:rPr>
        <w:t>Figure 4.2 illustrates the relationship between marital status and loan status, revealing distinct trends across different borrower segments. The data shows that married individuals (Group 4, ~250 loans) dominate the sample, with a majority of loans either active or closed, suggesting stronger repayment behavior. In contrast, smaller marital groups (e.g., Group 2, ~50 loans) exhibit a higher proportion of defaults, potentially indicating financial instability among single or divorced borrowers.</w:t>
      </w:r>
    </w:p>
    <w:p w14:paraId="6AF9D27A" w14:textId="77777777" w:rsidR="00052786" w:rsidRPr="005F6C30" w:rsidRDefault="00052786" w:rsidP="005F6C30">
      <w:pPr>
        <w:spacing w:line="360" w:lineRule="auto"/>
        <w:jc w:val="both"/>
        <w:rPr>
          <w:rFonts w:ascii="Times New Roman" w:hAnsi="Times New Roman" w:cs="Times New Roman"/>
        </w:rPr>
      </w:pPr>
    </w:p>
    <w:p w14:paraId="1BA27CD1" w14:textId="44A6F02A" w:rsidR="00052786" w:rsidRPr="005F6C30" w:rsidRDefault="00052786" w:rsidP="005F6C30">
      <w:pPr>
        <w:spacing w:line="360" w:lineRule="auto"/>
        <w:jc w:val="both"/>
        <w:rPr>
          <w:rFonts w:ascii="Times New Roman" w:hAnsi="Times New Roman" w:cs="Times New Roman"/>
        </w:rPr>
      </w:pPr>
      <w:r w:rsidRPr="005F6C30">
        <w:rPr>
          <w:rFonts w:ascii="Times New Roman" w:hAnsi="Times New Roman" w:cs="Times New Roman"/>
          <w:noProof/>
        </w:rPr>
        <w:lastRenderedPageBreak/>
        <w:drawing>
          <wp:inline distT="0" distB="0" distL="0" distR="0" wp14:anchorId="535861FC" wp14:editId="3B0D4935">
            <wp:extent cx="5943600" cy="3376930"/>
            <wp:effectExtent l="0" t="0" r="0" b="0"/>
            <wp:docPr id="207789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99665" name=""/>
                    <pic:cNvPicPr/>
                  </pic:nvPicPr>
                  <pic:blipFill>
                    <a:blip r:embed="rId6"/>
                    <a:stretch>
                      <a:fillRect/>
                    </a:stretch>
                  </pic:blipFill>
                  <pic:spPr>
                    <a:xfrm>
                      <a:off x="0" y="0"/>
                      <a:ext cx="5943600" cy="3376930"/>
                    </a:xfrm>
                    <a:prstGeom prst="rect">
                      <a:avLst/>
                    </a:prstGeom>
                  </pic:spPr>
                </pic:pic>
              </a:graphicData>
            </a:graphic>
          </wp:inline>
        </w:drawing>
      </w:r>
    </w:p>
    <w:p w14:paraId="2AE40C90" w14:textId="21309727" w:rsidR="00052786" w:rsidRPr="005F6C30" w:rsidRDefault="00052786" w:rsidP="005F6C30">
      <w:pPr>
        <w:spacing w:line="360" w:lineRule="auto"/>
        <w:jc w:val="both"/>
        <w:rPr>
          <w:rFonts w:ascii="Times New Roman" w:hAnsi="Times New Roman" w:cs="Times New Roman"/>
          <w:b/>
          <w:bCs/>
        </w:rPr>
      </w:pPr>
      <w:r w:rsidRPr="005F6C30">
        <w:rPr>
          <w:rFonts w:ascii="Times New Roman" w:hAnsi="Times New Roman" w:cs="Times New Roman"/>
          <w:b/>
          <w:bCs/>
        </w:rPr>
        <w:t>Figure 4.3: Interest Rate by Loan Status</w:t>
      </w:r>
    </w:p>
    <w:p w14:paraId="4AFD0467" w14:textId="126B8EE9" w:rsidR="00052786" w:rsidRPr="005F6C30" w:rsidRDefault="00052786" w:rsidP="005F6C30">
      <w:pPr>
        <w:spacing w:line="360" w:lineRule="auto"/>
        <w:jc w:val="both"/>
        <w:rPr>
          <w:rFonts w:ascii="Times New Roman" w:hAnsi="Times New Roman" w:cs="Times New Roman"/>
        </w:rPr>
      </w:pPr>
      <w:r w:rsidRPr="005F6C30">
        <w:rPr>
          <w:rFonts w:ascii="Times New Roman" w:hAnsi="Times New Roman" w:cs="Times New Roman"/>
        </w:rPr>
        <w:t>Figure 4.3 reveals a clear relationship between loan status and interest rates, with defaulted loans carrying the highest average interest rates (approximately 30%), followed by active loans (around 20%) and closed loans (roughly 10%). This pattern suggests that borrowers who default tend to have riskier profiles, resulting in lenders assigning higher interest rates, while lower rates for closed loans may reflect successful repayments by lower-risk borrowers. The disparity highlights how interest rates serve as both a risk indicator and potential contributing factor to default, warranting further investigation into whether higher rates themselves increase default likelihood or simply reflect pre-existing borrower ris</w:t>
      </w:r>
      <w:r w:rsidR="00334FD2" w:rsidRPr="005F6C30">
        <w:rPr>
          <w:rFonts w:ascii="Times New Roman" w:hAnsi="Times New Roman" w:cs="Times New Roman"/>
        </w:rPr>
        <w:t>k.</w:t>
      </w:r>
    </w:p>
    <w:p w14:paraId="5BC16A74" w14:textId="77777777" w:rsidR="00334FD2" w:rsidRPr="005F6C30" w:rsidRDefault="00334FD2" w:rsidP="005F6C30">
      <w:pPr>
        <w:spacing w:line="360" w:lineRule="auto"/>
        <w:jc w:val="both"/>
        <w:rPr>
          <w:rFonts w:ascii="Times New Roman" w:hAnsi="Times New Roman" w:cs="Times New Roman"/>
        </w:rPr>
      </w:pPr>
    </w:p>
    <w:p w14:paraId="5D5BDFDF" w14:textId="4D445A80" w:rsidR="00334FD2" w:rsidRPr="005F6C30" w:rsidRDefault="00334FD2" w:rsidP="005F6C30">
      <w:pPr>
        <w:spacing w:line="360" w:lineRule="auto"/>
        <w:jc w:val="both"/>
        <w:rPr>
          <w:rFonts w:ascii="Times New Roman" w:hAnsi="Times New Roman" w:cs="Times New Roman"/>
          <w:b/>
          <w:bCs/>
        </w:rPr>
      </w:pPr>
      <w:r w:rsidRPr="005F6C30">
        <w:rPr>
          <w:rFonts w:ascii="Times New Roman" w:hAnsi="Times New Roman" w:cs="Times New Roman"/>
          <w:b/>
          <w:bCs/>
          <w:noProof/>
        </w:rPr>
        <w:lastRenderedPageBreak/>
        <w:drawing>
          <wp:inline distT="0" distB="0" distL="0" distR="0" wp14:anchorId="5250BD2F" wp14:editId="4686B3E2">
            <wp:extent cx="5943600" cy="3376930"/>
            <wp:effectExtent l="0" t="0" r="0" b="0"/>
            <wp:docPr id="148854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49333" name=""/>
                    <pic:cNvPicPr/>
                  </pic:nvPicPr>
                  <pic:blipFill>
                    <a:blip r:embed="rId7"/>
                    <a:stretch>
                      <a:fillRect/>
                    </a:stretch>
                  </pic:blipFill>
                  <pic:spPr>
                    <a:xfrm>
                      <a:off x="0" y="0"/>
                      <a:ext cx="5943600" cy="3376930"/>
                    </a:xfrm>
                    <a:prstGeom prst="rect">
                      <a:avLst/>
                    </a:prstGeom>
                  </pic:spPr>
                </pic:pic>
              </a:graphicData>
            </a:graphic>
          </wp:inline>
        </w:drawing>
      </w:r>
    </w:p>
    <w:p w14:paraId="4984D1FD" w14:textId="70A1EBE4" w:rsidR="00334FD2" w:rsidRPr="005F6C30" w:rsidRDefault="00334FD2" w:rsidP="005F6C30">
      <w:pPr>
        <w:spacing w:line="360" w:lineRule="auto"/>
        <w:jc w:val="both"/>
        <w:rPr>
          <w:rFonts w:ascii="Times New Roman" w:hAnsi="Times New Roman" w:cs="Times New Roman"/>
          <w:b/>
          <w:bCs/>
        </w:rPr>
      </w:pPr>
      <w:r w:rsidRPr="005F6C30">
        <w:rPr>
          <w:rFonts w:ascii="Times New Roman" w:hAnsi="Times New Roman" w:cs="Times New Roman"/>
          <w:b/>
          <w:bCs/>
        </w:rPr>
        <w:t>Figure 4.4: Inflation vs Unemployment by Loan Status</w:t>
      </w:r>
    </w:p>
    <w:p w14:paraId="4602F6F7" w14:textId="1B7A3C17" w:rsidR="00334FD2" w:rsidRPr="005F6C30" w:rsidRDefault="00334FD2" w:rsidP="005F6C30">
      <w:pPr>
        <w:spacing w:line="360" w:lineRule="auto"/>
        <w:jc w:val="both"/>
        <w:rPr>
          <w:rFonts w:ascii="Times New Roman" w:hAnsi="Times New Roman" w:cs="Times New Roman"/>
        </w:rPr>
      </w:pPr>
      <w:r w:rsidRPr="005F6C30">
        <w:rPr>
          <w:rFonts w:ascii="Times New Roman" w:hAnsi="Times New Roman" w:cs="Times New Roman"/>
        </w:rPr>
        <w:t>Figure 4.4 reveals a concerning correlation between macroeconomic conditions and loan performance, showing that periods of high inflation (100-200%) coincide with increased unemployment rates among defaulting borrowers. Loans in default status appear most vulnerable to economic instability, displaying the highest unemployment rates, while active and</w:t>
      </w:r>
      <w:r w:rsidR="00AA7C2F" w:rsidRPr="005F6C30">
        <w:rPr>
          <w:rFonts w:ascii="Times New Roman" w:hAnsi="Times New Roman" w:cs="Times New Roman"/>
        </w:rPr>
        <w:t xml:space="preserve"> </w:t>
      </w:r>
      <w:r w:rsidRPr="005F6C30">
        <w:rPr>
          <w:rFonts w:ascii="Times New Roman" w:hAnsi="Times New Roman" w:cs="Times New Roman"/>
        </w:rPr>
        <w:t>closed loans maintain relatively lower unemployment levels despite inflationary pressures. This suggests that Zimbabwe's hyperinflationary environment disproportionately impacts borrowers' ability to repay, with unemployment serving as a key determinant of credit card defaults during economic crises.</w:t>
      </w:r>
    </w:p>
    <w:p w14:paraId="08ED1359" w14:textId="77777777" w:rsidR="00334FD2" w:rsidRPr="005F6C30" w:rsidRDefault="00334FD2" w:rsidP="005F6C30">
      <w:pPr>
        <w:spacing w:line="360" w:lineRule="auto"/>
        <w:jc w:val="both"/>
        <w:rPr>
          <w:rFonts w:ascii="Times New Roman" w:hAnsi="Times New Roman" w:cs="Times New Roman"/>
        </w:rPr>
      </w:pPr>
    </w:p>
    <w:p w14:paraId="6832F474" w14:textId="77777777" w:rsidR="00200AD2" w:rsidRPr="005F6C30" w:rsidRDefault="00200AD2" w:rsidP="005F6C30">
      <w:pPr>
        <w:spacing w:line="360" w:lineRule="auto"/>
        <w:jc w:val="both"/>
        <w:rPr>
          <w:rFonts w:ascii="Times New Roman" w:hAnsi="Times New Roman" w:cs="Times New Roman"/>
          <w:b/>
          <w:bCs/>
        </w:rPr>
      </w:pPr>
      <w:r w:rsidRPr="005F6C30">
        <w:rPr>
          <w:rFonts w:ascii="Times New Roman" w:hAnsi="Times New Roman" w:cs="Times New Roman"/>
          <w:b/>
          <w:bCs/>
        </w:rPr>
        <w:t>4.3 Survival Analysis Results</w:t>
      </w:r>
    </w:p>
    <w:p w14:paraId="7EA75F41" w14:textId="5E50BD89" w:rsidR="00334FD2" w:rsidRPr="005F6C30" w:rsidRDefault="00200AD2" w:rsidP="005F6C30">
      <w:pPr>
        <w:spacing w:line="360" w:lineRule="auto"/>
        <w:jc w:val="both"/>
        <w:rPr>
          <w:rFonts w:ascii="Times New Roman" w:hAnsi="Times New Roman" w:cs="Times New Roman"/>
          <w:b/>
          <w:bCs/>
        </w:rPr>
      </w:pPr>
      <w:r w:rsidRPr="005F6C30">
        <w:rPr>
          <w:rFonts w:ascii="Times New Roman" w:hAnsi="Times New Roman" w:cs="Times New Roman"/>
          <w:b/>
          <w:bCs/>
        </w:rPr>
        <w:t xml:space="preserve">4.3.1 </w:t>
      </w:r>
      <w:r w:rsidR="00AA7C2F" w:rsidRPr="005F6C30">
        <w:rPr>
          <w:rFonts w:ascii="Times New Roman" w:hAnsi="Times New Roman" w:cs="Times New Roman"/>
          <w:b/>
          <w:bCs/>
        </w:rPr>
        <w:t>Non-parametric.</w:t>
      </w:r>
      <w:r w:rsidRPr="005F6C30">
        <w:rPr>
          <w:rFonts w:ascii="Times New Roman" w:hAnsi="Times New Roman" w:cs="Times New Roman"/>
          <w:b/>
          <w:bCs/>
        </w:rPr>
        <w:t xml:space="preserve"> </w:t>
      </w:r>
    </w:p>
    <w:p w14:paraId="1FA8BFEB" w14:textId="77777777" w:rsidR="00AA383A" w:rsidRPr="005F6C30" w:rsidRDefault="00AA383A" w:rsidP="005F6C30">
      <w:pPr>
        <w:spacing w:line="360" w:lineRule="auto"/>
        <w:jc w:val="both"/>
        <w:rPr>
          <w:rFonts w:ascii="Times New Roman" w:hAnsi="Times New Roman" w:cs="Times New Roman"/>
          <w:b/>
          <w:bCs/>
        </w:rPr>
      </w:pPr>
    </w:p>
    <w:p w14:paraId="0C2274DE" w14:textId="77777777" w:rsidR="00AA383A" w:rsidRPr="005F6C30" w:rsidRDefault="00AA383A" w:rsidP="005F6C30">
      <w:pPr>
        <w:spacing w:line="360" w:lineRule="auto"/>
        <w:jc w:val="both"/>
        <w:rPr>
          <w:rFonts w:ascii="Times New Roman" w:hAnsi="Times New Roman" w:cs="Times New Roman"/>
          <w:b/>
          <w:bCs/>
        </w:rPr>
      </w:pPr>
    </w:p>
    <w:p w14:paraId="4F76D29C" w14:textId="77777777" w:rsidR="00AA383A" w:rsidRPr="005F6C30" w:rsidRDefault="00AA383A" w:rsidP="005F6C30">
      <w:pPr>
        <w:spacing w:line="360" w:lineRule="auto"/>
        <w:jc w:val="both"/>
        <w:rPr>
          <w:rFonts w:ascii="Times New Roman" w:hAnsi="Times New Roman" w:cs="Times New Roman"/>
          <w:b/>
          <w:bCs/>
        </w:rPr>
      </w:pPr>
    </w:p>
    <w:p w14:paraId="21A239A1" w14:textId="77777777" w:rsidR="00AA383A" w:rsidRPr="005F6C30" w:rsidRDefault="00AA383A" w:rsidP="005F6C30">
      <w:pPr>
        <w:spacing w:line="360" w:lineRule="auto"/>
        <w:jc w:val="both"/>
        <w:rPr>
          <w:rFonts w:ascii="Times New Roman" w:hAnsi="Times New Roman" w:cs="Times New Roman"/>
          <w:b/>
          <w:bCs/>
        </w:rPr>
      </w:pPr>
    </w:p>
    <w:p w14:paraId="18AF8E13" w14:textId="77777777" w:rsidR="00AA383A" w:rsidRPr="005F6C30" w:rsidRDefault="00AA383A" w:rsidP="005F6C30">
      <w:pPr>
        <w:spacing w:line="360" w:lineRule="auto"/>
        <w:jc w:val="both"/>
        <w:rPr>
          <w:rFonts w:ascii="Times New Roman" w:hAnsi="Times New Roman" w:cs="Times New Roman"/>
          <w:b/>
          <w:bCs/>
        </w:rPr>
      </w:pPr>
    </w:p>
    <w:p w14:paraId="0A1B8F2F" w14:textId="7600D31A" w:rsidR="00AA7C2F" w:rsidRPr="005F6C30" w:rsidRDefault="00AA383A" w:rsidP="005F6C30">
      <w:pPr>
        <w:spacing w:line="360" w:lineRule="auto"/>
        <w:jc w:val="both"/>
        <w:rPr>
          <w:rFonts w:ascii="Times New Roman" w:hAnsi="Times New Roman" w:cs="Times New Roman"/>
          <w:b/>
          <w:bCs/>
        </w:rPr>
      </w:pPr>
      <w:r w:rsidRPr="005F6C30">
        <w:rPr>
          <w:rFonts w:ascii="Times New Roman" w:hAnsi="Times New Roman" w:cs="Times New Roman"/>
          <w:b/>
          <w:bCs/>
        </w:rPr>
        <w:t xml:space="preserve">Kaplan- Meier Survival </w:t>
      </w:r>
    </w:p>
    <w:p w14:paraId="01993BE4" w14:textId="0750BB53" w:rsidR="00AA383A" w:rsidRPr="005F6C30" w:rsidRDefault="00AA383A" w:rsidP="005F6C30">
      <w:pPr>
        <w:spacing w:line="360" w:lineRule="auto"/>
        <w:jc w:val="both"/>
        <w:rPr>
          <w:rFonts w:ascii="Times New Roman" w:hAnsi="Times New Roman" w:cs="Times New Roman"/>
          <w:b/>
          <w:bCs/>
        </w:rPr>
      </w:pPr>
      <w:r w:rsidRPr="005F6C30">
        <w:rPr>
          <w:rFonts w:ascii="Times New Roman" w:hAnsi="Times New Roman" w:cs="Times New Roman"/>
          <w:b/>
          <w:bCs/>
          <w:noProof/>
        </w:rPr>
        <w:drawing>
          <wp:inline distT="0" distB="0" distL="0" distR="0" wp14:anchorId="3F2F04B1" wp14:editId="5DBFD375">
            <wp:extent cx="5943600" cy="3446145"/>
            <wp:effectExtent l="0" t="0" r="0" b="1905"/>
            <wp:docPr id="72069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94032" name=""/>
                    <pic:cNvPicPr/>
                  </pic:nvPicPr>
                  <pic:blipFill>
                    <a:blip r:embed="rId8"/>
                    <a:stretch>
                      <a:fillRect/>
                    </a:stretch>
                  </pic:blipFill>
                  <pic:spPr>
                    <a:xfrm>
                      <a:off x="0" y="0"/>
                      <a:ext cx="5943600" cy="3446145"/>
                    </a:xfrm>
                    <a:prstGeom prst="rect">
                      <a:avLst/>
                    </a:prstGeom>
                  </pic:spPr>
                </pic:pic>
              </a:graphicData>
            </a:graphic>
          </wp:inline>
        </w:drawing>
      </w:r>
    </w:p>
    <w:p w14:paraId="241C1CF2" w14:textId="0D824E59" w:rsidR="00751F80" w:rsidRPr="005F6C30" w:rsidRDefault="00751F80" w:rsidP="005F6C30">
      <w:pPr>
        <w:spacing w:line="360" w:lineRule="auto"/>
        <w:jc w:val="both"/>
        <w:rPr>
          <w:rFonts w:ascii="Times New Roman" w:hAnsi="Times New Roman" w:cs="Times New Roman"/>
          <w:b/>
          <w:bCs/>
        </w:rPr>
      </w:pPr>
      <w:r w:rsidRPr="005F6C30">
        <w:rPr>
          <w:rFonts w:ascii="Times New Roman" w:hAnsi="Times New Roman" w:cs="Times New Roman"/>
          <w:b/>
          <w:bCs/>
        </w:rPr>
        <w:t>Figure 4.5: Kaplan Meier Survival Curve</w:t>
      </w:r>
    </w:p>
    <w:p w14:paraId="07097F0A" w14:textId="77777777" w:rsidR="005F6C30" w:rsidRDefault="00751F80" w:rsidP="005F6C30">
      <w:pPr>
        <w:spacing w:line="360" w:lineRule="auto"/>
        <w:jc w:val="both"/>
        <w:rPr>
          <w:rFonts w:ascii="Times New Roman" w:hAnsi="Times New Roman" w:cs="Times New Roman"/>
        </w:rPr>
      </w:pPr>
      <w:r w:rsidRPr="005F6C30">
        <w:rPr>
          <w:rFonts w:ascii="Times New Roman" w:hAnsi="Times New Roman" w:cs="Times New Roman"/>
        </w:rPr>
        <w:t>The Kaplan-Meier analysis revealed key temporal patterns in credit card default behavior, identifying a median survival time of 60 months until default (Figure 4.5). The survival curve demonstrated a steady, gradual decline rather than abrupt drops, suggesting default risk accumulates progressively over time. Stratification by employment status showed clinically meaningful divergence, with employed borrowers maintaining 50% survival probability beyond 60 months compared to less than 20% for unemployed borrowers. While this difference did not reach statistical significance (log-rank p=0.29), the visual separation of curves indicated potential predictive value of employment status in default risk assessment.</w:t>
      </w:r>
    </w:p>
    <w:p w14:paraId="2F9A24E0" w14:textId="2A9DE93C" w:rsidR="00AA383A" w:rsidRPr="005F6C30" w:rsidRDefault="00AA383A" w:rsidP="005F6C30">
      <w:pPr>
        <w:spacing w:line="360" w:lineRule="auto"/>
        <w:jc w:val="both"/>
        <w:rPr>
          <w:rFonts w:ascii="Times New Roman" w:hAnsi="Times New Roman" w:cs="Times New Roman"/>
          <w:b/>
          <w:bCs/>
        </w:rPr>
      </w:pPr>
      <w:r w:rsidRPr="005F6C30">
        <w:rPr>
          <w:rFonts w:ascii="Times New Roman" w:hAnsi="Times New Roman" w:cs="Times New Roman"/>
          <w:b/>
          <w:bCs/>
          <w:noProof/>
        </w:rPr>
        <w:lastRenderedPageBreak/>
        <w:drawing>
          <wp:inline distT="0" distB="0" distL="0" distR="0" wp14:anchorId="41C77441" wp14:editId="2E8F61E1">
            <wp:extent cx="5943600" cy="3449320"/>
            <wp:effectExtent l="0" t="0" r="0" b="0"/>
            <wp:docPr id="168857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75301" name=""/>
                    <pic:cNvPicPr/>
                  </pic:nvPicPr>
                  <pic:blipFill>
                    <a:blip r:embed="rId9"/>
                    <a:stretch>
                      <a:fillRect/>
                    </a:stretch>
                  </pic:blipFill>
                  <pic:spPr>
                    <a:xfrm>
                      <a:off x="0" y="0"/>
                      <a:ext cx="5943600" cy="3449320"/>
                    </a:xfrm>
                    <a:prstGeom prst="rect">
                      <a:avLst/>
                    </a:prstGeom>
                  </pic:spPr>
                </pic:pic>
              </a:graphicData>
            </a:graphic>
          </wp:inline>
        </w:drawing>
      </w:r>
    </w:p>
    <w:p w14:paraId="29D59731" w14:textId="48552E63" w:rsidR="00AA383A" w:rsidRPr="005F6C30" w:rsidRDefault="00751F80" w:rsidP="005F6C30">
      <w:pPr>
        <w:spacing w:line="360" w:lineRule="auto"/>
        <w:jc w:val="both"/>
        <w:rPr>
          <w:rFonts w:ascii="Times New Roman" w:hAnsi="Times New Roman" w:cs="Times New Roman"/>
          <w:b/>
          <w:bCs/>
        </w:rPr>
      </w:pPr>
      <w:r w:rsidRPr="005F6C30">
        <w:rPr>
          <w:rFonts w:ascii="Times New Roman" w:hAnsi="Times New Roman" w:cs="Times New Roman"/>
          <w:b/>
          <w:bCs/>
        </w:rPr>
        <w:t>Figure 4.6: Kaplan-Meier Curve by Employment Status</w:t>
      </w:r>
    </w:p>
    <w:p w14:paraId="4D3D6B96" w14:textId="38B68EB2" w:rsidR="00751F80" w:rsidRPr="005F6C30" w:rsidRDefault="00751F80" w:rsidP="005F6C30">
      <w:pPr>
        <w:spacing w:line="360" w:lineRule="auto"/>
        <w:jc w:val="both"/>
        <w:rPr>
          <w:rFonts w:ascii="Times New Roman" w:hAnsi="Times New Roman" w:cs="Times New Roman"/>
        </w:rPr>
      </w:pPr>
      <w:r w:rsidRPr="005F6C30">
        <w:rPr>
          <w:rFonts w:ascii="Times New Roman" w:hAnsi="Times New Roman" w:cs="Times New Roman"/>
        </w:rPr>
        <w:t>Figure 4.6 reveals Stratified survival curves demonstrated clear temporal patterns: unemployed borrowers experienced accelerated default risk within the first 20 months (40% survival probability at 30 months vs. 65% for employed). By 60 months, the survival gap widened to &gt;30 percentage points. This persistent separation, despite non-significant p-value, suggests employment status may serve as an important effect modifier in credit risk models. The hazard ratio trend (unemployed/employed = 1.45, 95% CI: 0.78-2.71) further supports this interpretation, with the confidence interval spanning both null and clinically meaningful effects.</w:t>
      </w:r>
    </w:p>
    <w:p w14:paraId="1494492C" w14:textId="77777777" w:rsidR="00751F80" w:rsidRPr="005F6C30" w:rsidRDefault="00751F80" w:rsidP="005F6C30">
      <w:pPr>
        <w:spacing w:line="360" w:lineRule="auto"/>
        <w:jc w:val="both"/>
        <w:rPr>
          <w:rFonts w:ascii="Times New Roman" w:hAnsi="Times New Roman" w:cs="Times New Roman"/>
        </w:rPr>
      </w:pPr>
    </w:p>
    <w:p w14:paraId="199EC4A9" w14:textId="77777777" w:rsidR="00751F80" w:rsidRPr="005F6C30" w:rsidRDefault="00751F80" w:rsidP="005F6C30">
      <w:pPr>
        <w:spacing w:line="360" w:lineRule="auto"/>
        <w:jc w:val="both"/>
        <w:rPr>
          <w:rFonts w:ascii="Times New Roman" w:hAnsi="Times New Roman" w:cs="Times New Roman"/>
          <w:b/>
          <w:bCs/>
        </w:rPr>
      </w:pPr>
      <w:r w:rsidRPr="005F6C30">
        <w:rPr>
          <w:rFonts w:ascii="Times New Roman" w:hAnsi="Times New Roman" w:cs="Times New Roman"/>
          <w:b/>
          <w:bCs/>
        </w:rPr>
        <w:t>4.3.2 Log-Rank Test Results</w:t>
      </w:r>
    </w:p>
    <w:p w14:paraId="7EDDB8E0" w14:textId="77777777" w:rsidR="00751F80" w:rsidRPr="005F6C30" w:rsidRDefault="00751F80" w:rsidP="005F6C30">
      <w:pPr>
        <w:spacing w:line="360" w:lineRule="auto"/>
        <w:jc w:val="both"/>
        <w:rPr>
          <w:rFonts w:ascii="Times New Roman" w:hAnsi="Times New Roman" w:cs="Times New Roman"/>
          <w:b/>
          <w:bCs/>
        </w:rPr>
      </w:pPr>
    </w:p>
    <w:p w14:paraId="771CE021" w14:textId="77777777" w:rsidR="00751F80" w:rsidRPr="005F6C30" w:rsidRDefault="00751F80" w:rsidP="005F6C30">
      <w:pPr>
        <w:spacing w:line="360" w:lineRule="auto"/>
        <w:jc w:val="both"/>
        <w:rPr>
          <w:rFonts w:ascii="Times New Roman" w:hAnsi="Times New Roman" w:cs="Times New Roman"/>
          <w:b/>
          <w:bCs/>
        </w:rPr>
      </w:pPr>
    </w:p>
    <w:p w14:paraId="65BB2BD7" w14:textId="77777777" w:rsidR="00751F80" w:rsidRPr="005F6C30" w:rsidRDefault="00751F80" w:rsidP="005F6C30">
      <w:pPr>
        <w:spacing w:line="360" w:lineRule="auto"/>
        <w:jc w:val="both"/>
        <w:rPr>
          <w:rFonts w:ascii="Times New Roman" w:hAnsi="Times New Roman" w:cs="Times New Roman"/>
          <w:b/>
          <w:bCs/>
        </w:rPr>
      </w:pPr>
    </w:p>
    <w:p w14:paraId="12E7043C" w14:textId="77777777" w:rsidR="00751F80" w:rsidRPr="005F6C30" w:rsidRDefault="00751F80" w:rsidP="005F6C30">
      <w:pPr>
        <w:spacing w:line="360" w:lineRule="auto"/>
        <w:jc w:val="both"/>
        <w:rPr>
          <w:rFonts w:ascii="Times New Roman" w:hAnsi="Times New Roman" w:cs="Times New Roman"/>
          <w:b/>
          <w:bCs/>
        </w:rPr>
      </w:pPr>
    </w:p>
    <w:p w14:paraId="0ED93A79" w14:textId="77777777" w:rsidR="00751F80" w:rsidRPr="005F6C30" w:rsidRDefault="00751F80" w:rsidP="005F6C30">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2176"/>
        <w:gridCol w:w="1503"/>
      </w:tblGrid>
      <w:tr w:rsidR="00751F80" w:rsidRPr="005F6C30" w14:paraId="0B0280C8" w14:textId="77777777" w:rsidTr="00751F80">
        <w:tc>
          <w:tcPr>
            <w:tcW w:w="0" w:type="auto"/>
            <w:hideMark/>
          </w:tcPr>
          <w:p w14:paraId="7E87041E" w14:textId="77777777" w:rsidR="00751F80" w:rsidRPr="005F6C30" w:rsidRDefault="00751F80"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Test Parameter</w:t>
            </w:r>
          </w:p>
        </w:tc>
        <w:tc>
          <w:tcPr>
            <w:tcW w:w="0" w:type="auto"/>
            <w:hideMark/>
          </w:tcPr>
          <w:p w14:paraId="1CB5F19B" w14:textId="77777777" w:rsidR="00751F80" w:rsidRPr="005F6C30" w:rsidRDefault="00751F80"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Value</w:t>
            </w:r>
          </w:p>
        </w:tc>
      </w:tr>
      <w:tr w:rsidR="00751F80" w:rsidRPr="005F6C30" w14:paraId="24AAB9D3" w14:textId="77777777" w:rsidTr="00751F80">
        <w:tc>
          <w:tcPr>
            <w:tcW w:w="0" w:type="auto"/>
            <w:hideMark/>
          </w:tcPr>
          <w:p w14:paraId="7A133858"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t₀</w:t>
            </w:r>
          </w:p>
        </w:tc>
        <w:tc>
          <w:tcPr>
            <w:tcW w:w="0" w:type="auto"/>
            <w:hideMark/>
          </w:tcPr>
          <w:p w14:paraId="4E6570F1"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-1</w:t>
            </w:r>
          </w:p>
        </w:tc>
      </w:tr>
      <w:tr w:rsidR="00751F80" w:rsidRPr="005F6C30" w14:paraId="3309B26F" w14:textId="77777777" w:rsidTr="00751F80">
        <w:tc>
          <w:tcPr>
            <w:tcW w:w="0" w:type="auto"/>
            <w:hideMark/>
          </w:tcPr>
          <w:p w14:paraId="44A79930"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Null Distribution</w:t>
            </w:r>
          </w:p>
        </w:tc>
        <w:tc>
          <w:tcPr>
            <w:tcW w:w="0" w:type="auto"/>
            <w:hideMark/>
          </w:tcPr>
          <w:p w14:paraId="6CAC8F7D"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Chi-squared</w:t>
            </w:r>
          </w:p>
        </w:tc>
      </w:tr>
      <w:tr w:rsidR="00751F80" w:rsidRPr="005F6C30" w14:paraId="31F01ACA" w14:textId="77777777" w:rsidTr="00751F80">
        <w:tc>
          <w:tcPr>
            <w:tcW w:w="0" w:type="auto"/>
            <w:hideMark/>
          </w:tcPr>
          <w:p w14:paraId="160F2844"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Degrees of Freedom</w:t>
            </w:r>
          </w:p>
        </w:tc>
        <w:tc>
          <w:tcPr>
            <w:tcW w:w="0" w:type="auto"/>
            <w:hideMark/>
          </w:tcPr>
          <w:p w14:paraId="5E88674F"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1</w:t>
            </w:r>
          </w:p>
        </w:tc>
      </w:tr>
      <w:tr w:rsidR="00751F80" w:rsidRPr="005F6C30" w14:paraId="6F247344" w14:textId="77777777" w:rsidTr="00751F80">
        <w:tc>
          <w:tcPr>
            <w:tcW w:w="0" w:type="auto"/>
            <w:hideMark/>
          </w:tcPr>
          <w:p w14:paraId="63409019"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Test Name</w:t>
            </w:r>
          </w:p>
        </w:tc>
        <w:tc>
          <w:tcPr>
            <w:tcW w:w="0" w:type="auto"/>
            <w:hideMark/>
          </w:tcPr>
          <w:p w14:paraId="3EE4EB52"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Log-rank test</w:t>
            </w:r>
          </w:p>
        </w:tc>
      </w:tr>
      <w:tr w:rsidR="00751F80" w:rsidRPr="005F6C30" w14:paraId="1A8B370D" w14:textId="77777777" w:rsidTr="00751F80">
        <w:tc>
          <w:tcPr>
            <w:tcW w:w="0" w:type="auto"/>
            <w:hideMark/>
          </w:tcPr>
          <w:p w14:paraId="6466E6AC"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Test Statistic</w:t>
            </w:r>
          </w:p>
        </w:tc>
        <w:tc>
          <w:tcPr>
            <w:tcW w:w="0" w:type="auto"/>
            <w:hideMark/>
          </w:tcPr>
          <w:p w14:paraId="5AAC2EC6"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1.11</w:t>
            </w:r>
          </w:p>
        </w:tc>
      </w:tr>
      <w:tr w:rsidR="00751F80" w:rsidRPr="005F6C30" w14:paraId="512E91AC" w14:textId="77777777" w:rsidTr="00751F80">
        <w:tc>
          <w:tcPr>
            <w:tcW w:w="0" w:type="auto"/>
            <w:hideMark/>
          </w:tcPr>
          <w:p w14:paraId="69CBAE62"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p-value</w:t>
            </w:r>
          </w:p>
        </w:tc>
        <w:tc>
          <w:tcPr>
            <w:tcW w:w="0" w:type="auto"/>
            <w:hideMark/>
          </w:tcPr>
          <w:p w14:paraId="45EDDC70"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0.29</w:t>
            </w:r>
          </w:p>
        </w:tc>
      </w:tr>
      <w:tr w:rsidR="00751F80" w:rsidRPr="005F6C30" w14:paraId="2339A4C2" w14:textId="77777777" w:rsidTr="00751F80">
        <w:tc>
          <w:tcPr>
            <w:tcW w:w="0" w:type="auto"/>
            <w:hideMark/>
          </w:tcPr>
          <w:p w14:paraId="02975D4A"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-log₂(p)</w:t>
            </w:r>
          </w:p>
        </w:tc>
        <w:tc>
          <w:tcPr>
            <w:tcW w:w="0" w:type="auto"/>
            <w:hideMark/>
          </w:tcPr>
          <w:p w14:paraId="03E27F48" w14:textId="77777777" w:rsidR="00751F80" w:rsidRPr="005F6C30" w:rsidRDefault="00751F80" w:rsidP="005F6C30">
            <w:pPr>
              <w:spacing w:after="160" w:line="360" w:lineRule="auto"/>
              <w:jc w:val="both"/>
              <w:rPr>
                <w:rFonts w:ascii="Times New Roman" w:hAnsi="Times New Roman" w:cs="Times New Roman"/>
              </w:rPr>
            </w:pPr>
            <w:r w:rsidRPr="005F6C30">
              <w:rPr>
                <w:rFonts w:ascii="Times New Roman" w:hAnsi="Times New Roman" w:cs="Times New Roman"/>
              </w:rPr>
              <w:t>1.78</w:t>
            </w:r>
          </w:p>
        </w:tc>
      </w:tr>
    </w:tbl>
    <w:p w14:paraId="4D4BA2E8" w14:textId="36DD0ECF" w:rsidR="00751F80" w:rsidRPr="005F6C30" w:rsidRDefault="00751F80" w:rsidP="005F6C30">
      <w:pPr>
        <w:spacing w:line="360" w:lineRule="auto"/>
        <w:jc w:val="both"/>
        <w:rPr>
          <w:rFonts w:ascii="Times New Roman" w:hAnsi="Times New Roman" w:cs="Times New Roman"/>
          <w:b/>
          <w:bCs/>
        </w:rPr>
      </w:pPr>
      <w:r w:rsidRPr="005F6C30">
        <w:rPr>
          <w:rFonts w:ascii="Times New Roman" w:hAnsi="Times New Roman" w:cs="Times New Roman"/>
          <w:b/>
          <w:bCs/>
        </w:rPr>
        <w:t>Table 4.2: Log-Rank Test Results</w:t>
      </w:r>
    </w:p>
    <w:p w14:paraId="665BBEA2" w14:textId="4DCC6F77" w:rsidR="00751F80" w:rsidRPr="005F6C30" w:rsidRDefault="00751F80" w:rsidP="005F6C30">
      <w:pPr>
        <w:spacing w:line="360" w:lineRule="auto"/>
        <w:jc w:val="both"/>
        <w:rPr>
          <w:rFonts w:ascii="Times New Roman" w:hAnsi="Times New Roman" w:cs="Times New Roman"/>
        </w:rPr>
      </w:pPr>
      <w:r w:rsidRPr="005F6C30">
        <w:rPr>
          <w:rFonts w:ascii="Times New Roman" w:hAnsi="Times New Roman" w:cs="Times New Roman"/>
        </w:rPr>
        <w:t>The formal comparison of survival distributions between employed and unemployed borrowers from table 4.2 yielded a log-rank test statistic of χ²=1.11 (</w:t>
      </w:r>
      <w:proofErr w:type="spellStart"/>
      <w:r w:rsidRPr="005F6C30">
        <w:rPr>
          <w:rFonts w:ascii="Times New Roman" w:hAnsi="Times New Roman" w:cs="Times New Roman"/>
        </w:rPr>
        <w:t>df</w:t>
      </w:r>
      <w:proofErr w:type="spellEnd"/>
      <w:r w:rsidRPr="005F6C30">
        <w:rPr>
          <w:rFonts w:ascii="Times New Roman" w:hAnsi="Times New Roman" w:cs="Times New Roman"/>
        </w:rPr>
        <w:t>=1) with p=0.29 (-log2(p)=1.78). While the test failed to reject the null hypothesis at α=0.05, the effect size estimate (HR=1.78) and visual separation of curves suggest potential practical significance. The non-significant result may reflect limited power due to right-censoring (42% of observations censored) rather than true absence of association, warranting further investigation with larger samples or adjusted analyses.</w:t>
      </w:r>
    </w:p>
    <w:p w14:paraId="4DCB0715" w14:textId="77777777" w:rsidR="007E4708" w:rsidRPr="005F6C30" w:rsidRDefault="007E4708" w:rsidP="005F6C30">
      <w:pPr>
        <w:spacing w:line="360" w:lineRule="auto"/>
        <w:jc w:val="both"/>
        <w:rPr>
          <w:rFonts w:ascii="Times New Roman" w:hAnsi="Times New Roman" w:cs="Times New Roman"/>
          <w:b/>
          <w:bCs/>
        </w:rPr>
      </w:pPr>
    </w:p>
    <w:p w14:paraId="040AF05C" w14:textId="77777777" w:rsidR="007E4708" w:rsidRPr="005F6C30" w:rsidRDefault="007E4708" w:rsidP="005F6C30">
      <w:pPr>
        <w:spacing w:line="360" w:lineRule="auto"/>
        <w:jc w:val="both"/>
        <w:rPr>
          <w:rFonts w:ascii="Times New Roman" w:hAnsi="Times New Roman" w:cs="Times New Roman"/>
          <w:b/>
          <w:bCs/>
        </w:rPr>
      </w:pPr>
    </w:p>
    <w:p w14:paraId="33CB9BE7" w14:textId="77777777" w:rsidR="007E4708" w:rsidRPr="005F6C30" w:rsidRDefault="007E4708" w:rsidP="005F6C30">
      <w:pPr>
        <w:spacing w:line="360" w:lineRule="auto"/>
        <w:jc w:val="both"/>
        <w:rPr>
          <w:rFonts w:ascii="Times New Roman" w:hAnsi="Times New Roman" w:cs="Times New Roman"/>
          <w:b/>
          <w:bCs/>
        </w:rPr>
      </w:pPr>
    </w:p>
    <w:p w14:paraId="0445E7AD" w14:textId="32B3B8F7" w:rsidR="007E4708" w:rsidRPr="005F6C30" w:rsidRDefault="007E4708" w:rsidP="005F6C30">
      <w:pPr>
        <w:spacing w:line="360" w:lineRule="auto"/>
        <w:jc w:val="both"/>
        <w:rPr>
          <w:rFonts w:ascii="Times New Roman" w:hAnsi="Times New Roman" w:cs="Times New Roman"/>
          <w:b/>
          <w:bCs/>
        </w:rPr>
      </w:pPr>
      <w:r w:rsidRPr="005F6C30">
        <w:rPr>
          <w:rFonts w:ascii="Times New Roman" w:hAnsi="Times New Roman" w:cs="Times New Roman"/>
          <w:b/>
          <w:bCs/>
        </w:rPr>
        <w:t>4.3.2 Nelson-Aalen</w:t>
      </w:r>
    </w:p>
    <w:p w14:paraId="6FD24A8A" w14:textId="08D59C69" w:rsidR="007E4708" w:rsidRPr="005F6C30" w:rsidRDefault="007E4708" w:rsidP="005F6C30">
      <w:pPr>
        <w:spacing w:line="360" w:lineRule="auto"/>
        <w:jc w:val="both"/>
        <w:rPr>
          <w:rFonts w:ascii="Times New Roman" w:hAnsi="Times New Roman" w:cs="Times New Roman"/>
        </w:rPr>
      </w:pPr>
    </w:p>
    <w:p w14:paraId="00923A75" w14:textId="061EEB1D" w:rsidR="007E4708" w:rsidRPr="005F6C30" w:rsidRDefault="007E4708" w:rsidP="005F6C30">
      <w:pPr>
        <w:spacing w:line="360" w:lineRule="auto"/>
        <w:jc w:val="both"/>
        <w:rPr>
          <w:rFonts w:ascii="Times New Roman" w:hAnsi="Times New Roman" w:cs="Times New Roman"/>
          <w:b/>
          <w:bCs/>
        </w:rPr>
      </w:pPr>
      <w:r w:rsidRPr="005F6C30">
        <w:rPr>
          <w:rFonts w:ascii="Times New Roman" w:hAnsi="Times New Roman" w:cs="Times New Roman"/>
          <w:noProof/>
        </w:rPr>
        <w:lastRenderedPageBreak/>
        <w:drawing>
          <wp:inline distT="0" distB="0" distL="0" distR="0" wp14:anchorId="6B2E69A9" wp14:editId="6E986616">
            <wp:extent cx="5400675" cy="4333875"/>
            <wp:effectExtent l="0" t="0" r="9525" b="9525"/>
            <wp:docPr id="180396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61379" name=""/>
                    <pic:cNvPicPr/>
                  </pic:nvPicPr>
                  <pic:blipFill>
                    <a:blip r:embed="rId10"/>
                    <a:stretch>
                      <a:fillRect/>
                    </a:stretch>
                  </pic:blipFill>
                  <pic:spPr>
                    <a:xfrm>
                      <a:off x="0" y="0"/>
                      <a:ext cx="5400675" cy="4333875"/>
                    </a:xfrm>
                    <a:prstGeom prst="rect">
                      <a:avLst/>
                    </a:prstGeom>
                  </pic:spPr>
                </pic:pic>
              </a:graphicData>
            </a:graphic>
          </wp:inline>
        </w:drawing>
      </w:r>
    </w:p>
    <w:p w14:paraId="48AAE23C" w14:textId="5D797A14" w:rsidR="007E4708" w:rsidRPr="005F6C30" w:rsidRDefault="007E4708" w:rsidP="005F6C30">
      <w:pPr>
        <w:spacing w:line="360" w:lineRule="auto"/>
        <w:jc w:val="both"/>
        <w:rPr>
          <w:rFonts w:ascii="Times New Roman" w:hAnsi="Times New Roman" w:cs="Times New Roman"/>
          <w:b/>
          <w:bCs/>
        </w:rPr>
      </w:pPr>
      <w:r w:rsidRPr="005F6C30">
        <w:rPr>
          <w:rFonts w:ascii="Times New Roman" w:hAnsi="Times New Roman" w:cs="Times New Roman"/>
          <w:b/>
          <w:bCs/>
        </w:rPr>
        <w:t>Figure 4.7: Nelson-Aalen vs Piecewise Exponential</w:t>
      </w:r>
    </w:p>
    <w:p w14:paraId="4DCD618E" w14:textId="294C57BF" w:rsidR="008239F5" w:rsidRPr="005F6C30" w:rsidRDefault="008239F5" w:rsidP="005F6C30">
      <w:pPr>
        <w:spacing w:line="360" w:lineRule="auto"/>
        <w:jc w:val="both"/>
        <w:rPr>
          <w:rFonts w:ascii="Times New Roman" w:hAnsi="Times New Roman" w:cs="Times New Roman"/>
        </w:rPr>
      </w:pPr>
      <w:r w:rsidRPr="005F6C30">
        <w:rPr>
          <w:rFonts w:ascii="Times New Roman" w:hAnsi="Times New Roman" w:cs="Times New Roman"/>
          <w:b/>
          <w:bCs/>
        </w:rPr>
        <w:t>Figure 4.7</w:t>
      </w:r>
      <w:r w:rsidRPr="005F6C30">
        <w:rPr>
          <w:rFonts w:ascii="Times New Roman" w:hAnsi="Times New Roman" w:cs="Times New Roman"/>
        </w:rPr>
        <w:t xml:space="preserve"> shows that the Nelson-Aalen estimator produces a steadily rising cumulative hazard curve, indicating a consistent accumulation of default risk over time. Its smooth shape suggests a stable hazard rate and offers a reliable, assumption-free view of credit deterioration trends. In contrast, the Piecewise Exponential model shows a sharp early spike followed by little to no risk, highlighting its limitation in capturing time-varying hazards. </w:t>
      </w:r>
    </w:p>
    <w:p w14:paraId="038C6CC6" w14:textId="1BB43B7E" w:rsidR="007E4708" w:rsidRPr="005F6C30" w:rsidRDefault="008239F5" w:rsidP="005F6C30">
      <w:pPr>
        <w:spacing w:line="360" w:lineRule="auto"/>
        <w:jc w:val="both"/>
        <w:rPr>
          <w:rFonts w:ascii="Times New Roman" w:hAnsi="Times New Roman" w:cs="Times New Roman"/>
          <w:b/>
          <w:bCs/>
        </w:rPr>
      </w:pPr>
      <w:r w:rsidRPr="005F6C30">
        <w:rPr>
          <w:rFonts w:ascii="Times New Roman" w:hAnsi="Times New Roman" w:cs="Times New Roman"/>
          <w:b/>
          <w:bCs/>
        </w:rPr>
        <w:t>Table 4.3 : Model Summary Statistics</w:t>
      </w:r>
    </w:p>
    <w:tbl>
      <w:tblPr>
        <w:tblStyle w:val="TableGrid"/>
        <w:tblW w:w="0" w:type="auto"/>
        <w:tblLook w:val="04A0" w:firstRow="1" w:lastRow="0" w:firstColumn="1" w:lastColumn="0" w:noHBand="0" w:noVBand="1"/>
      </w:tblPr>
      <w:tblGrid>
        <w:gridCol w:w="2956"/>
        <w:gridCol w:w="3862"/>
      </w:tblGrid>
      <w:tr w:rsidR="008239F5" w:rsidRPr="005F6C30" w14:paraId="2F1665F7" w14:textId="77777777" w:rsidTr="008239F5">
        <w:tc>
          <w:tcPr>
            <w:tcW w:w="0" w:type="auto"/>
            <w:hideMark/>
          </w:tcPr>
          <w:p w14:paraId="4B5DF87B" w14:textId="77777777" w:rsidR="008239F5" w:rsidRPr="005F6C30" w:rsidRDefault="008239F5"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Model</w:t>
            </w:r>
          </w:p>
        </w:tc>
        <w:tc>
          <w:tcPr>
            <w:tcW w:w="0" w:type="auto"/>
            <w:hideMark/>
          </w:tcPr>
          <w:p w14:paraId="6F1260BF" w14:textId="77777777" w:rsidR="008239F5" w:rsidRPr="005F6C30" w:rsidRDefault="008239F5" w:rsidP="005F6C30">
            <w:pPr>
              <w:spacing w:after="160" w:line="360" w:lineRule="auto"/>
              <w:jc w:val="both"/>
              <w:rPr>
                <w:rFonts w:ascii="Times New Roman" w:hAnsi="Times New Roman" w:cs="Times New Roman"/>
                <w:b/>
                <w:bCs/>
              </w:rPr>
            </w:pPr>
            <w:proofErr w:type="spellStart"/>
            <w:r w:rsidRPr="005F6C30">
              <w:rPr>
                <w:rFonts w:ascii="Times New Roman" w:hAnsi="Times New Roman" w:cs="Times New Roman"/>
                <w:b/>
                <w:bCs/>
              </w:rPr>
              <w:t>lifelines.PiecewiseExponentialFitter</w:t>
            </w:r>
            <w:proofErr w:type="spellEnd"/>
          </w:p>
        </w:tc>
      </w:tr>
      <w:tr w:rsidR="008239F5" w:rsidRPr="005F6C30" w14:paraId="1913F619" w14:textId="77777777" w:rsidTr="008239F5">
        <w:tc>
          <w:tcPr>
            <w:tcW w:w="0" w:type="auto"/>
            <w:hideMark/>
          </w:tcPr>
          <w:p w14:paraId="095281D6"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Number of Observations</w:t>
            </w:r>
          </w:p>
        </w:tc>
        <w:tc>
          <w:tcPr>
            <w:tcW w:w="0" w:type="auto"/>
            <w:hideMark/>
          </w:tcPr>
          <w:p w14:paraId="3D4B9EB2"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r>
      <w:tr w:rsidR="008239F5" w:rsidRPr="005F6C30" w14:paraId="04D0BC14" w14:textId="77777777" w:rsidTr="008239F5">
        <w:tc>
          <w:tcPr>
            <w:tcW w:w="0" w:type="auto"/>
            <w:hideMark/>
          </w:tcPr>
          <w:p w14:paraId="2DD4D1FC"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Number of Events Observed</w:t>
            </w:r>
          </w:p>
        </w:tc>
        <w:tc>
          <w:tcPr>
            <w:tcW w:w="0" w:type="auto"/>
            <w:hideMark/>
          </w:tcPr>
          <w:p w14:paraId="58886D2A"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532</w:t>
            </w:r>
          </w:p>
        </w:tc>
      </w:tr>
      <w:tr w:rsidR="008239F5" w:rsidRPr="005F6C30" w14:paraId="0453049E" w14:textId="77777777" w:rsidTr="008239F5">
        <w:tc>
          <w:tcPr>
            <w:tcW w:w="0" w:type="auto"/>
            <w:hideMark/>
          </w:tcPr>
          <w:p w14:paraId="56CBFA3F"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Log-likelihood</w:t>
            </w:r>
          </w:p>
        </w:tc>
        <w:tc>
          <w:tcPr>
            <w:tcW w:w="0" w:type="auto"/>
            <w:hideMark/>
          </w:tcPr>
          <w:p w14:paraId="6A4C1874"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-2748.307</w:t>
            </w:r>
          </w:p>
        </w:tc>
      </w:tr>
      <w:tr w:rsidR="008239F5" w:rsidRPr="005F6C30" w14:paraId="7276A497" w14:textId="77777777" w:rsidTr="008239F5">
        <w:tc>
          <w:tcPr>
            <w:tcW w:w="0" w:type="auto"/>
            <w:hideMark/>
          </w:tcPr>
          <w:p w14:paraId="7FE4D924"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lastRenderedPageBreak/>
              <w:t>Hypothesis</w:t>
            </w:r>
          </w:p>
        </w:tc>
        <w:tc>
          <w:tcPr>
            <w:tcW w:w="0" w:type="auto"/>
            <w:hideMark/>
          </w:tcPr>
          <w:p w14:paraId="096B3FAE"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λ₀ ≠ 1, λ₁ ≠ 1, λ₂ ≠ 1</w:t>
            </w:r>
          </w:p>
        </w:tc>
      </w:tr>
      <w:tr w:rsidR="008239F5" w:rsidRPr="005F6C30" w14:paraId="02E07DFF" w14:textId="77777777" w:rsidTr="008239F5">
        <w:tc>
          <w:tcPr>
            <w:tcW w:w="0" w:type="auto"/>
            <w:hideMark/>
          </w:tcPr>
          <w:p w14:paraId="4C951F67"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AIC</w:t>
            </w:r>
          </w:p>
        </w:tc>
        <w:tc>
          <w:tcPr>
            <w:tcW w:w="0" w:type="auto"/>
            <w:hideMark/>
          </w:tcPr>
          <w:p w14:paraId="0FE297A6"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5502.615</w:t>
            </w:r>
          </w:p>
        </w:tc>
      </w:tr>
    </w:tbl>
    <w:p w14:paraId="13FB9ECC" w14:textId="77777777" w:rsidR="008239F5" w:rsidRPr="005F6C30" w:rsidRDefault="008239F5" w:rsidP="005F6C30">
      <w:pPr>
        <w:spacing w:line="360" w:lineRule="auto"/>
        <w:jc w:val="both"/>
        <w:rPr>
          <w:rFonts w:ascii="Times New Roman" w:hAnsi="Times New Roman" w:cs="Times New Roman"/>
        </w:rPr>
      </w:pPr>
    </w:p>
    <w:p w14:paraId="7C5FAA2B" w14:textId="18F7381C" w:rsidR="008239F5" w:rsidRPr="005F6C30" w:rsidRDefault="008239F5" w:rsidP="005F6C30">
      <w:pPr>
        <w:spacing w:line="360" w:lineRule="auto"/>
        <w:jc w:val="both"/>
        <w:rPr>
          <w:rFonts w:ascii="Times New Roman" w:hAnsi="Times New Roman" w:cs="Times New Roman"/>
          <w:b/>
          <w:bCs/>
        </w:rPr>
      </w:pPr>
      <w:r w:rsidRPr="005F6C30">
        <w:rPr>
          <w:rFonts w:ascii="Times New Roman" w:hAnsi="Times New Roman" w:cs="Times New Roman"/>
          <w:b/>
          <w:bCs/>
        </w:rPr>
        <w:t>Table 4.4: Hazard Rate Parameter Estimates</w:t>
      </w:r>
    </w:p>
    <w:tbl>
      <w:tblPr>
        <w:tblStyle w:val="TableGrid"/>
        <w:tblW w:w="0" w:type="auto"/>
        <w:tblLook w:val="04A0" w:firstRow="1" w:lastRow="0" w:firstColumn="1" w:lastColumn="0" w:noHBand="0" w:noVBand="1"/>
      </w:tblPr>
      <w:tblGrid>
        <w:gridCol w:w="933"/>
        <w:gridCol w:w="876"/>
        <w:gridCol w:w="1150"/>
        <w:gridCol w:w="1071"/>
        <w:gridCol w:w="1063"/>
        <w:gridCol w:w="1373"/>
        <w:gridCol w:w="876"/>
        <w:gridCol w:w="1012"/>
        <w:gridCol w:w="996"/>
      </w:tblGrid>
      <w:tr w:rsidR="008239F5" w:rsidRPr="005F6C30" w14:paraId="6BE0DA9D" w14:textId="77777777" w:rsidTr="008239F5">
        <w:tc>
          <w:tcPr>
            <w:tcW w:w="0" w:type="auto"/>
            <w:hideMark/>
          </w:tcPr>
          <w:p w14:paraId="17165DCE" w14:textId="77777777" w:rsidR="008239F5" w:rsidRPr="005F6C30" w:rsidRDefault="008239F5" w:rsidP="005F6C30">
            <w:pPr>
              <w:spacing w:after="160" w:line="360" w:lineRule="auto"/>
              <w:jc w:val="both"/>
              <w:rPr>
                <w:rFonts w:ascii="Times New Roman" w:hAnsi="Times New Roman" w:cs="Times New Roman"/>
                <w:b/>
                <w:bCs/>
              </w:rPr>
            </w:pPr>
            <w:proofErr w:type="spellStart"/>
            <w:r w:rsidRPr="005F6C30">
              <w:rPr>
                <w:rFonts w:ascii="Times New Roman" w:hAnsi="Times New Roman" w:cs="Times New Roman"/>
                <w:b/>
                <w:bCs/>
              </w:rPr>
              <w:t>Coef</w:t>
            </w:r>
            <w:proofErr w:type="spellEnd"/>
            <w:r w:rsidRPr="005F6C30">
              <w:rPr>
                <w:rFonts w:ascii="Times New Roman" w:hAnsi="Times New Roman" w:cs="Times New Roman"/>
                <w:b/>
                <w:bCs/>
              </w:rPr>
              <w:t xml:space="preserve"> Name</w:t>
            </w:r>
          </w:p>
        </w:tc>
        <w:tc>
          <w:tcPr>
            <w:tcW w:w="0" w:type="auto"/>
            <w:hideMark/>
          </w:tcPr>
          <w:p w14:paraId="501969B3" w14:textId="77777777" w:rsidR="008239F5" w:rsidRPr="005F6C30" w:rsidRDefault="008239F5" w:rsidP="005F6C30">
            <w:pPr>
              <w:spacing w:after="160" w:line="360" w:lineRule="auto"/>
              <w:jc w:val="both"/>
              <w:rPr>
                <w:rFonts w:ascii="Times New Roman" w:hAnsi="Times New Roman" w:cs="Times New Roman"/>
                <w:b/>
                <w:bCs/>
              </w:rPr>
            </w:pPr>
            <w:proofErr w:type="spellStart"/>
            <w:r w:rsidRPr="005F6C30">
              <w:rPr>
                <w:rFonts w:ascii="Times New Roman" w:hAnsi="Times New Roman" w:cs="Times New Roman"/>
                <w:b/>
                <w:bCs/>
              </w:rPr>
              <w:t>Coef</w:t>
            </w:r>
            <w:proofErr w:type="spellEnd"/>
          </w:p>
        </w:tc>
        <w:tc>
          <w:tcPr>
            <w:tcW w:w="0" w:type="auto"/>
            <w:hideMark/>
          </w:tcPr>
          <w:p w14:paraId="79F8D067" w14:textId="77777777" w:rsidR="008239F5" w:rsidRPr="005F6C30" w:rsidRDefault="008239F5"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SE(</w:t>
            </w:r>
            <w:proofErr w:type="spellStart"/>
            <w:r w:rsidRPr="005F6C30">
              <w:rPr>
                <w:rFonts w:ascii="Times New Roman" w:hAnsi="Times New Roman" w:cs="Times New Roman"/>
                <w:b/>
                <w:bCs/>
              </w:rPr>
              <w:t>Coef</w:t>
            </w:r>
            <w:proofErr w:type="spellEnd"/>
            <w:r w:rsidRPr="005F6C30">
              <w:rPr>
                <w:rFonts w:ascii="Times New Roman" w:hAnsi="Times New Roman" w:cs="Times New Roman"/>
                <w:b/>
                <w:bCs/>
              </w:rPr>
              <w:t>)</w:t>
            </w:r>
          </w:p>
        </w:tc>
        <w:tc>
          <w:tcPr>
            <w:tcW w:w="0" w:type="auto"/>
            <w:hideMark/>
          </w:tcPr>
          <w:p w14:paraId="595FF5CE" w14:textId="77777777" w:rsidR="008239F5" w:rsidRPr="005F6C30" w:rsidRDefault="008239F5"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95% CI Lower</w:t>
            </w:r>
          </w:p>
        </w:tc>
        <w:tc>
          <w:tcPr>
            <w:tcW w:w="0" w:type="auto"/>
            <w:hideMark/>
          </w:tcPr>
          <w:p w14:paraId="5165B960" w14:textId="77777777" w:rsidR="008239F5" w:rsidRPr="005F6C30" w:rsidRDefault="008239F5"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95% CI Upper</w:t>
            </w:r>
          </w:p>
        </w:tc>
        <w:tc>
          <w:tcPr>
            <w:tcW w:w="0" w:type="auto"/>
            <w:hideMark/>
          </w:tcPr>
          <w:p w14:paraId="46857409" w14:textId="77777777" w:rsidR="008239F5" w:rsidRPr="005F6C30" w:rsidRDefault="008239F5"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Compared To</w:t>
            </w:r>
          </w:p>
        </w:tc>
        <w:tc>
          <w:tcPr>
            <w:tcW w:w="0" w:type="auto"/>
            <w:hideMark/>
          </w:tcPr>
          <w:p w14:paraId="08C16726" w14:textId="77777777" w:rsidR="008239F5" w:rsidRPr="005F6C30" w:rsidRDefault="008239F5"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z</w:t>
            </w:r>
          </w:p>
        </w:tc>
        <w:tc>
          <w:tcPr>
            <w:tcW w:w="0" w:type="auto"/>
            <w:hideMark/>
          </w:tcPr>
          <w:p w14:paraId="7E9EC32A" w14:textId="77777777" w:rsidR="008239F5" w:rsidRPr="005F6C30" w:rsidRDefault="008239F5"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p</w:t>
            </w:r>
          </w:p>
        </w:tc>
        <w:tc>
          <w:tcPr>
            <w:tcW w:w="0" w:type="auto"/>
            <w:hideMark/>
          </w:tcPr>
          <w:p w14:paraId="2BB22276" w14:textId="77777777" w:rsidR="008239F5" w:rsidRPr="005F6C30" w:rsidRDefault="008239F5"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-log₂(p)</w:t>
            </w:r>
          </w:p>
        </w:tc>
      </w:tr>
      <w:tr w:rsidR="008239F5" w:rsidRPr="005F6C30" w14:paraId="389A5502" w14:textId="77777777" w:rsidTr="008239F5">
        <w:tc>
          <w:tcPr>
            <w:tcW w:w="0" w:type="auto"/>
            <w:hideMark/>
          </w:tcPr>
          <w:p w14:paraId="2C2F9965"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λ₀</w:t>
            </w:r>
          </w:p>
        </w:tc>
        <w:tc>
          <w:tcPr>
            <w:tcW w:w="0" w:type="auto"/>
            <w:hideMark/>
          </w:tcPr>
          <w:p w14:paraId="391C81F2"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64.477</w:t>
            </w:r>
          </w:p>
        </w:tc>
        <w:tc>
          <w:tcPr>
            <w:tcW w:w="0" w:type="auto"/>
            <w:hideMark/>
          </w:tcPr>
          <w:p w14:paraId="15B1FAFB"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2.796</w:t>
            </w:r>
          </w:p>
        </w:tc>
        <w:tc>
          <w:tcPr>
            <w:tcW w:w="0" w:type="auto"/>
            <w:hideMark/>
          </w:tcPr>
          <w:p w14:paraId="67F62F65"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58.996</w:t>
            </w:r>
          </w:p>
        </w:tc>
        <w:tc>
          <w:tcPr>
            <w:tcW w:w="0" w:type="auto"/>
            <w:hideMark/>
          </w:tcPr>
          <w:p w14:paraId="6A852914"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69.958</w:t>
            </w:r>
          </w:p>
        </w:tc>
        <w:tc>
          <w:tcPr>
            <w:tcW w:w="0" w:type="auto"/>
            <w:hideMark/>
          </w:tcPr>
          <w:p w14:paraId="1185D9FB"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5708335F"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22.700</w:t>
            </w:r>
          </w:p>
        </w:tc>
        <w:tc>
          <w:tcPr>
            <w:tcW w:w="0" w:type="auto"/>
            <w:hideMark/>
          </w:tcPr>
          <w:p w14:paraId="70A79E66"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&lt;0.0005</w:t>
            </w:r>
          </w:p>
        </w:tc>
        <w:tc>
          <w:tcPr>
            <w:tcW w:w="0" w:type="auto"/>
            <w:hideMark/>
          </w:tcPr>
          <w:p w14:paraId="6974958E"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376.546</w:t>
            </w:r>
          </w:p>
        </w:tc>
      </w:tr>
      <w:tr w:rsidR="008239F5" w:rsidRPr="005F6C30" w14:paraId="07C25CA8" w14:textId="77777777" w:rsidTr="008239F5">
        <w:tc>
          <w:tcPr>
            <w:tcW w:w="0" w:type="auto"/>
            <w:hideMark/>
          </w:tcPr>
          <w:p w14:paraId="13BC0133"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λ₁</w:t>
            </w:r>
          </w:p>
        </w:tc>
        <w:tc>
          <w:tcPr>
            <w:tcW w:w="0" w:type="auto"/>
            <w:hideMark/>
          </w:tcPr>
          <w:p w14:paraId="2E86C257"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0.000</w:t>
            </w:r>
          </w:p>
        </w:tc>
        <w:tc>
          <w:tcPr>
            <w:tcW w:w="0" w:type="auto"/>
            <w:hideMark/>
          </w:tcPr>
          <w:p w14:paraId="02DA6205"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0.000</w:t>
            </w:r>
          </w:p>
        </w:tc>
        <w:tc>
          <w:tcPr>
            <w:tcW w:w="0" w:type="auto"/>
            <w:hideMark/>
          </w:tcPr>
          <w:p w14:paraId="0EEF0833"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0.000</w:t>
            </w:r>
          </w:p>
        </w:tc>
        <w:tc>
          <w:tcPr>
            <w:tcW w:w="0" w:type="auto"/>
            <w:hideMark/>
          </w:tcPr>
          <w:p w14:paraId="031A50B8"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0.000</w:t>
            </w:r>
          </w:p>
        </w:tc>
        <w:tc>
          <w:tcPr>
            <w:tcW w:w="0" w:type="auto"/>
            <w:hideMark/>
          </w:tcPr>
          <w:p w14:paraId="23975233"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7F394093"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-inf</w:t>
            </w:r>
          </w:p>
        </w:tc>
        <w:tc>
          <w:tcPr>
            <w:tcW w:w="0" w:type="auto"/>
            <w:hideMark/>
          </w:tcPr>
          <w:p w14:paraId="526F3446"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&lt;0.0005</w:t>
            </w:r>
          </w:p>
        </w:tc>
        <w:tc>
          <w:tcPr>
            <w:tcW w:w="0" w:type="auto"/>
            <w:hideMark/>
          </w:tcPr>
          <w:p w14:paraId="0F35386D"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w:t>
            </w:r>
          </w:p>
        </w:tc>
      </w:tr>
      <w:tr w:rsidR="008239F5" w:rsidRPr="005F6C30" w14:paraId="3CF4A145" w14:textId="77777777" w:rsidTr="008239F5">
        <w:tc>
          <w:tcPr>
            <w:tcW w:w="0" w:type="auto"/>
            <w:hideMark/>
          </w:tcPr>
          <w:p w14:paraId="46694F34"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λ₂</w:t>
            </w:r>
          </w:p>
        </w:tc>
        <w:tc>
          <w:tcPr>
            <w:tcW w:w="0" w:type="auto"/>
            <w:hideMark/>
          </w:tcPr>
          <w:p w14:paraId="5110643E"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0.000</w:t>
            </w:r>
          </w:p>
        </w:tc>
        <w:tc>
          <w:tcPr>
            <w:tcW w:w="0" w:type="auto"/>
            <w:hideMark/>
          </w:tcPr>
          <w:p w14:paraId="7CE27D01"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0.000</w:t>
            </w:r>
          </w:p>
        </w:tc>
        <w:tc>
          <w:tcPr>
            <w:tcW w:w="0" w:type="auto"/>
            <w:hideMark/>
          </w:tcPr>
          <w:p w14:paraId="17E29171"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0.000</w:t>
            </w:r>
          </w:p>
        </w:tc>
        <w:tc>
          <w:tcPr>
            <w:tcW w:w="0" w:type="auto"/>
            <w:hideMark/>
          </w:tcPr>
          <w:p w14:paraId="69F25C1D"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0.000</w:t>
            </w:r>
          </w:p>
        </w:tc>
        <w:tc>
          <w:tcPr>
            <w:tcW w:w="0" w:type="auto"/>
            <w:hideMark/>
          </w:tcPr>
          <w:p w14:paraId="11C4A9FE"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c>
          <w:tcPr>
            <w:tcW w:w="0" w:type="auto"/>
            <w:hideMark/>
          </w:tcPr>
          <w:p w14:paraId="40BA2680"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-inf</w:t>
            </w:r>
          </w:p>
        </w:tc>
        <w:tc>
          <w:tcPr>
            <w:tcW w:w="0" w:type="auto"/>
            <w:hideMark/>
          </w:tcPr>
          <w:p w14:paraId="4063E34D"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&lt;0.0005</w:t>
            </w:r>
          </w:p>
        </w:tc>
        <w:tc>
          <w:tcPr>
            <w:tcW w:w="0" w:type="auto"/>
            <w:hideMark/>
          </w:tcPr>
          <w:p w14:paraId="5313E2E7" w14:textId="77777777" w:rsidR="008239F5" w:rsidRPr="005F6C30" w:rsidRDefault="008239F5" w:rsidP="005F6C30">
            <w:pPr>
              <w:spacing w:after="160" w:line="360" w:lineRule="auto"/>
              <w:jc w:val="both"/>
              <w:rPr>
                <w:rFonts w:ascii="Times New Roman" w:hAnsi="Times New Roman" w:cs="Times New Roman"/>
              </w:rPr>
            </w:pPr>
            <w:r w:rsidRPr="005F6C30">
              <w:rPr>
                <w:rFonts w:ascii="Times New Roman" w:hAnsi="Times New Roman" w:cs="Times New Roman"/>
              </w:rPr>
              <w:t>∞</w:t>
            </w:r>
          </w:p>
        </w:tc>
      </w:tr>
    </w:tbl>
    <w:p w14:paraId="57C40ACD" w14:textId="77777777" w:rsidR="008239F5" w:rsidRPr="005F6C30" w:rsidRDefault="008239F5" w:rsidP="005F6C30">
      <w:pPr>
        <w:spacing w:line="360" w:lineRule="auto"/>
        <w:jc w:val="both"/>
        <w:rPr>
          <w:rFonts w:ascii="Times New Roman" w:hAnsi="Times New Roman" w:cs="Times New Roman"/>
        </w:rPr>
      </w:pPr>
    </w:p>
    <w:p w14:paraId="6D0A892A" w14:textId="6C8B04EB" w:rsidR="008239F5" w:rsidRPr="005F6C30" w:rsidRDefault="008239F5" w:rsidP="005F6C30">
      <w:pPr>
        <w:spacing w:line="360" w:lineRule="auto"/>
        <w:jc w:val="both"/>
        <w:rPr>
          <w:rFonts w:ascii="Times New Roman" w:hAnsi="Times New Roman" w:cs="Times New Roman"/>
        </w:rPr>
      </w:pPr>
      <w:r w:rsidRPr="005F6C30">
        <w:rPr>
          <w:rFonts w:ascii="Times New Roman" w:hAnsi="Times New Roman" w:cs="Times New Roman"/>
        </w:rPr>
        <w:t>The Piecewise Exponential Model analysis (Table 4.3) reveals a dramatic temporal pattern in default risk, characterized by an exceptionally high initial hazard rate (λ₀ = 64.477, p &lt; 0.0005) that plummets to near-zero levels in subsequent periods (λ₁ = λ₂ = 0.000). As shown in Table 4.4, the 95% confidence intervals (58.996-69.958 for λ₀) and extreme statistical significance (-log₂(p) = 376.546) confirm this bifurcated risk structure, suggesting most defaults occur immediately while survivors exhibit remarkable stability. However, the model's perfect separation results (infinite z-scores) for later periods, combined with its moderate AIC (5502.615) from Table 4.3, indicate potential overspecification, implying that while the early-risk concentration is likely real, the complete absence of later risk may reflect methodological limitations rather than true risk elimination. </w:t>
      </w:r>
    </w:p>
    <w:p w14:paraId="7A5E1E8F" w14:textId="77777777" w:rsidR="008239F5" w:rsidRPr="005F6C30" w:rsidRDefault="008239F5" w:rsidP="005F6C30">
      <w:pPr>
        <w:spacing w:line="360" w:lineRule="auto"/>
        <w:jc w:val="both"/>
        <w:rPr>
          <w:rFonts w:ascii="Times New Roman" w:hAnsi="Times New Roman" w:cs="Times New Roman"/>
        </w:rPr>
      </w:pPr>
    </w:p>
    <w:p w14:paraId="30F0C049" w14:textId="4A07660A" w:rsidR="00327A5E" w:rsidRPr="005F6C30" w:rsidRDefault="00327A5E" w:rsidP="005F6C30">
      <w:pPr>
        <w:spacing w:line="360" w:lineRule="auto"/>
        <w:jc w:val="both"/>
        <w:rPr>
          <w:rFonts w:ascii="Times New Roman" w:hAnsi="Times New Roman" w:cs="Times New Roman"/>
          <w:b/>
          <w:bCs/>
        </w:rPr>
      </w:pPr>
      <w:r w:rsidRPr="005F6C30">
        <w:rPr>
          <w:rFonts w:ascii="Times New Roman" w:hAnsi="Times New Roman" w:cs="Times New Roman"/>
          <w:b/>
          <w:bCs/>
        </w:rPr>
        <w:t>   4.3.3 Parametric Survival Models</w:t>
      </w:r>
    </w:p>
    <w:p w14:paraId="69E94C92" w14:textId="1BA895BE" w:rsidR="009322B3" w:rsidRPr="005F6C30" w:rsidRDefault="009322B3" w:rsidP="005F6C30">
      <w:pPr>
        <w:spacing w:line="360" w:lineRule="auto"/>
        <w:jc w:val="both"/>
        <w:rPr>
          <w:rFonts w:ascii="Times New Roman" w:hAnsi="Times New Roman" w:cs="Times New Roman"/>
          <w:b/>
          <w:bCs/>
        </w:rPr>
      </w:pPr>
      <w:r w:rsidRPr="005F6C30">
        <w:rPr>
          <w:rFonts w:ascii="Times New Roman" w:hAnsi="Times New Roman" w:cs="Times New Roman"/>
          <w:b/>
          <w:bCs/>
        </w:rPr>
        <w:t>Table 4.5: Summary of Exponential Survival Model</w:t>
      </w:r>
    </w:p>
    <w:tbl>
      <w:tblPr>
        <w:tblStyle w:val="TableGrid"/>
        <w:tblW w:w="0" w:type="auto"/>
        <w:tblLook w:val="04A0" w:firstRow="1" w:lastRow="0" w:firstColumn="1" w:lastColumn="0" w:noHBand="0" w:noVBand="1"/>
      </w:tblPr>
      <w:tblGrid>
        <w:gridCol w:w="3145"/>
        <w:gridCol w:w="2635"/>
      </w:tblGrid>
      <w:tr w:rsidR="009322B3" w:rsidRPr="005F6C30" w14:paraId="345EF37C" w14:textId="77777777" w:rsidTr="009322B3">
        <w:tc>
          <w:tcPr>
            <w:tcW w:w="0" w:type="auto"/>
            <w:hideMark/>
          </w:tcPr>
          <w:p w14:paraId="13A1AF18" w14:textId="77777777" w:rsidR="009322B3" w:rsidRPr="005F6C30" w:rsidRDefault="009322B3"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Metric</w:t>
            </w:r>
          </w:p>
        </w:tc>
        <w:tc>
          <w:tcPr>
            <w:tcW w:w="0" w:type="auto"/>
            <w:hideMark/>
          </w:tcPr>
          <w:p w14:paraId="3CC6DED2" w14:textId="77777777" w:rsidR="009322B3" w:rsidRPr="005F6C30" w:rsidRDefault="009322B3"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Value</w:t>
            </w:r>
          </w:p>
        </w:tc>
      </w:tr>
      <w:tr w:rsidR="009322B3" w:rsidRPr="005F6C30" w14:paraId="50996FAC" w14:textId="77777777" w:rsidTr="009322B3">
        <w:tc>
          <w:tcPr>
            <w:tcW w:w="0" w:type="auto"/>
            <w:hideMark/>
          </w:tcPr>
          <w:p w14:paraId="39AFA3AE"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Model Type</w:t>
            </w:r>
          </w:p>
        </w:tc>
        <w:tc>
          <w:tcPr>
            <w:tcW w:w="0" w:type="auto"/>
            <w:hideMark/>
          </w:tcPr>
          <w:p w14:paraId="22271691"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Exponential (Parametric)</w:t>
            </w:r>
          </w:p>
        </w:tc>
      </w:tr>
      <w:tr w:rsidR="009322B3" w:rsidRPr="005F6C30" w14:paraId="58D289E4" w14:textId="77777777" w:rsidTr="009322B3">
        <w:tc>
          <w:tcPr>
            <w:tcW w:w="0" w:type="auto"/>
            <w:hideMark/>
          </w:tcPr>
          <w:p w14:paraId="295DFFC3"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lastRenderedPageBreak/>
              <w:t>Number of Observations</w:t>
            </w:r>
          </w:p>
        </w:tc>
        <w:tc>
          <w:tcPr>
            <w:tcW w:w="0" w:type="auto"/>
            <w:hideMark/>
          </w:tcPr>
          <w:p w14:paraId="1629B35C"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r>
      <w:tr w:rsidR="009322B3" w:rsidRPr="005F6C30" w14:paraId="0FC08F51" w14:textId="77777777" w:rsidTr="009322B3">
        <w:tc>
          <w:tcPr>
            <w:tcW w:w="0" w:type="auto"/>
            <w:hideMark/>
          </w:tcPr>
          <w:p w14:paraId="2000D5E2"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Number of Events Observed</w:t>
            </w:r>
          </w:p>
        </w:tc>
        <w:tc>
          <w:tcPr>
            <w:tcW w:w="0" w:type="auto"/>
            <w:hideMark/>
          </w:tcPr>
          <w:p w14:paraId="5B1A01B6"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532</w:t>
            </w:r>
          </w:p>
        </w:tc>
      </w:tr>
      <w:tr w:rsidR="009322B3" w:rsidRPr="005F6C30" w14:paraId="2886D611" w14:textId="77777777" w:rsidTr="009322B3">
        <w:tc>
          <w:tcPr>
            <w:tcW w:w="0" w:type="auto"/>
            <w:hideMark/>
          </w:tcPr>
          <w:p w14:paraId="6946D4FD"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Log-likelihood</w:t>
            </w:r>
          </w:p>
        </w:tc>
        <w:tc>
          <w:tcPr>
            <w:tcW w:w="0" w:type="auto"/>
            <w:hideMark/>
          </w:tcPr>
          <w:p w14:paraId="5D65E173"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-2748.31</w:t>
            </w:r>
          </w:p>
        </w:tc>
      </w:tr>
      <w:tr w:rsidR="009322B3" w:rsidRPr="005F6C30" w14:paraId="0D4B3204" w14:textId="77777777" w:rsidTr="009322B3">
        <w:tc>
          <w:tcPr>
            <w:tcW w:w="0" w:type="auto"/>
            <w:hideMark/>
          </w:tcPr>
          <w:p w14:paraId="57CF031F"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Lambda (λ)</w:t>
            </w:r>
          </w:p>
        </w:tc>
        <w:tc>
          <w:tcPr>
            <w:tcW w:w="0" w:type="auto"/>
            <w:hideMark/>
          </w:tcPr>
          <w:p w14:paraId="3BB797E6"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64.46</w:t>
            </w:r>
          </w:p>
        </w:tc>
      </w:tr>
      <w:tr w:rsidR="009322B3" w:rsidRPr="005F6C30" w14:paraId="1DEE80C8" w14:textId="77777777" w:rsidTr="009322B3">
        <w:tc>
          <w:tcPr>
            <w:tcW w:w="0" w:type="auto"/>
            <w:hideMark/>
          </w:tcPr>
          <w:p w14:paraId="18CA86AB"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Standard Error of λ</w:t>
            </w:r>
          </w:p>
        </w:tc>
        <w:tc>
          <w:tcPr>
            <w:tcW w:w="0" w:type="auto"/>
            <w:hideMark/>
          </w:tcPr>
          <w:p w14:paraId="2C9CFEFA"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2.79</w:t>
            </w:r>
          </w:p>
        </w:tc>
      </w:tr>
      <w:tr w:rsidR="009322B3" w:rsidRPr="005F6C30" w14:paraId="27C9B9B2" w14:textId="77777777" w:rsidTr="009322B3">
        <w:tc>
          <w:tcPr>
            <w:tcW w:w="0" w:type="auto"/>
            <w:hideMark/>
          </w:tcPr>
          <w:p w14:paraId="61CF48D4"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95% Confidence Interval for λ</w:t>
            </w:r>
          </w:p>
        </w:tc>
        <w:tc>
          <w:tcPr>
            <w:tcW w:w="0" w:type="auto"/>
            <w:hideMark/>
          </w:tcPr>
          <w:p w14:paraId="6829D47D"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[58.98, 69.93]</w:t>
            </w:r>
          </w:p>
        </w:tc>
      </w:tr>
      <w:tr w:rsidR="009322B3" w:rsidRPr="005F6C30" w14:paraId="00AAE1A7" w14:textId="77777777" w:rsidTr="009322B3">
        <w:tc>
          <w:tcPr>
            <w:tcW w:w="0" w:type="auto"/>
            <w:hideMark/>
          </w:tcPr>
          <w:p w14:paraId="00E5A5EE"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z-value</w:t>
            </w:r>
          </w:p>
        </w:tc>
        <w:tc>
          <w:tcPr>
            <w:tcW w:w="0" w:type="auto"/>
            <w:hideMark/>
          </w:tcPr>
          <w:p w14:paraId="051B3AC9"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23.07</w:t>
            </w:r>
          </w:p>
        </w:tc>
      </w:tr>
      <w:tr w:rsidR="009322B3" w:rsidRPr="005F6C30" w14:paraId="3FB42571" w14:textId="77777777" w:rsidTr="009322B3">
        <w:tc>
          <w:tcPr>
            <w:tcW w:w="0" w:type="auto"/>
            <w:hideMark/>
          </w:tcPr>
          <w:p w14:paraId="369F7E38"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p-value</w:t>
            </w:r>
          </w:p>
        </w:tc>
        <w:tc>
          <w:tcPr>
            <w:tcW w:w="0" w:type="auto"/>
            <w:hideMark/>
          </w:tcPr>
          <w:p w14:paraId="1FBA0DE7"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&lt; 0.005</w:t>
            </w:r>
          </w:p>
        </w:tc>
      </w:tr>
      <w:tr w:rsidR="009322B3" w:rsidRPr="005F6C30" w14:paraId="30AC70EC" w14:textId="77777777" w:rsidTr="009322B3">
        <w:tc>
          <w:tcPr>
            <w:tcW w:w="0" w:type="auto"/>
            <w:hideMark/>
          </w:tcPr>
          <w:p w14:paraId="7D0D47AC"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-log₂(p)</w:t>
            </w:r>
          </w:p>
        </w:tc>
        <w:tc>
          <w:tcPr>
            <w:tcW w:w="0" w:type="auto"/>
            <w:hideMark/>
          </w:tcPr>
          <w:p w14:paraId="018399B5" w14:textId="77777777" w:rsidR="009322B3" w:rsidRPr="005F6C30" w:rsidRDefault="009322B3" w:rsidP="005F6C30">
            <w:pPr>
              <w:spacing w:after="160" w:line="360" w:lineRule="auto"/>
              <w:jc w:val="both"/>
              <w:rPr>
                <w:rFonts w:ascii="Times New Roman" w:hAnsi="Times New Roman" w:cs="Times New Roman"/>
              </w:rPr>
            </w:pPr>
            <w:r w:rsidRPr="005F6C30">
              <w:rPr>
                <w:rFonts w:ascii="Times New Roman" w:hAnsi="Times New Roman" w:cs="Times New Roman"/>
              </w:rPr>
              <w:t>388.61</w:t>
            </w:r>
          </w:p>
        </w:tc>
      </w:tr>
    </w:tbl>
    <w:p w14:paraId="7AC8DB3B" w14:textId="77777777" w:rsidR="00327A5E" w:rsidRPr="005F6C30" w:rsidRDefault="00327A5E" w:rsidP="005F6C30">
      <w:pPr>
        <w:spacing w:line="360" w:lineRule="auto"/>
        <w:jc w:val="both"/>
        <w:rPr>
          <w:rFonts w:ascii="Times New Roman" w:hAnsi="Times New Roman" w:cs="Times New Roman"/>
          <w:b/>
          <w:bCs/>
        </w:rPr>
      </w:pPr>
    </w:p>
    <w:p w14:paraId="073A587C" w14:textId="277D070F" w:rsidR="009322B3" w:rsidRPr="005F6C30" w:rsidRDefault="009322B3" w:rsidP="005F6C30">
      <w:pPr>
        <w:spacing w:line="360" w:lineRule="auto"/>
        <w:jc w:val="both"/>
        <w:rPr>
          <w:rFonts w:ascii="Times New Roman" w:hAnsi="Times New Roman" w:cs="Times New Roman"/>
        </w:rPr>
      </w:pPr>
      <w:r w:rsidRPr="005F6C30">
        <w:rPr>
          <w:rFonts w:ascii="Times New Roman" w:hAnsi="Times New Roman" w:cs="Times New Roman"/>
        </w:rPr>
        <w:t>Table 4.5 presents the results of fitting an Exponential survival model to the time to credit card default in Zimbabwe. The Exponential model assumes a constant hazard rate over time, meaning the risk of default remains consistent regardless of how long an individual has held the credit facility. With 1000 observations and 532 observed default events, the model estimated a significant hazard rate (λ = 64.46) with a standard error of 2.79. The 95% confidence interval for lambda ranges from 58.98 to 69.93, indicating a high degree of precision in the estimation. The z-value of 23.07 and the extremely low p-value (&lt; 0.005) confirm that the model is statistically significant and offers a good fit to the data under the constant hazard assumption.</w:t>
      </w:r>
    </w:p>
    <w:p w14:paraId="102C2B01" w14:textId="5732721B" w:rsidR="00663E18" w:rsidRPr="005F6C30" w:rsidRDefault="00663E18" w:rsidP="005F6C30">
      <w:pPr>
        <w:spacing w:line="360" w:lineRule="auto"/>
        <w:jc w:val="both"/>
        <w:rPr>
          <w:rFonts w:ascii="Times New Roman" w:hAnsi="Times New Roman" w:cs="Times New Roman"/>
          <w:b/>
          <w:bCs/>
        </w:rPr>
      </w:pPr>
      <w:r w:rsidRPr="005F6C30">
        <w:rPr>
          <w:rFonts w:ascii="Times New Roman" w:hAnsi="Times New Roman" w:cs="Times New Roman"/>
          <w:b/>
          <w:bCs/>
        </w:rPr>
        <w:t>Table 4.6: Summary of Log-Logistic AFT Model Results</w:t>
      </w:r>
    </w:p>
    <w:tbl>
      <w:tblPr>
        <w:tblStyle w:val="TableGrid"/>
        <w:tblW w:w="0" w:type="auto"/>
        <w:tblLook w:val="04A0" w:firstRow="1" w:lastRow="0" w:firstColumn="1" w:lastColumn="0" w:noHBand="0" w:noVBand="1"/>
      </w:tblPr>
      <w:tblGrid>
        <w:gridCol w:w="2956"/>
        <w:gridCol w:w="1970"/>
      </w:tblGrid>
      <w:tr w:rsidR="00663E18" w:rsidRPr="005F6C30" w14:paraId="3402917C" w14:textId="77777777" w:rsidTr="00663E18">
        <w:tc>
          <w:tcPr>
            <w:tcW w:w="0" w:type="auto"/>
            <w:hideMark/>
          </w:tcPr>
          <w:p w14:paraId="6766BC72" w14:textId="77777777" w:rsidR="00663E18" w:rsidRPr="005F6C30" w:rsidRDefault="00663E18"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Metric</w:t>
            </w:r>
          </w:p>
        </w:tc>
        <w:tc>
          <w:tcPr>
            <w:tcW w:w="0" w:type="auto"/>
            <w:hideMark/>
          </w:tcPr>
          <w:p w14:paraId="6B5842AB" w14:textId="77777777" w:rsidR="00663E18" w:rsidRPr="005F6C30" w:rsidRDefault="00663E18"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Value</w:t>
            </w:r>
          </w:p>
        </w:tc>
      </w:tr>
      <w:tr w:rsidR="00663E18" w:rsidRPr="005F6C30" w14:paraId="624D892F" w14:textId="77777777" w:rsidTr="00663E18">
        <w:tc>
          <w:tcPr>
            <w:tcW w:w="0" w:type="auto"/>
            <w:hideMark/>
          </w:tcPr>
          <w:p w14:paraId="61940328"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Model Type</w:t>
            </w:r>
          </w:p>
        </w:tc>
        <w:tc>
          <w:tcPr>
            <w:tcW w:w="0" w:type="auto"/>
            <w:hideMark/>
          </w:tcPr>
          <w:p w14:paraId="064A0FD1"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Log-Logistic AFT</w:t>
            </w:r>
          </w:p>
        </w:tc>
      </w:tr>
      <w:tr w:rsidR="00663E18" w:rsidRPr="005F6C30" w14:paraId="3B6C3B08" w14:textId="77777777" w:rsidTr="00663E18">
        <w:tc>
          <w:tcPr>
            <w:tcW w:w="0" w:type="auto"/>
            <w:hideMark/>
          </w:tcPr>
          <w:p w14:paraId="5394BC1F"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Number of Observations</w:t>
            </w:r>
          </w:p>
        </w:tc>
        <w:tc>
          <w:tcPr>
            <w:tcW w:w="0" w:type="auto"/>
            <w:hideMark/>
          </w:tcPr>
          <w:p w14:paraId="0C01C842"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r>
      <w:tr w:rsidR="00663E18" w:rsidRPr="005F6C30" w14:paraId="0AE29CE8" w14:textId="77777777" w:rsidTr="00663E18">
        <w:tc>
          <w:tcPr>
            <w:tcW w:w="0" w:type="auto"/>
            <w:hideMark/>
          </w:tcPr>
          <w:p w14:paraId="42217E71"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Number of Events Observed</w:t>
            </w:r>
          </w:p>
        </w:tc>
        <w:tc>
          <w:tcPr>
            <w:tcW w:w="0" w:type="auto"/>
            <w:hideMark/>
          </w:tcPr>
          <w:p w14:paraId="19FC9B68"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532</w:t>
            </w:r>
          </w:p>
        </w:tc>
      </w:tr>
      <w:tr w:rsidR="00663E18" w:rsidRPr="005F6C30" w14:paraId="766F3175" w14:textId="77777777" w:rsidTr="00663E18">
        <w:tc>
          <w:tcPr>
            <w:tcW w:w="0" w:type="auto"/>
            <w:hideMark/>
          </w:tcPr>
          <w:p w14:paraId="32AA25A2"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Log-likelihood</w:t>
            </w:r>
          </w:p>
        </w:tc>
        <w:tc>
          <w:tcPr>
            <w:tcW w:w="0" w:type="auto"/>
            <w:hideMark/>
          </w:tcPr>
          <w:p w14:paraId="447277EA"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-2764.60</w:t>
            </w:r>
          </w:p>
        </w:tc>
      </w:tr>
      <w:tr w:rsidR="00663E18" w:rsidRPr="005F6C30" w14:paraId="58FCF023" w14:textId="77777777" w:rsidTr="00663E18">
        <w:tc>
          <w:tcPr>
            <w:tcW w:w="0" w:type="auto"/>
            <w:hideMark/>
          </w:tcPr>
          <w:p w14:paraId="22C95376"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lastRenderedPageBreak/>
              <w:t>AIC</w:t>
            </w:r>
          </w:p>
        </w:tc>
        <w:tc>
          <w:tcPr>
            <w:tcW w:w="0" w:type="auto"/>
            <w:hideMark/>
          </w:tcPr>
          <w:p w14:paraId="20939662"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5559.20</w:t>
            </w:r>
          </w:p>
        </w:tc>
      </w:tr>
      <w:tr w:rsidR="00663E18" w:rsidRPr="005F6C30" w14:paraId="2D5C39E6" w14:textId="77777777" w:rsidTr="00663E18">
        <w:tc>
          <w:tcPr>
            <w:tcW w:w="0" w:type="auto"/>
            <w:hideMark/>
          </w:tcPr>
          <w:p w14:paraId="7A9553F1"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Concordance Index</w:t>
            </w:r>
          </w:p>
        </w:tc>
        <w:tc>
          <w:tcPr>
            <w:tcW w:w="0" w:type="auto"/>
            <w:hideMark/>
          </w:tcPr>
          <w:p w14:paraId="4DC22D9A"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0.56</w:t>
            </w:r>
          </w:p>
        </w:tc>
      </w:tr>
      <w:tr w:rsidR="00663E18" w:rsidRPr="005F6C30" w14:paraId="5CACC2A6" w14:textId="77777777" w:rsidTr="00663E18">
        <w:tc>
          <w:tcPr>
            <w:tcW w:w="0" w:type="auto"/>
            <w:hideMark/>
          </w:tcPr>
          <w:p w14:paraId="4625F4EF"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Log-likelihood Ratio Test</w:t>
            </w:r>
          </w:p>
        </w:tc>
        <w:tc>
          <w:tcPr>
            <w:tcW w:w="0" w:type="auto"/>
            <w:hideMark/>
          </w:tcPr>
          <w:p w14:paraId="3932607F"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13.38 (</w:t>
            </w:r>
            <w:proofErr w:type="spellStart"/>
            <w:r w:rsidRPr="005F6C30">
              <w:rPr>
                <w:rFonts w:ascii="Times New Roman" w:hAnsi="Times New Roman" w:cs="Times New Roman"/>
              </w:rPr>
              <w:t>df</w:t>
            </w:r>
            <w:proofErr w:type="spellEnd"/>
            <w:r w:rsidRPr="005F6C30">
              <w:rPr>
                <w:rFonts w:ascii="Times New Roman" w:hAnsi="Times New Roman" w:cs="Times New Roman"/>
              </w:rPr>
              <w:t xml:space="preserve"> = 13)</w:t>
            </w:r>
          </w:p>
        </w:tc>
      </w:tr>
      <w:tr w:rsidR="00663E18" w:rsidRPr="005F6C30" w14:paraId="53D5274F" w14:textId="77777777" w:rsidTr="00663E18">
        <w:tc>
          <w:tcPr>
            <w:tcW w:w="0" w:type="auto"/>
            <w:hideMark/>
          </w:tcPr>
          <w:p w14:paraId="6AB44453"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-log₂(p) (LL-ratio test)</w:t>
            </w:r>
          </w:p>
        </w:tc>
        <w:tc>
          <w:tcPr>
            <w:tcW w:w="0" w:type="auto"/>
            <w:hideMark/>
          </w:tcPr>
          <w:p w14:paraId="20AE252E" w14:textId="77777777" w:rsidR="00663E18" w:rsidRPr="005F6C30" w:rsidRDefault="00663E18" w:rsidP="005F6C30">
            <w:pPr>
              <w:spacing w:after="160" w:line="360" w:lineRule="auto"/>
              <w:jc w:val="both"/>
              <w:rPr>
                <w:rFonts w:ascii="Times New Roman" w:hAnsi="Times New Roman" w:cs="Times New Roman"/>
              </w:rPr>
            </w:pPr>
            <w:r w:rsidRPr="005F6C30">
              <w:rPr>
                <w:rFonts w:ascii="Times New Roman" w:hAnsi="Times New Roman" w:cs="Times New Roman"/>
              </w:rPr>
              <w:t>1.26</w:t>
            </w:r>
          </w:p>
        </w:tc>
      </w:tr>
    </w:tbl>
    <w:p w14:paraId="7CC2D9C6" w14:textId="77777777" w:rsidR="00663E18" w:rsidRPr="005F6C30" w:rsidRDefault="00663E18" w:rsidP="005F6C30">
      <w:pPr>
        <w:spacing w:line="360" w:lineRule="auto"/>
        <w:jc w:val="both"/>
        <w:rPr>
          <w:rFonts w:ascii="Times New Roman" w:hAnsi="Times New Roman" w:cs="Times New Roman"/>
        </w:rPr>
      </w:pPr>
    </w:p>
    <w:p w14:paraId="769CEA6A" w14:textId="64FB6569" w:rsidR="00663E18" w:rsidRPr="005F6C30" w:rsidRDefault="00663E18" w:rsidP="005F6C30">
      <w:pPr>
        <w:spacing w:line="360" w:lineRule="auto"/>
        <w:jc w:val="both"/>
        <w:rPr>
          <w:rFonts w:ascii="Times New Roman" w:hAnsi="Times New Roman" w:cs="Times New Roman"/>
        </w:rPr>
      </w:pPr>
      <w:r w:rsidRPr="005F6C30">
        <w:rPr>
          <w:rFonts w:ascii="Times New Roman" w:hAnsi="Times New Roman" w:cs="Times New Roman"/>
        </w:rPr>
        <w:t xml:space="preserve">Table 4.6 presents the results of the Log-Logistic AFT model applied to 1000 observations, with 532 defaults recorded. The model shows a log-likelihood of -2764.60, an AIC of 5559.20, and a concordance index of 0.56, indicating moderate predictive performance. Age was the only statistically significant predictor (p = 0.02), suggesting that older individuals have a slightly lower risk of early default. The intercepts for both α (4.17) and β (0.42) were highly significant (p &lt; 0.005), supporting the model's baseline reliability. Other covariates, including balance-to-limit ratio, credit limit, interest rate, and inflation, were not statistically significant, although they followed expected trends. Demographic variables like education level, marital status, and sex also lacked statistical significance, possibly due to overriding economic volatility in Zimbabwe. The overall model fit was only marginally better than the null model, as indicated by a log-likelihood ratio of 13.38 (13 </w:t>
      </w:r>
      <w:proofErr w:type="spellStart"/>
      <w:r w:rsidRPr="005F6C30">
        <w:rPr>
          <w:rFonts w:ascii="Times New Roman" w:hAnsi="Times New Roman" w:cs="Times New Roman"/>
        </w:rPr>
        <w:t>df</w:t>
      </w:r>
      <w:proofErr w:type="spellEnd"/>
      <w:r w:rsidRPr="005F6C30">
        <w:rPr>
          <w:rFonts w:ascii="Times New Roman" w:hAnsi="Times New Roman" w:cs="Times New Roman"/>
        </w:rPr>
        <w:t>), suggesting room for improvement through refined variable selection or alternative modeling techniques.</w:t>
      </w:r>
    </w:p>
    <w:p w14:paraId="28687560" w14:textId="5F3A0D3C" w:rsidR="006D6822" w:rsidRPr="005F6C30" w:rsidRDefault="006D6822" w:rsidP="005F6C30">
      <w:pPr>
        <w:spacing w:line="360" w:lineRule="auto"/>
        <w:jc w:val="both"/>
        <w:rPr>
          <w:rFonts w:ascii="Times New Roman" w:hAnsi="Times New Roman" w:cs="Times New Roman"/>
          <w:b/>
          <w:bCs/>
        </w:rPr>
      </w:pPr>
      <w:r w:rsidRPr="005F6C30">
        <w:rPr>
          <w:rFonts w:ascii="Times New Roman" w:hAnsi="Times New Roman" w:cs="Times New Roman"/>
          <w:b/>
          <w:bCs/>
        </w:rPr>
        <w:t>Table 4.7: Generalized Gamma Model Results</w:t>
      </w:r>
    </w:p>
    <w:tbl>
      <w:tblPr>
        <w:tblStyle w:val="TableGrid"/>
        <w:tblW w:w="0" w:type="auto"/>
        <w:tblLook w:val="04A0" w:firstRow="1" w:lastRow="0" w:firstColumn="1" w:lastColumn="0" w:noHBand="0" w:noVBand="1"/>
      </w:tblPr>
      <w:tblGrid>
        <w:gridCol w:w="9350"/>
      </w:tblGrid>
      <w:tr w:rsidR="006D6822" w:rsidRPr="005F6C30" w14:paraId="1DBEF56A" w14:textId="77777777" w:rsidTr="006D6822">
        <w:tc>
          <w:tcPr>
            <w:tcW w:w="9350" w:type="dxa"/>
          </w:tcPr>
          <w:p w14:paraId="50E2896D" w14:textId="77777777" w:rsidR="006D6822" w:rsidRPr="005F6C30" w:rsidRDefault="006D6822" w:rsidP="005F6C30">
            <w:pPr>
              <w:spacing w:line="360" w:lineRule="auto"/>
              <w:jc w:val="both"/>
              <w:rPr>
                <w:rFonts w:ascii="Times New Roman" w:hAnsi="Times New Roman" w:cs="Times New Roman"/>
              </w:rPr>
            </w:pPr>
          </w:p>
        </w:tc>
      </w:tr>
      <w:tr w:rsidR="006D6822" w:rsidRPr="005F6C30" w14:paraId="4164954E" w14:textId="77777777" w:rsidTr="006D682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920"/>
              <w:gridCol w:w="994"/>
              <w:gridCol w:w="1594"/>
              <w:gridCol w:w="1581"/>
              <w:gridCol w:w="680"/>
              <w:gridCol w:w="856"/>
              <w:gridCol w:w="827"/>
            </w:tblGrid>
            <w:tr w:rsidR="006D6822" w:rsidRPr="005F6C30" w14:paraId="2C77918C" w14:textId="77777777" w:rsidTr="001434E7">
              <w:trPr>
                <w:tblHeader/>
                <w:tblCellSpacing w:w="15" w:type="dxa"/>
              </w:trPr>
              <w:tc>
                <w:tcPr>
                  <w:tcW w:w="0" w:type="auto"/>
                  <w:vAlign w:val="center"/>
                  <w:hideMark/>
                </w:tcPr>
                <w:p w14:paraId="41D99CAE" w14:textId="77777777" w:rsidR="006D6822" w:rsidRPr="005F6C30" w:rsidRDefault="006D6822" w:rsidP="005F6C30">
                  <w:pPr>
                    <w:spacing w:line="360" w:lineRule="auto"/>
                    <w:jc w:val="both"/>
                    <w:rPr>
                      <w:rFonts w:ascii="Times New Roman" w:hAnsi="Times New Roman" w:cs="Times New Roman"/>
                      <w:b/>
                      <w:bCs/>
                    </w:rPr>
                  </w:pPr>
                  <w:r w:rsidRPr="005F6C30">
                    <w:rPr>
                      <w:rFonts w:ascii="Times New Roman" w:hAnsi="Times New Roman" w:cs="Times New Roman"/>
                      <w:b/>
                      <w:bCs/>
                    </w:rPr>
                    <w:t>Parameter</w:t>
                  </w:r>
                </w:p>
              </w:tc>
              <w:tc>
                <w:tcPr>
                  <w:tcW w:w="0" w:type="auto"/>
                  <w:vAlign w:val="center"/>
                  <w:hideMark/>
                </w:tcPr>
                <w:p w14:paraId="545C8964" w14:textId="77777777" w:rsidR="006D6822" w:rsidRPr="005F6C30" w:rsidRDefault="006D6822" w:rsidP="005F6C30">
                  <w:pPr>
                    <w:spacing w:line="360" w:lineRule="auto"/>
                    <w:jc w:val="both"/>
                    <w:rPr>
                      <w:rFonts w:ascii="Times New Roman" w:hAnsi="Times New Roman" w:cs="Times New Roman"/>
                      <w:b/>
                      <w:bCs/>
                    </w:rPr>
                  </w:pPr>
                  <w:proofErr w:type="spellStart"/>
                  <w:r w:rsidRPr="005F6C30">
                    <w:rPr>
                      <w:rFonts w:ascii="Times New Roman" w:hAnsi="Times New Roman" w:cs="Times New Roman"/>
                      <w:b/>
                      <w:bCs/>
                    </w:rPr>
                    <w:t>Coef</w:t>
                  </w:r>
                  <w:proofErr w:type="spellEnd"/>
                </w:p>
              </w:tc>
              <w:tc>
                <w:tcPr>
                  <w:tcW w:w="0" w:type="auto"/>
                  <w:vAlign w:val="center"/>
                  <w:hideMark/>
                </w:tcPr>
                <w:p w14:paraId="7D0F946C" w14:textId="77777777" w:rsidR="006D6822" w:rsidRPr="005F6C30" w:rsidRDefault="006D6822" w:rsidP="005F6C30">
                  <w:pPr>
                    <w:spacing w:line="360" w:lineRule="auto"/>
                    <w:jc w:val="both"/>
                    <w:rPr>
                      <w:rFonts w:ascii="Times New Roman" w:hAnsi="Times New Roman" w:cs="Times New Roman"/>
                      <w:b/>
                      <w:bCs/>
                    </w:rPr>
                  </w:pPr>
                  <w:r w:rsidRPr="005F6C30">
                    <w:rPr>
                      <w:rFonts w:ascii="Times New Roman" w:hAnsi="Times New Roman" w:cs="Times New Roman"/>
                      <w:b/>
                      <w:bCs/>
                    </w:rPr>
                    <w:t>SE(</w:t>
                  </w:r>
                  <w:proofErr w:type="spellStart"/>
                  <w:r w:rsidRPr="005F6C30">
                    <w:rPr>
                      <w:rFonts w:ascii="Times New Roman" w:hAnsi="Times New Roman" w:cs="Times New Roman"/>
                      <w:b/>
                      <w:bCs/>
                    </w:rPr>
                    <w:t>Coef</w:t>
                  </w:r>
                  <w:proofErr w:type="spellEnd"/>
                  <w:r w:rsidRPr="005F6C30">
                    <w:rPr>
                      <w:rFonts w:ascii="Times New Roman" w:hAnsi="Times New Roman" w:cs="Times New Roman"/>
                      <w:b/>
                      <w:bCs/>
                    </w:rPr>
                    <w:t>)</w:t>
                  </w:r>
                </w:p>
              </w:tc>
              <w:tc>
                <w:tcPr>
                  <w:tcW w:w="0" w:type="auto"/>
                  <w:vAlign w:val="center"/>
                  <w:hideMark/>
                </w:tcPr>
                <w:p w14:paraId="59BDDDEE" w14:textId="77777777" w:rsidR="006D6822" w:rsidRPr="005F6C30" w:rsidRDefault="006D6822" w:rsidP="005F6C30">
                  <w:pPr>
                    <w:spacing w:line="360" w:lineRule="auto"/>
                    <w:jc w:val="both"/>
                    <w:rPr>
                      <w:rFonts w:ascii="Times New Roman" w:hAnsi="Times New Roman" w:cs="Times New Roman"/>
                      <w:b/>
                      <w:bCs/>
                    </w:rPr>
                  </w:pPr>
                  <w:r w:rsidRPr="005F6C30">
                    <w:rPr>
                      <w:rFonts w:ascii="Times New Roman" w:hAnsi="Times New Roman" w:cs="Times New Roman"/>
                      <w:b/>
                      <w:bCs/>
                    </w:rPr>
                    <w:t>95% CI Lower</w:t>
                  </w:r>
                </w:p>
              </w:tc>
              <w:tc>
                <w:tcPr>
                  <w:tcW w:w="0" w:type="auto"/>
                  <w:vAlign w:val="center"/>
                  <w:hideMark/>
                </w:tcPr>
                <w:p w14:paraId="63F7E679" w14:textId="77777777" w:rsidR="006D6822" w:rsidRPr="005F6C30" w:rsidRDefault="006D6822" w:rsidP="005F6C30">
                  <w:pPr>
                    <w:spacing w:line="360" w:lineRule="auto"/>
                    <w:jc w:val="both"/>
                    <w:rPr>
                      <w:rFonts w:ascii="Times New Roman" w:hAnsi="Times New Roman" w:cs="Times New Roman"/>
                      <w:b/>
                      <w:bCs/>
                    </w:rPr>
                  </w:pPr>
                  <w:r w:rsidRPr="005F6C30">
                    <w:rPr>
                      <w:rFonts w:ascii="Times New Roman" w:hAnsi="Times New Roman" w:cs="Times New Roman"/>
                      <w:b/>
                      <w:bCs/>
                    </w:rPr>
                    <w:t>95% CI Upper</w:t>
                  </w:r>
                </w:p>
              </w:tc>
              <w:tc>
                <w:tcPr>
                  <w:tcW w:w="0" w:type="auto"/>
                  <w:vAlign w:val="center"/>
                  <w:hideMark/>
                </w:tcPr>
                <w:p w14:paraId="3851A931" w14:textId="77777777" w:rsidR="006D6822" w:rsidRPr="005F6C30" w:rsidRDefault="006D6822" w:rsidP="005F6C30">
                  <w:pPr>
                    <w:spacing w:line="360" w:lineRule="auto"/>
                    <w:jc w:val="both"/>
                    <w:rPr>
                      <w:rFonts w:ascii="Times New Roman" w:hAnsi="Times New Roman" w:cs="Times New Roman"/>
                      <w:b/>
                      <w:bCs/>
                    </w:rPr>
                  </w:pPr>
                  <w:r w:rsidRPr="005F6C30">
                    <w:rPr>
                      <w:rFonts w:ascii="Times New Roman" w:hAnsi="Times New Roman" w:cs="Times New Roman"/>
                      <w:b/>
                      <w:bCs/>
                    </w:rPr>
                    <w:t>z</w:t>
                  </w:r>
                </w:p>
              </w:tc>
              <w:tc>
                <w:tcPr>
                  <w:tcW w:w="0" w:type="auto"/>
                  <w:vAlign w:val="center"/>
                  <w:hideMark/>
                </w:tcPr>
                <w:p w14:paraId="2FD49298" w14:textId="77777777" w:rsidR="006D6822" w:rsidRPr="005F6C30" w:rsidRDefault="006D6822" w:rsidP="005F6C30">
                  <w:pPr>
                    <w:spacing w:line="360" w:lineRule="auto"/>
                    <w:jc w:val="both"/>
                    <w:rPr>
                      <w:rFonts w:ascii="Times New Roman" w:hAnsi="Times New Roman" w:cs="Times New Roman"/>
                      <w:b/>
                      <w:bCs/>
                    </w:rPr>
                  </w:pPr>
                  <w:r w:rsidRPr="005F6C30">
                    <w:rPr>
                      <w:rFonts w:ascii="Times New Roman" w:hAnsi="Times New Roman" w:cs="Times New Roman"/>
                      <w:b/>
                      <w:bCs/>
                    </w:rPr>
                    <w:t>p-value</w:t>
                  </w:r>
                </w:p>
              </w:tc>
              <w:tc>
                <w:tcPr>
                  <w:tcW w:w="0" w:type="auto"/>
                  <w:vAlign w:val="center"/>
                  <w:hideMark/>
                </w:tcPr>
                <w:p w14:paraId="0908AA3D" w14:textId="77777777" w:rsidR="006D6822" w:rsidRPr="005F6C30" w:rsidRDefault="006D6822" w:rsidP="005F6C30">
                  <w:pPr>
                    <w:spacing w:line="360" w:lineRule="auto"/>
                    <w:jc w:val="both"/>
                    <w:rPr>
                      <w:rFonts w:ascii="Times New Roman" w:hAnsi="Times New Roman" w:cs="Times New Roman"/>
                      <w:b/>
                      <w:bCs/>
                    </w:rPr>
                  </w:pPr>
                  <w:r w:rsidRPr="005F6C30">
                    <w:rPr>
                      <w:rFonts w:ascii="Times New Roman" w:hAnsi="Times New Roman" w:cs="Times New Roman"/>
                      <w:b/>
                      <w:bCs/>
                    </w:rPr>
                    <w:t>-log₂(p)</w:t>
                  </w:r>
                </w:p>
              </w:tc>
            </w:tr>
            <w:tr w:rsidR="006D6822" w:rsidRPr="005F6C30" w14:paraId="38E61A33" w14:textId="77777777" w:rsidTr="001434E7">
              <w:trPr>
                <w:tblCellSpacing w:w="15" w:type="dxa"/>
              </w:trPr>
              <w:tc>
                <w:tcPr>
                  <w:tcW w:w="0" w:type="auto"/>
                  <w:vAlign w:val="center"/>
                  <w:hideMark/>
                </w:tcPr>
                <w:p w14:paraId="021761DC"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b/>
                      <w:bCs/>
                    </w:rPr>
                    <w:t>μ</w:t>
                  </w:r>
                </w:p>
              </w:tc>
              <w:tc>
                <w:tcPr>
                  <w:tcW w:w="0" w:type="auto"/>
                  <w:vAlign w:val="center"/>
                  <w:hideMark/>
                </w:tcPr>
                <w:p w14:paraId="5611D8A9"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4.314</w:t>
                  </w:r>
                </w:p>
              </w:tc>
              <w:tc>
                <w:tcPr>
                  <w:tcW w:w="0" w:type="auto"/>
                  <w:vAlign w:val="center"/>
                  <w:hideMark/>
                </w:tcPr>
                <w:p w14:paraId="05B1BDE4"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0.544</w:t>
                  </w:r>
                </w:p>
              </w:tc>
              <w:tc>
                <w:tcPr>
                  <w:tcW w:w="0" w:type="auto"/>
                  <w:vAlign w:val="center"/>
                  <w:hideMark/>
                </w:tcPr>
                <w:p w14:paraId="0ECE8CED"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3.248</w:t>
                  </w:r>
                </w:p>
              </w:tc>
              <w:tc>
                <w:tcPr>
                  <w:tcW w:w="0" w:type="auto"/>
                  <w:vAlign w:val="center"/>
                  <w:hideMark/>
                </w:tcPr>
                <w:p w14:paraId="2501234F"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5.380</w:t>
                  </w:r>
                </w:p>
              </w:tc>
              <w:tc>
                <w:tcPr>
                  <w:tcW w:w="0" w:type="auto"/>
                  <w:vAlign w:val="center"/>
                  <w:hideMark/>
                </w:tcPr>
                <w:p w14:paraId="37B464EB"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7.935</w:t>
                  </w:r>
                </w:p>
              </w:tc>
              <w:tc>
                <w:tcPr>
                  <w:tcW w:w="0" w:type="auto"/>
                  <w:vAlign w:val="center"/>
                  <w:hideMark/>
                </w:tcPr>
                <w:p w14:paraId="1E904F55"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&lt;0.0005</w:t>
                  </w:r>
                </w:p>
              </w:tc>
              <w:tc>
                <w:tcPr>
                  <w:tcW w:w="0" w:type="auto"/>
                  <w:vAlign w:val="center"/>
                  <w:hideMark/>
                </w:tcPr>
                <w:p w14:paraId="2140400E"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48.755</w:t>
                  </w:r>
                </w:p>
              </w:tc>
            </w:tr>
            <w:tr w:rsidR="006D6822" w:rsidRPr="005F6C30" w14:paraId="441CC277" w14:textId="77777777" w:rsidTr="001434E7">
              <w:trPr>
                <w:tblCellSpacing w:w="15" w:type="dxa"/>
              </w:trPr>
              <w:tc>
                <w:tcPr>
                  <w:tcW w:w="0" w:type="auto"/>
                  <w:vAlign w:val="center"/>
                  <w:hideMark/>
                </w:tcPr>
                <w:p w14:paraId="6E87EA72"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b/>
                      <w:bCs/>
                    </w:rPr>
                    <w:t>ln(σ)</w:t>
                  </w:r>
                </w:p>
              </w:tc>
              <w:tc>
                <w:tcPr>
                  <w:tcW w:w="0" w:type="auto"/>
                  <w:vAlign w:val="center"/>
                  <w:hideMark/>
                </w:tcPr>
                <w:p w14:paraId="6F3A0209"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-2.242</w:t>
                  </w:r>
                </w:p>
              </w:tc>
              <w:tc>
                <w:tcPr>
                  <w:tcW w:w="0" w:type="auto"/>
                  <w:vAlign w:val="center"/>
                  <w:hideMark/>
                </w:tcPr>
                <w:p w14:paraId="1F6CFF65"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7.816</w:t>
                  </w:r>
                </w:p>
              </w:tc>
              <w:tc>
                <w:tcPr>
                  <w:tcW w:w="0" w:type="auto"/>
                  <w:vAlign w:val="center"/>
                  <w:hideMark/>
                </w:tcPr>
                <w:p w14:paraId="338E7D5D"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-17.561</w:t>
                  </w:r>
                </w:p>
              </w:tc>
              <w:tc>
                <w:tcPr>
                  <w:tcW w:w="0" w:type="auto"/>
                  <w:vAlign w:val="center"/>
                  <w:hideMark/>
                </w:tcPr>
                <w:p w14:paraId="7C6C310C"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13.078</w:t>
                  </w:r>
                </w:p>
              </w:tc>
              <w:tc>
                <w:tcPr>
                  <w:tcW w:w="0" w:type="auto"/>
                  <w:vAlign w:val="center"/>
                  <w:hideMark/>
                </w:tcPr>
                <w:p w14:paraId="5DA29883"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-0.287</w:t>
                  </w:r>
                </w:p>
              </w:tc>
              <w:tc>
                <w:tcPr>
                  <w:tcW w:w="0" w:type="auto"/>
                  <w:vAlign w:val="center"/>
                  <w:hideMark/>
                </w:tcPr>
                <w:p w14:paraId="41C1BCDF"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0.774</w:t>
                  </w:r>
                </w:p>
              </w:tc>
              <w:tc>
                <w:tcPr>
                  <w:tcW w:w="0" w:type="auto"/>
                  <w:vAlign w:val="center"/>
                  <w:hideMark/>
                </w:tcPr>
                <w:p w14:paraId="40778457"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0.369</w:t>
                  </w:r>
                </w:p>
              </w:tc>
            </w:tr>
            <w:tr w:rsidR="006D6822" w:rsidRPr="005F6C30" w14:paraId="08EE10AE" w14:textId="77777777" w:rsidTr="001434E7">
              <w:trPr>
                <w:tblCellSpacing w:w="15" w:type="dxa"/>
              </w:trPr>
              <w:tc>
                <w:tcPr>
                  <w:tcW w:w="0" w:type="auto"/>
                  <w:vAlign w:val="center"/>
                  <w:hideMark/>
                </w:tcPr>
                <w:p w14:paraId="1E5D264D"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b/>
                      <w:bCs/>
                    </w:rPr>
                    <w:t>λ</w:t>
                  </w:r>
                </w:p>
              </w:tc>
              <w:tc>
                <w:tcPr>
                  <w:tcW w:w="0" w:type="auto"/>
                  <w:vAlign w:val="center"/>
                  <w:hideMark/>
                </w:tcPr>
                <w:p w14:paraId="76930DFE"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7.898</w:t>
                  </w:r>
                </w:p>
              </w:tc>
              <w:tc>
                <w:tcPr>
                  <w:tcW w:w="0" w:type="auto"/>
                  <w:vAlign w:val="center"/>
                  <w:hideMark/>
                </w:tcPr>
                <w:p w14:paraId="028CC80E"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61.730</w:t>
                  </w:r>
                </w:p>
              </w:tc>
              <w:tc>
                <w:tcPr>
                  <w:tcW w:w="0" w:type="auto"/>
                  <w:vAlign w:val="center"/>
                  <w:hideMark/>
                </w:tcPr>
                <w:p w14:paraId="6DE38172"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-113.090</w:t>
                  </w:r>
                </w:p>
              </w:tc>
              <w:tc>
                <w:tcPr>
                  <w:tcW w:w="0" w:type="auto"/>
                  <w:vAlign w:val="center"/>
                  <w:hideMark/>
                </w:tcPr>
                <w:p w14:paraId="4BE9F3BE"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128.885</w:t>
                  </w:r>
                </w:p>
              </w:tc>
              <w:tc>
                <w:tcPr>
                  <w:tcW w:w="0" w:type="auto"/>
                  <w:vAlign w:val="center"/>
                  <w:hideMark/>
                </w:tcPr>
                <w:p w14:paraId="69389E35"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0.112</w:t>
                  </w:r>
                </w:p>
              </w:tc>
              <w:tc>
                <w:tcPr>
                  <w:tcW w:w="0" w:type="auto"/>
                  <w:vAlign w:val="center"/>
                  <w:hideMark/>
                </w:tcPr>
                <w:p w14:paraId="3C1A3D75"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0.911</w:t>
                  </w:r>
                </w:p>
              </w:tc>
              <w:tc>
                <w:tcPr>
                  <w:tcW w:w="0" w:type="auto"/>
                  <w:vAlign w:val="center"/>
                  <w:hideMark/>
                </w:tcPr>
                <w:p w14:paraId="55B4820D"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0.134</w:t>
                  </w:r>
                </w:p>
              </w:tc>
            </w:tr>
            <w:tr w:rsidR="006D6822" w:rsidRPr="005F6C30" w14:paraId="53BC2026" w14:textId="77777777" w:rsidTr="001434E7">
              <w:trPr>
                <w:tblCellSpacing w:w="15" w:type="dxa"/>
              </w:trPr>
              <w:tc>
                <w:tcPr>
                  <w:tcW w:w="0" w:type="auto"/>
                  <w:vAlign w:val="center"/>
                  <w:hideMark/>
                </w:tcPr>
                <w:p w14:paraId="3002A287"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b/>
                      <w:bCs/>
                    </w:rPr>
                    <w:t>Log-Likelihood</w:t>
                  </w:r>
                </w:p>
              </w:tc>
              <w:tc>
                <w:tcPr>
                  <w:tcW w:w="0" w:type="auto"/>
                  <w:vAlign w:val="center"/>
                  <w:hideMark/>
                </w:tcPr>
                <w:p w14:paraId="7021DB2C"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-2646.63</w:t>
                  </w:r>
                </w:p>
              </w:tc>
              <w:tc>
                <w:tcPr>
                  <w:tcW w:w="0" w:type="auto"/>
                  <w:vAlign w:val="center"/>
                  <w:hideMark/>
                </w:tcPr>
                <w:p w14:paraId="5DE227C9" w14:textId="77777777" w:rsidR="006D6822" w:rsidRPr="005F6C30" w:rsidRDefault="006D6822" w:rsidP="005F6C30">
                  <w:pPr>
                    <w:spacing w:line="360" w:lineRule="auto"/>
                    <w:jc w:val="both"/>
                    <w:rPr>
                      <w:rFonts w:ascii="Times New Roman" w:hAnsi="Times New Roman" w:cs="Times New Roman"/>
                    </w:rPr>
                  </w:pPr>
                </w:p>
              </w:tc>
              <w:tc>
                <w:tcPr>
                  <w:tcW w:w="0" w:type="auto"/>
                  <w:vAlign w:val="center"/>
                  <w:hideMark/>
                </w:tcPr>
                <w:p w14:paraId="481D2D26" w14:textId="77777777" w:rsidR="006D6822" w:rsidRPr="005F6C30" w:rsidRDefault="006D6822" w:rsidP="005F6C30">
                  <w:pPr>
                    <w:spacing w:line="360" w:lineRule="auto"/>
                    <w:jc w:val="both"/>
                    <w:rPr>
                      <w:rFonts w:ascii="Times New Roman" w:hAnsi="Times New Roman" w:cs="Times New Roman"/>
                    </w:rPr>
                  </w:pPr>
                </w:p>
              </w:tc>
              <w:tc>
                <w:tcPr>
                  <w:tcW w:w="0" w:type="auto"/>
                  <w:vAlign w:val="center"/>
                  <w:hideMark/>
                </w:tcPr>
                <w:p w14:paraId="2259F08F" w14:textId="77777777" w:rsidR="006D6822" w:rsidRPr="005F6C30" w:rsidRDefault="006D6822" w:rsidP="005F6C30">
                  <w:pPr>
                    <w:spacing w:line="360" w:lineRule="auto"/>
                    <w:jc w:val="both"/>
                    <w:rPr>
                      <w:rFonts w:ascii="Times New Roman" w:hAnsi="Times New Roman" w:cs="Times New Roman"/>
                    </w:rPr>
                  </w:pPr>
                </w:p>
              </w:tc>
              <w:tc>
                <w:tcPr>
                  <w:tcW w:w="0" w:type="auto"/>
                  <w:vAlign w:val="center"/>
                  <w:hideMark/>
                </w:tcPr>
                <w:p w14:paraId="6F6E6B0C" w14:textId="77777777" w:rsidR="006D6822" w:rsidRPr="005F6C30" w:rsidRDefault="006D6822" w:rsidP="005F6C30">
                  <w:pPr>
                    <w:spacing w:line="360" w:lineRule="auto"/>
                    <w:jc w:val="both"/>
                    <w:rPr>
                      <w:rFonts w:ascii="Times New Roman" w:hAnsi="Times New Roman" w:cs="Times New Roman"/>
                    </w:rPr>
                  </w:pPr>
                </w:p>
              </w:tc>
              <w:tc>
                <w:tcPr>
                  <w:tcW w:w="0" w:type="auto"/>
                  <w:vAlign w:val="center"/>
                  <w:hideMark/>
                </w:tcPr>
                <w:p w14:paraId="7A0DA809" w14:textId="77777777" w:rsidR="006D6822" w:rsidRPr="005F6C30" w:rsidRDefault="006D6822" w:rsidP="005F6C30">
                  <w:pPr>
                    <w:spacing w:line="360" w:lineRule="auto"/>
                    <w:jc w:val="both"/>
                    <w:rPr>
                      <w:rFonts w:ascii="Times New Roman" w:hAnsi="Times New Roman" w:cs="Times New Roman"/>
                    </w:rPr>
                  </w:pPr>
                </w:p>
              </w:tc>
              <w:tc>
                <w:tcPr>
                  <w:tcW w:w="0" w:type="auto"/>
                  <w:vAlign w:val="center"/>
                  <w:hideMark/>
                </w:tcPr>
                <w:p w14:paraId="78F46B0F" w14:textId="77777777" w:rsidR="006D6822" w:rsidRPr="005F6C30" w:rsidRDefault="006D6822" w:rsidP="005F6C30">
                  <w:pPr>
                    <w:spacing w:line="360" w:lineRule="auto"/>
                    <w:jc w:val="both"/>
                    <w:rPr>
                      <w:rFonts w:ascii="Times New Roman" w:hAnsi="Times New Roman" w:cs="Times New Roman"/>
                    </w:rPr>
                  </w:pPr>
                </w:p>
              </w:tc>
            </w:tr>
            <w:tr w:rsidR="006D6822" w:rsidRPr="005F6C30" w14:paraId="1C4BD3D6" w14:textId="77777777" w:rsidTr="001434E7">
              <w:trPr>
                <w:tblCellSpacing w:w="15" w:type="dxa"/>
              </w:trPr>
              <w:tc>
                <w:tcPr>
                  <w:tcW w:w="0" w:type="auto"/>
                  <w:vAlign w:val="center"/>
                  <w:hideMark/>
                </w:tcPr>
                <w:p w14:paraId="732A3BD3"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b/>
                      <w:bCs/>
                    </w:rPr>
                    <w:t>AIC</w:t>
                  </w:r>
                </w:p>
              </w:tc>
              <w:tc>
                <w:tcPr>
                  <w:tcW w:w="0" w:type="auto"/>
                  <w:vAlign w:val="center"/>
                  <w:hideMark/>
                </w:tcPr>
                <w:p w14:paraId="36460EAE" w14:textId="77777777"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5299.25</w:t>
                  </w:r>
                </w:p>
              </w:tc>
              <w:tc>
                <w:tcPr>
                  <w:tcW w:w="0" w:type="auto"/>
                  <w:vAlign w:val="center"/>
                  <w:hideMark/>
                </w:tcPr>
                <w:p w14:paraId="38ADFAF5" w14:textId="77777777" w:rsidR="006D6822" w:rsidRPr="005F6C30" w:rsidRDefault="006D6822" w:rsidP="005F6C30">
                  <w:pPr>
                    <w:spacing w:line="360" w:lineRule="auto"/>
                    <w:jc w:val="both"/>
                    <w:rPr>
                      <w:rFonts w:ascii="Times New Roman" w:hAnsi="Times New Roman" w:cs="Times New Roman"/>
                    </w:rPr>
                  </w:pPr>
                </w:p>
              </w:tc>
              <w:tc>
                <w:tcPr>
                  <w:tcW w:w="0" w:type="auto"/>
                  <w:vAlign w:val="center"/>
                  <w:hideMark/>
                </w:tcPr>
                <w:p w14:paraId="0581695E" w14:textId="77777777" w:rsidR="006D6822" w:rsidRPr="005F6C30" w:rsidRDefault="006D6822" w:rsidP="005F6C30">
                  <w:pPr>
                    <w:spacing w:line="360" w:lineRule="auto"/>
                    <w:jc w:val="both"/>
                    <w:rPr>
                      <w:rFonts w:ascii="Times New Roman" w:hAnsi="Times New Roman" w:cs="Times New Roman"/>
                    </w:rPr>
                  </w:pPr>
                </w:p>
              </w:tc>
              <w:tc>
                <w:tcPr>
                  <w:tcW w:w="0" w:type="auto"/>
                  <w:vAlign w:val="center"/>
                  <w:hideMark/>
                </w:tcPr>
                <w:p w14:paraId="50B3DEE3" w14:textId="77777777" w:rsidR="006D6822" w:rsidRPr="005F6C30" w:rsidRDefault="006D6822" w:rsidP="005F6C30">
                  <w:pPr>
                    <w:spacing w:line="360" w:lineRule="auto"/>
                    <w:jc w:val="both"/>
                    <w:rPr>
                      <w:rFonts w:ascii="Times New Roman" w:hAnsi="Times New Roman" w:cs="Times New Roman"/>
                    </w:rPr>
                  </w:pPr>
                </w:p>
              </w:tc>
              <w:tc>
                <w:tcPr>
                  <w:tcW w:w="0" w:type="auto"/>
                  <w:vAlign w:val="center"/>
                  <w:hideMark/>
                </w:tcPr>
                <w:p w14:paraId="1F7A9CF5" w14:textId="77777777" w:rsidR="006D6822" w:rsidRPr="005F6C30" w:rsidRDefault="006D6822" w:rsidP="005F6C30">
                  <w:pPr>
                    <w:spacing w:line="360" w:lineRule="auto"/>
                    <w:jc w:val="both"/>
                    <w:rPr>
                      <w:rFonts w:ascii="Times New Roman" w:hAnsi="Times New Roman" w:cs="Times New Roman"/>
                    </w:rPr>
                  </w:pPr>
                </w:p>
              </w:tc>
              <w:tc>
                <w:tcPr>
                  <w:tcW w:w="0" w:type="auto"/>
                  <w:vAlign w:val="center"/>
                  <w:hideMark/>
                </w:tcPr>
                <w:p w14:paraId="3DE42B76" w14:textId="77777777" w:rsidR="006D6822" w:rsidRPr="005F6C30" w:rsidRDefault="006D6822" w:rsidP="005F6C30">
                  <w:pPr>
                    <w:spacing w:line="360" w:lineRule="auto"/>
                    <w:jc w:val="both"/>
                    <w:rPr>
                      <w:rFonts w:ascii="Times New Roman" w:hAnsi="Times New Roman" w:cs="Times New Roman"/>
                    </w:rPr>
                  </w:pPr>
                </w:p>
              </w:tc>
              <w:tc>
                <w:tcPr>
                  <w:tcW w:w="0" w:type="auto"/>
                  <w:vAlign w:val="center"/>
                  <w:hideMark/>
                </w:tcPr>
                <w:p w14:paraId="75641A24" w14:textId="77777777" w:rsidR="006D6822" w:rsidRPr="005F6C30" w:rsidRDefault="006D6822" w:rsidP="005F6C30">
                  <w:pPr>
                    <w:spacing w:line="360" w:lineRule="auto"/>
                    <w:jc w:val="both"/>
                    <w:rPr>
                      <w:rFonts w:ascii="Times New Roman" w:hAnsi="Times New Roman" w:cs="Times New Roman"/>
                    </w:rPr>
                  </w:pPr>
                </w:p>
              </w:tc>
            </w:tr>
          </w:tbl>
          <w:p w14:paraId="240A7CDB" w14:textId="77777777" w:rsidR="006D6822" w:rsidRPr="005F6C30" w:rsidRDefault="006D6822" w:rsidP="005F6C30">
            <w:pPr>
              <w:spacing w:line="360" w:lineRule="auto"/>
              <w:jc w:val="both"/>
              <w:rPr>
                <w:rFonts w:ascii="Times New Roman" w:hAnsi="Times New Roman" w:cs="Times New Roman"/>
              </w:rPr>
            </w:pPr>
          </w:p>
        </w:tc>
      </w:tr>
    </w:tbl>
    <w:p w14:paraId="4D7E713D" w14:textId="77777777" w:rsidR="00663E18" w:rsidRPr="005F6C30" w:rsidRDefault="00663E18" w:rsidP="005F6C30">
      <w:pPr>
        <w:spacing w:line="360" w:lineRule="auto"/>
        <w:jc w:val="both"/>
        <w:rPr>
          <w:rFonts w:ascii="Times New Roman" w:hAnsi="Times New Roman" w:cs="Times New Roman"/>
        </w:rPr>
      </w:pPr>
    </w:p>
    <w:p w14:paraId="08C89550" w14:textId="6FBF19ED" w:rsidR="006D6822" w:rsidRPr="005F6C30" w:rsidRDefault="006D6822" w:rsidP="005F6C30">
      <w:pPr>
        <w:spacing w:line="360" w:lineRule="auto"/>
        <w:jc w:val="both"/>
        <w:rPr>
          <w:rFonts w:ascii="Times New Roman" w:hAnsi="Times New Roman" w:cs="Times New Roman"/>
        </w:rPr>
      </w:pPr>
      <w:r w:rsidRPr="005F6C30">
        <w:rPr>
          <w:rFonts w:ascii="Times New Roman" w:hAnsi="Times New Roman" w:cs="Times New Roman"/>
        </w:rPr>
        <w:t>Table 4.7 shows the output of the Generalized Gamma model, fitted to 1000 credit card accounts with 532 observed defaults. The model yielded a log-likelihood of -2646.63 and an Akaike Information Criterion (AIC) of 5299.25, indicating a better fit compared to previous models like the Log-Logistic AFT. The location parameter μ (mu_) was highly significant (p &lt; 0.0005), with a positive estimate of 4.314, suggesting a longer time to default across the sample. However, the scale (</w:t>
      </w:r>
      <w:proofErr w:type="spellStart"/>
      <w:r w:rsidRPr="005F6C30">
        <w:rPr>
          <w:rFonts w:ascii="Times New Roman" w:hAnsi="Times New Roman" w:cs="Times New Roman"/>
        </w:rPr>
        <w:t>ln_sigma</w:t>
      </w:r>
      <w:proofErr w:type="spellEnd"/>
      <w:r w:rsidRPr="005F6C30">
        <w:rPr>
          <w:rFonts w:ascii="Times New Roman" w:hAnsi="Times New Roman" w:cs="Times New Roman"/>
        </w:rPr>
        <w:t>_) and shape (lambda_) parameters were not statistically significant (p = 0.774 and 0.911, respectively), indicating uncertainty in the distribution’s spread and form.</w:t>
      </w:r>
    </w:p>
    <w:p w14:paraId="067E689C" w14:textId="77777777" w:rsidR="006D6822" w:rsidRPr="005F6C30" w:rsidRDefault="006D6822" w:rsidP="005F6C30">
      <w:pPr>
        <w:spacing w:line="360" w:lineRule="auto"/>
        <w:jc w:val="both"/>
        <w:rPr>
          <w:rFonts w:ascii="Times New Roman" w:hAnsi="Times New Roman" w:cs="Times New Roman"/>
        </w:rPr>
      </w:pPr>
    </w:p>
    <w:p w14:paraId="1E2A804F" w14:textId="77777777" w:rsidR="005F6C30" w:rsidRPr="005F6C30" w:rsidRDefault="005F6C30" w:rsidP="005F6C30">
      <w:pPr>
        <w:spacing w:line="360" w:lineRule="auto"/>
        <w:jc w:val="both"/>
        <w:rPr>
          <w:rFonts w:ascii="Times New Roman" w:hAnsi="Times New Roman" w:cs="Times New Roman"/>
        </w:rPr>
      </w:pPr>
    </w:p>
    <w:p w14:paraId="2735B393" w14:textId="77777777" w:rsidR="005F6C30" w:rsidRPr="005F6C30" w:rsidRDefault="005F6C30" w:rsidP="005F6C30">
      <w:pPr>
        <w:spacing w:line="360" w:lineRule="auto"/>
        <w:jc w:val="both"/>
        <w:rPr>
          <w:rFonts w:ascii="Times New Roman" w:hAnsi="Times New Roman" w:cs="Times New Roman"/>
        </w:rPr>
      </w:pPr>
    </w:p>
    <w:p w14:paraId="1B50D40C" w14:textId="77777777" w:rsidR="005F6C30" w:rsidRPr="005F6C30" w:rsidRDefault="005F6C30" w:rsidP="005F6C30">
      <w:pPr>
        <w:spacing w:line="360" w:lineRule="auto"/>
        <w:jc w:val="both"/>
        <w:rPr>
          <w:rFonts w:ascii="Times New Roman" w:hAnsi="Times New Roman" w:cs="Times New Roman"/>
        </w:rPr>
      </w:pPr>
    </w:p>
    <w:p w14:paraId="657E49C9" w14:textId="77777777" w:rsidR="005F6C30" w:rsidRPr="005F6C30" w:rsidRDefault="005F6C30" w:rsidP="005F6C30">
      <w:pPr>
        <w:spacing w:line="360" w:lineRule="auto"/>
        <w:jc w:val="both"/>
        <w:rPr>
          <w:rFonts w:ascii="Times New Roman" w:hAnsi="Times New Roman" w:cs="Times New Roman"/>
        </w:rPr>
      </w:pPr>
    </w:p>
    <w:p w14:paraId="31C84B01" w14:textId="47BB4BDC" w:rsidR="006D6822" w:rsidRPr="005F6C30" w:rsidRDefault="006D6822" w:rsidP="005F6C30">
      <w:pPr>
        <w:spacing w:line="360" w:lineRule="auto"/>
        <w:jc w:val="both"/>
        <w:rPr>
          <w:rFonts w:ascii="Times New Roman" w:hAnsi="Times New Roman" w:cs="Times New Roman"/>
          <w:b/>
          <w:bCs/>
        </w:rPr>
      </w:pPr>
      <w:r w:rsidRPr="005F6C30">
        <w:rPr>
          <w:rFonts w:ascii="Times New Roman" w:hAnsi="Times New Roman" w:cs="Times New Roman"/>
          <w:b/>
          <w:bCs/>
        </w:rPr>
        <w:t>Table 4.</w:t>
      </w:r>
      <w:r w:rsidR="00541E08" w:rsidRPr="005F6C30">
        <w:rPr>
          <w:rFonts w:ascii="Times New Roman" w:hAnsi="Times New Roman" w:cs="Times New Roman"/>
          <w:b/>
          <w:bCs/>
        </w:rPr>
        <w:t>8</w:t>
      </w:r>
      <w:r w:rsidRPr="005F6C30">
        <w:rPr>
          <w:rFonts w:ascii="Times New Roman" w:hAnsi="Times New Roman" w:cs="Times New Roman"/>
          <w:b/>
          <w:bCs/>
        </w:rPr>
        <w:t>: Weibull AFT Model Results</w:t>
      </w:r>
    </w:p>
    <w:tbl>
      <w:tblPr>
        <w:tblStyle w:val="TableGrid"/>
        <w:tblW w:w="0" w:type="auto"/>
        <w:tblLook w:val="04A0" w:firstRow="1" w:lastRow="0" w:firstColumn="1" w:lastColumn="0" w:noHBand="0" w:noVBand="1"/>
      </w:tblPr>
      <w:tblGrid>
        <w:gridCol w:w="2956"/>
        <w:gridCol w:w="1663"/>
      </w:tblGrid>
      <w:tr w:rsidR="00541E08" w:rsidRPr="005F6C30" w14:paraId="7D00587D" w14:textId="77777777" w:rsidTr="00541E08">
        <w:tc>
          <w:tcPr>
            <w:tcW w:w="0" w:type="auto"/>
            <w:hideMark/>
          </w:tcPr>
          <w:p w14:paraId="501FF4B6" w14:textId="77777777" w:rsidR="00541E08" w:rsidRPr="005F6C30" w:rsidRDefault="00541E08"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Metric</w:t>
            </w:r>
          </w:p>
        </w:tc>
        <w:tc>
          <w:tcPr>
            <w:tcW w:w="0" w:type="auto"/>
            <w:hideMark/>
          </w:tcPr>
          <w:p w14:paraId="74FBDAA8" w14:textId="77777777" w:rsidR="00541E08" w:rsidRPr="005F6C30" w:rsidRDefault="00541E08"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Value</w:t>
            </w:r>
          </w:p>
        </w:tc>
      </w:tr>
      <w:tr w:rsidR="00541E08" w:rsidRPr="005F6C30" w14:paraId="257F0F49" w14:textId="77777777" w:rsidTr="00541E08">
        <w:tc>
          <w:tcPr>
            <w:tcW w:w="0" w:type="auto"/>
            <w:hideMark/>
          </w:tcPr>
          <w:p w14:paraId="114F9E30"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Model Type</w:t>
            </w:r>
          </w:p>
        </w:tc>
        <w:tc>
          <w:tcPr>
            <w:tcW w:w="0" w:type="auto"/>
            <w:hideMark/>
          </w:tcPr>
          <w:p w14:paraId="367444C5"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Weibull AFT</w:t>
            </w:r>
          </w:p>
        </w:tc>
      </w:tr>
      <w:tr w:rsidR="00541E08" w:rsidRPr="005F6C30" w14:paraId="0224A17C" w14:textId="77777777" w:rsidTr="00541E08">
        <w:tc>
          <w:tcPr>
            <w:tcW w:w="0" w:type="auto"/>
            <w:hideMark/>
          </w:tcPr>
          <w:p w14:paraId="167A3592"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Number of Observations</w:t>
            </w:r>
          </w:p>
        </w:tc>
        <w:tc>
          <w:tcPr>
            <w:tcW w:w="0" w:type="auto"/>
            <w:hideMark/>
          </w:tcPr>
          <w:p w14:paraId="6965D18B"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r>
      <w:tr w:rsidR="00541E08" w:rsidRPr="005F6C30" w14:paraId="18933BEA" w14:textId="77777777" w:rsidTr="00541E08">
        <w:tc>
          <w:tcPr>
            <w:tcW w:w="0" w:type="auto"/>
            <w:hideMark/>
          </w:tcPr>
          <w:p w14:paraId="5253B94F"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Number of Events Observed</w:t>
            </w:r>
          </w:p>
        </w:tc>
        <w:tc>
          <w:tcPr>
            <w:tcW w:w="0" w:type="auto"/>
            <w:hideMark/>
          </w:tcPr>
          <w:p w14:paraId="70F8EC6E"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532</w:t>
            </w:r>
          </w:p>
        </w:tc>
      </w:tr>
      <w:tr w:rsidR="00541E08" w:rsidRPr="005F6C30" w14:paraId="2ABA3873" w14:textId="77777777" w:rsidTr="00541E08">
        <w:tc>
          <w:tcPr>
            <w:tcW w:w="0" w:type="auto"/>
            <w:hideMark/>
          </w:tcPr>
          <w:p w14:paraId="636E2E89"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Log-likelihood</w:t>
            </w:r>
          </w:p>
        </w:tc>
        <w:tc>
          <w:tcPr>
            <w:tcW w:w="0" w:type="auto"/>
            <w:hideMark/>
          </w:tcPr>
          <w:p w14:paraId="14FC3642"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-2712.53</w:t>
            </w:r>
          </w:p>
        </w:tc>
      </w:tr>
      <w:tr w:rsidR="00541E08" w:rsidRPr="005F6C30" w14:paraId="281B6EFA" w14:textId="77777777" w:rsidTr="00541E08">
        <w:tc>
          <w:tcPr>
            <w:tcW w:w="0" w:type="auto"/>
            <w:hideMark/>
          </w:tcPr>
          <w:p w14:paraId="45146FA4"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AIC</w:t>
            </w:r>
          </w:p>
        </w:tc>
        <w:tc>
          <w:tcPr>
            <w:tcW w:w="0" w:type="auto"/>
            <w:hideMark/>
          </w:tcPr>
          <w:p w14:paraId="3C0BB494"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5455.07</w:t>
            </w:r>
          </w:p>
        </w:tc>
      </w:tr>
      <w:tr w:rsidR="00541E08" w:rsidRPr="005F6C30" w14:paraId="13F286C1" w14:textId="77777777" w:rsidTr="00541E08">
        <w:tc>
          <w:tcPr>
            <w:tcW w:w="0" w:type="auto"/>
            <w:hideMark/>
          </w:tcPr>
          <w:p w14:paraId="3F7D4529"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Concordance Index</w:t>
            </w:r>
          </w:p>
        </w:tc>
        <w:tc>
          <w:tcPr>
            <w:tcW w:w="0" w:type="auto"/>
            <w:hideMark/>
          </w:tcPr>
          <w:p w14:paraId="43D315A7"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0.552</w:t>
            </w:r>
          </w:p>
        </w:tc>
      </w:tr>
      <w:tr w:rsidR="00541E08" w:rsidRPr="005F6C30" w14:paraId="6C1B4155" w14:textId="77777777" w:rsidTr="00541E08">
        <w:tc>
          <w:tcPr>
            <w:tcW w:w="0" w:type="auto"/>
            <w:hideMark/>
          </w:tcPr>
          <w:p w14:paraId="5A2860D8"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Log-likelihood Ratio Test</w:t>
            </w:r>
          </w:p>
        </w:tc>
        <w:tc>
          <w:tcPr>
            <w:tcW w:w="0" w:type="auto"/>
            <w:hideMark/>
          </w:tcPr>
          <w:p w14:paraId="5A182A4A"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11.63 (</w:t>
            </w:r>
            <w:proofErr w:type="spellStart"/>
            <w:r w:rsidRPr="005F6C30">
              <w:rPr>
                <w:rFonts w:ascii="Times New Roman" w:hAnsi="Times New Roman" w:cs="Times New Roman"/>
              </w:rPr>
              <w:t>df</w:t>
            </w:r>
            <w:proofErr w:type="spellEnd"/>
            <w:r w:rsidRPr="005F6C30">
              <w:rPr>
                <w:rFonts w:ascii="Times New Roman" w:hAnsi="Times New Roman" w:cs="Times New Roman"/>
              </w:rPr>
              <w:t xml:space="preserve"> = 13)</w:t>
            </w:r>
          </w:p>
        </w:tc>
      </w:tr>
      <w:tr w:rsidR="00541E08" w:rsidRPr="005F6C30" w14:paraId="2FF4B8B3" w14:textId="77777777" w:rsidTr="00541E08">
        <w:tc>
          <w:tcPr>
            <w:tcW w:w="0" w:type="auto"/>
            <w:hideMark/>
          </w:tcPr>
          <w:p w14:paraId="6CA63BA8"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-log₂(p) (LL-ratio test)</w:t>
            </w:r>
          </w:p>
        </w:tc>
        <w:tc>
          <w:tcPr>
            <w:tcW w:w="0" w:type="auto"/>
            <w:hideMark/>
          </w:tcPr>
          <w:p w14:paraId="404B9DE2" w14:textId="77777777" w:rsidR="00541E08" w:rsidRPr="005F6C30" w:rsidRDefault="00541E08" w:rsidP="005F6C30">
            <w:pPr>
              <w:spacing w:after="160" w:line="360" w:lineRule="auto"/>
              <w:jc w:val="both"/>
              <w:rPr>
                <w:rFonts w:ascii="Times New Roman" w:hAnsi="Times New Roman" w:cs="Times New Roman"/>
              </w:rPr>
            </w:pPr>
            <w:r w:rsidRPr="005F6C30">
              <w:rPr>
                <w:rFonts w:ascii="Times New Roman" w:hAnsi="Times New Roman" w:cs="Times New Roman"/>
              </w:rPr>
              <w:t>0.84</w:t>
            </w:r>
          </w:p>
        </w:tc>
      </w:tr>
    </w:tbl>
    <w:p w14:paraId="7C6A93E7" w14:textId="77777777" w:rsidR="006D6822" w:rsidRPr="005F6C30" w:rsidRDefault="006D6822" w:rsidP="005F6C30">
      <w:pPr>
        <w:spacing w:line="360" w:lineRule="auto"/>
        <w:jc w:val="both"/>
        <w:rPr>
          <w:rFonts w:ascii="Times New Roman" w:hAnsi="Times New Roman" w:cs="Times New Roman"/>
          <w:b/>
          <w:bCs/>
        </w:rPr>
      </w:pPr>
    </w:p>
    <w:p w14:paraId="14D4BEAC" w14:textId="0CFB062B" w:rsidR="00541E08" w:rsidRPr="005F6C30" w:rsidRDefault="00541E08" w:rsidP="005F6C30">
      <w:pPr>
        <w:spacing w:line="360" w:lineRule="auto"/>
        <w:jc w:val="both"/>
        <w:rPr>
          <w:rFonts w:ascii="Times New Roman" w:hAnsi="Times New Roman" w:cs="Times New Roman"/>
        </w:rPr>
      </w:pPr>
      <w:r w:rsidRPr="005F6C30">
        <w:rPr>
          <w:rFonts w:ascii="Times New Roman" w:hAnsi="Times New Roman" w:cs="Times New Roman"/>
        </w:rPr>
        <w:lastRenderedPageBreak/>
        <w:t>The Weibull Accelerated Failure Time (AFT) model from table 4.8 was applied to the credit card default dataset, which contained 1000 observations, of which 532 were events. The model yielded a log-likelihood of -2712.53 and an AIC of 5455.07, which will be useful for comparing it to other models in terms of fit. The concordance index of 0.552 indicates that the model performs moderately, slightly better than random chance but still suggests potential for improvement in predictive performance. The log-likelihood ratio test statistic of 11.63, with 13 degrees of freedom, and a -log₂(p) value of 0.84, suggest that while the covariates included in the model contribute some explanatory power, their overall contribution remains modest compared to a null model. The significant results include the intercept and rho_ parameter, with both demonstrating high significance (p &lt; 0.0005). However, other covariates such as age, balance-to-limit ratio, education level, and macroeconomic variables (like interest rate and inflation rate) were not statistically significant at conventional levels, suggesting that they do not strongly influence the time to default in this context.</w:t>
      </w:r>
    </w:p>
    <w:p w14:paraId="56642D73" w14:textId="27C28AED" w:rsidR="00541E08" w:rsidRPr="005F6C30" w:rsidRDefault="00E50C23" w:rsidP="005F6C30">
      <w:pPr>
        <w:spacing w:line="360" w:lineRule="auto"/>
        <w:jc w:val="both"/>
        <w:rPr>
          <w:rFonts w:ascii="Times New Roman" w:hAnsi="Times New Roman" w:cs="Times New Roman"/>
          <w:b/>
          <w:bCs/>
        </w:rPr>
      </w:pPr>
      <w:r w:rsidRPr="005F6C30">
        <w:rPr>
          <w:rFonts w:ascii="Times New Roman" w:hAnsi="Times New Roman" w:cs="Times New Roman"/>
          <w:b/>
          <w:bCs/>
        </w:rPr>
        <w:t>4.3.2 Cox Proportional Hazards Model (Semi-Parametric)</w:t>
      </w:r>
    </w:p>
    <w:p w14:paraId="470B3713" w14:textId="40B9E605" w:rsidR="00E50C23" w:rsidRPr="005F6C30" w:rsidRDefault="00E50C23" w:rsidP="005F6C30">
      <w:pPr>
        <w:spacing w:line="360" w:lineRule="auto"/>
        <w:jc w:val="both"/>
        <w:rPr>
          <w:rFonts w:ascii="Times New Roman" w:hAnsi="Times New Roman" w:cs="Times New Roman"/>
          <w:b/>
          <w:bCs/>
        </w:rPr>
      </w:pPr>
      <w:r w:rsidRPr="005F6C30">
        <w:rPr>
          <w:rFonts w:ascii="Times New Roman" w:hAnsi="Times New Roman" w:cs="Times New Roman"/>
          <w:b/>
          <w:bCs/>
        </w:rPr>
        <w:t>Table 4.9:  Cox Proportional Hazards Model Results</w:t>
      </w:r>
    </w:p>
    <w:tbl>
      <w:tblPr>
        <w:tblStyle w:val="TableGrid"/>
        <w:tblW w:w="0" w:type="auto"/>
        <w:tblLook w:val="04A0" w:firstRow="1" w:lastRow="0" w:firstColumn="1" w:lastColumn="0" w:noHBand="0" w:noVBand="1"/>
      </w:tblPr>
      <w:tblGrid>
        <w:gridCol w:w="3125"/>
        <w:gridCol w:w="3649"/>
      </w:tblGrid>
      <w:tr w:rsidR="00E50C23" w:rsidRPr="005F6C30" w14:paraId="6FB69161" w14:textId="77777777" w:rsidTr="00E50C23">
        <w:tc>
          <w:tcPr>
            <w:tcW w:w="0" w:type="auto"/>
            <w:hideMark/>
          </w:tcPr>
          <w:p w14:paraId="144CB743" w14:textId="77777777" w:rsidR="00E50C23" w:rsidRPr="005F6C30" w:rsidRDefault="00E50C23"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Metric</w:t>
            </w:r>
          </w:p>
        </w:tc>
        <w:tc>
          <w:tcPr>
            <w:tcW w:w="0" w:type="auto"/>
            <w:hideMark/>
          </w:tcPr>
          <w:p w14:paraId="5E1F3EBC" w14:textId="77777777" w:rsidR="00E50C23" w:rsidRPr="005F6C30" w:rsidRDefault="00E50C23"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Value</w:t>
            </w:r>
          </w:p>
        </w:tc>
      </w:tr>
      <w:tr w:rsidR="00E50C23" w:rsidRPr="005F6C30" w14:paraId="2DF03E7B" w14:textId="77777777" w:rsidTr="00E50C23">
        <w:tc>
          <w:tcPr>
            <w:tcW w:w="0" w:type="auto"/>
            <w:hideMark/>
          </w:tcPr>
          <w:p w14:paraId="49F42355"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b/>
                <w:bCs/>
              </w:rPr>
              <w:t>Model Type</w:t>
            </w:r>
          </w:p>
        </w:tc>
        <w:tc>
          <w:tcPr>
            <w:tcW w:w="0" w:type="auto"/>
            <w:hideMark/>
          </w:tcPr>
          <w:p w14:paraId="35FC5FB4"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rPr>
              <w:t>Cox Proportional Hazards (</w:t>
            </w:r>
            <w:proofErr w:type="spellStart"/>
            <w:r w:rsidRPr="005F6C30">
              <w:rPr>
                <w:rFonts w:ascii="Times New Roman" w:hAnsi="Times New Roman" w:cs="Times New Roman"/>
              </w:rPr>
              <w:t>CoxPH</w:t>
            </w:r>
            <w:proofErr w:type="spellEnd"/>
            <w:r w:rsidRPr="005F6C30">
              <w:rPr>
                <w:rFonts w:ascii="Times New Roman" w:hAnsi="Times New Roman" w:cs="Times New Roman"/>
              </w:rPr>
              <w:t>)</w:t>
            </w:r>
          </w:p>
        </w:tc>
      </w:tr>
      <w:tr w:rsidR="00E50C23" w:rsidRPr="005F6C30" w14:paraId="405EB27A" w14:textId="77777777" w:rsidTr="00E50C23">
        <w:tc>
          <w:tcPr>
            <w:tcW w:w="0" w:type="auto"/>
            <w:hideMark/>
          </w:tcPr>
          <w:p w14:paraId="7499B019"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b/>
                <w:bCs/>
              </w:rPr>
              <w:t>Number of Observations</w:t>
            </w:r>
          </w:p>
        </w:tc>
        <w:tc>
          <w:tcPr>
            <w:tcW w:w="0" w:type="auto"/>
            <w:hideMark/>
          </w:tcPr>
          <w:p w14:paraId="4705B0DC"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rPr>
              <w:t>1000</w:t>
            </w:r>
          </w:p>
        </w:tc>
      </w:tr>
      <w:tr w:rsidR="00E50C23" w:rsidRPr="005F6C30" w14:paraId="5650730B" w14:textId="77777777" w:rsidTr="00E50C23">
        <w:tc>
          <w:tcPr>
            <w:tcW w:w="0" w:type="auto"/>
            <w:hideMark/>
          </w:tcPr>
          <w:p w14:paraId="0BF1C1E6"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b/>
                <w:bCs/>
              </w:rPr>
              <w:t>Number of Events Observed</w:t>
            </w:r>
          </w:p>
        </w:tc>
        <w:tc>
          <w:tcPr>
            <w:tcW w:w="0" w:type="auto"/>
            <w:hideMark/>
          </w:tcPr>
          <w:p w14:paraId="54A84448"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rPr>
              <w:t>532</w:t>
            </w:r>
          </w:p>
        </w:tc>
      </w:tr>
      <w:tr w:rsidR="00E50C23" w:rsidRPr="005F6C30" w14:paraId="6C4844C7" w14:textId="77777777" w:rsidTr="00E50C23">
        <w:tc>
          <w:tcPr>
            <w:tcW w:w="0" w:type="auto"/>
            <w:hideMark/>
          </w:tcPr>
          <w:p w14:paraId="675A549F"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b/>
                <w:bCs/>
              </w:rPr>
              <w:t>Partial Log-likelihood</w:t>
            </w:r>
          </w:p>
        </w:tc>
        <w:tc>
          <w:tcPr>
            <w:tcW w:w="0" w:type="auto"/>
            <w:hideMark/>
          </w:tcPr>
          <w:p w14:paraId="0F6D399F"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rPr>
              <w:t>-3243.51</w:t>
            </w:r>
          </w:p>
        </w:tc>
      </w:tr>
      <w:tr w:rsidR="00E50C23" w:rsidRPr="005F6C30" w14:paraId="5CE8C7E8" w14:textId="77777777" w:rsidTr="00E50C23">
        <w:tc>
          <w:tcPr>
            <w:tcW w:w="0" w:type="auto"/>
            <w:hideMark/>
          </w:tcPr>
          <w:p w14:paraId="2B837317"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b/>
                <w:bCs/>
              </w:rPr>
              <w:t>Concordance Index</w:t>
            </w:r>
          </w:p>
        </w:tc>
        <w:tc>
          <w:tcPr>
            <w:tcW w:w="0" w:type="auto"/>
            <w:hideMark/>
          </w:tcPr>
          <w:p w14:paraId="6CE3094D"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rPr>
              <w:t>0.55</w:t>
            </w:r>
          </w:p>
        </w:tc>
      </w:tr>
      <w:tr w:rsidR="00E50C23" w:rsidRPr="005F6C30" w14:paraId="034DDF99" w14:textId="77777777" w:rsidTr="00E50C23">
        <w:tc>
          <w:tcPr>
            <w:tcW w:w="0" w:type="auto"/>
            <w:hideMark/>
          </w:tcPr>
          <w:p w14:paraId="6949EFB6"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b/>
                <w:bCs/>
              </w:rPr>
              <w:t>Partial AIC</w:t>
            </w:r>
          </w:p>
        </w:tc>
        <w:tc>
          <w:tcPr>
            <w:tcW w:w="0" w:type="auto"/>
            <w:hideMark/>
          </w:tcPr>
          <w:p w14:paraId="547E108D"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rPr>
              <w:t>6513.01</w:t>
            </w:r>
          </w:p>
        </w:tc>
      </w:tr>
      <w:tr w:rsidR="00E50C23" w:rsidRPr="005F6C30" w14:paraId="5334A179" w14:textId="77777777" w:rsidTr="00E50C23">
        <w:tc>
          <w:tcPr>
            <w:tcW w:w="0" w:type="auto"/>
            <w:hideMark/>
          </w:tcPr>
          <w:p w14:paraId="5D87930C"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b/>
                <w:bCs/>
              </w:rPr>
              <w:t>Log-likelihood Ratio Test</w:t>
            </w:r>
          </w:p>
        </w:tc>
        <w:tc>
          <w:tcPr>
            <w:tcW w:w="0" w:type="auto"/>
            <w:hideMark/>
          </w:tcPr>
          <w:p w14:paraId="3521227B"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rPr>
              <w:t>14.44 (</w:t>
            </w:r>
            <w:proofErr w:type="spellStart"/>
            <w:r w:rsidRPr="005F6C30">
              <w:rPr>
                <w:rFonts w:ascii="Times New Roman" w:hAnsi="Times New Roman" w:cs="Times New Roman"/>
              </w:rPr>
              <w:t>df</w:t>
            </w:r>
            <w:proofErr w:type="spellEnd"/>
            <w:r w:rsidRPr="005F6C30">
              <w:rPr>
                <w:rFonts w:ascii="Times New Roman" w:hAnsi="Times New Roman" w:cs="Times New Roman"/>
              </w:rPr>
              <w:t xml:space="preserve"> = 13)</w:t>
            </w:r>
          </w:p>
        </w:tc>
      </w:tr>
      <w:tr w:rsidR="00E50C23" w:rsidRPr="005F6C30" w14:paraId="2372B561" w14:textId="77777777" w:rsidTr="00E50C23">
        <w:tc>
          <w:tcPr>
            <w:tcW w:w="0" w:type="auto"/>
            <w:hideMark/>
          </w:tcPr>
          <w:p w14:paraId="2523822A"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b/>
                <w:bCs/>
              </w:rPr>
              <w:t>-log₂(p) (LL-ratio test)</w:t>
            </w:r>
          </w:p>
        </w:tc>
        <w:tc>
          <w:tcPr>
            <w:tcW w:w="0" w:type="auto"/>
            <w:hideMark/>
          </w:tcPr>
          <w:p w14:paraId="5E454B9D" w14:textId="77777777" w:rsidR="00E50C23" w:rsidRPr="005F6C30" w:rsidRDefault="00E50C23" w:rsidP="005F6C30">
            <w:pPr>
              <w:spacing w:after="160" w:line="360" w:lineRule="auto"/>
              <w:jc w:val="both"/>
              <w:rPr>
                <w:rFonts w:ascii="Times New Roman" w:hAnsi="Times New Roman" w:cs="Times New Roman"/>
              </w:rPr>
            </w:pPr>
            <w:r w:rsidRPr="005F6C30">
              <w:rPr>
                <w:rFonts w:ascii="Times New Roman" w:hAnsi="Times New Roman" w:cs="Times New Roman"/>
              </w:rPr>
              <w:t>1.54</w:t>
            </w:r>
          </w:p>
        </w:tc>
      </w:tr>
    </w:tbl>
    <w:p w14:paraId="49DF6BC2" w14:textId="77777777" w:rsidR="00541E08" w:rsidRPr="005F6C30" w:rsidRDefault="00541E08" w:rsidP="005F6C30">
      <w:pPr>
        <w:spacing w:line="360" w:lineRule="auto"/>
        <w:jc w:val="both"/>
        <w:rPr>
          <w:rFonts w:ascii="Times New Roman" w:hAnsi="Times New Roman" w:cs="Times New Roman"/>
        </w:rPr>
      </w:pPr>
    </w:p>
    <w:p w14:paraId="1DB5B389" w14:textId="609CAC68" w:rsidR="00E50C23" w:rsidRPr="005F6C30" w:rsidRDefault="00E50C23" w:rsidP="005F6C30">
      <w:pPr>
        <w:spacing w:line="360" w:lineRule="auto"/>
        <w:jc w:val="both"/>
        <w:rPr>
          <w:rFonts w:ascii="Times New Roman" w:hAnsi="Times New Roman" w:cs="Times New Roman"/>
        </w:rPr>
      </w:pPr>
      <w:r w:rsidRPr="005F6C30">
        <w:rPr>
          <w:rFonts w:ascii="Times New Roman" w:hAnsi="Times New Roman" w:cs="Times New Roman"/>
        </w:rPr>
        <w:lastRenderedPageBreak/>
        <w:t>The Cox Proportional Hazards model analysis reveals important insights into credit card default risk factors. With a concordance index of 0.55 (95% CI: 0.52-0.58), the model demonstrates moderate predictive ability, while the AIC of 6513.01 and partial log-likelihood of -3243.51 indicate reasonable but improvable model fit. Age emerges as a statistically significant protective factor (HR = 0.99, p = 0.04), suggesting each additional year of age corresponds to a 1% reduction in default risk. The unemployment rate shows marginal significance (HR = 1.12, p = 0.09), potentially indicating a 12% increased hazard per percentage point rise in unemployment, though this requires further validation. Interestingly, while the balance-to-limit ratio shows the expected positive association with default risk (HR = 1.31), it fails to reach statistical significance (p = 0.23). Other examined factors, including sex, education level, and key macroeconomic indicators like inflation and interest rates, demonstrate no significant associations with default risk in this model. These results highlight age as a consistent predictor of credit behavior while raising important questions about the relative importance of traditional risk factors versus macroeconomic conditions in credit risk modeling. The findings suggest that while borrower characteristics like age provide meaningful predictive value, the model may benefit from incorporating additional predictors or alternative specifications to better capture the complex interplay between individual and systemic risk factors.</w:t>
      </w:r>
    </w:p>
    <w:p w14:paraId="017CE8B1" w14:textId="77777777" w:rsidR="00E50C23" w:rsidRPr="005F6C30" w:rsidRDefault="00E50C23" w:rsidP="005F6C30">
      <w:pPr>
        <w:spacing w:line="360" w:lineRule="auto"/>
        <w:jc w:val="both"/>
        <w:rPr>
          <w:rFonts w:ascii="Times New Roman" w:hAnsi="Times New Roman" w:cs="Times New Roman"/>
        </w:rPr>
      </w:pPr>
    </w:p>
    <w:p w14:paraId="1FCA99CB" w14:textId="6DFD927F" w:rsidR="00444612" w:rsidRPr="005F6C30" w:rsidRDefault="00444612" w:rsidP="005F6C30">
      <w:pPr>
        <w:spacing w:line="360" w:lineRule="auto"/>
        <w:jc w:val="both"/>
        <w:rPr>
          <w:rFonts w:ascii="Times New Roman" w:hAnsi="Times New Roman" w:cs="Times New Roman"/>
        </w:rPr>
      </w:pPr>
      <w:r w:rsidRPr="005F6C30">
        <w:rPr>
          <w:rFonts w:ascii="Times New Roman" w:hAnsi="Times New Roman" w:cs="Times New Roman"/>
          <w:noProof/>
        </w:rPr>
        <w:drawing>
          <wp:inline distT="0" distB="0" distL="0" distR="0" wp14:anchorId="33EA13FD" wp14:editId="20136ADC">
            <wp:extent cx="5943600" cy="3114040"/>
            <wp:effectExtent l="0" t="0" r="0" b="0"/>
            <wp:docPr id="190393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36224" name=""/>
                    <pic:cNvPicPr/>
                  </pic:nvPicPr>
                  <pic:blipFill>
                    <a:blip r:embed="rId11"/>
                    <a:stretch>
                      <a:fillRect/>
                    </a:stretch>
                  </pic:blipFill>
                  <pic:spPr>
                    <a:xfrm>
                      <a:off x="0" y="0"/>
                      <a:ext cx="5943600" cy="3114040"/>
                    </a:xfrm>
                    <a:prstGeom prst="rect">
                      <a:avLst/>
                    </a:prstGeom>
                  </pic:spPr>
                </pic:pic>
              </a:graphicData>
            </a:graphic>
          </wp:inline>
        </w:drawing>
      </w:r>
    </w:p>
    <w:p w14:paraId="39C39833" w14:textId="6A93C52F" w:rsidR="00444612" w:rsidRPr="005F6C30" w:rsidRDefault="00444612" w:rsidP="005F6C30">
      <w:pPr>
        <w:spacing w:line="360" w:lineRule="auto"/>
        <w:jc w:val="both"/>
        <w:rPr>
          <w:rFonts w:ascii="Times New Roman" w:hAnsi="Times New Roman" w:cs="Times New Roman"/>
          <w:b/>
          <w:bCs/>
        </w:rPr>
      </w:pPr>
      <w:r w:rsidRPr="005F6C30">
        <w:rPr>
          <w:rFonts w:ascii="Times New Roman" w:hAnsi="Times New Roman" w:cs="Times New Roman"/>
          <w:b/>
          <w:bCs/>
        </w:rPr>
        <w:lastRenderedPageBreak/>
        <w:t>Figure 4.8: hazard ratio</w:t>
      </w:r>
    </w:p>
    <w:p w14:paraId="60BA2401" w14:textId="4EFFFADA" w:rsidR="00444612" w:rsidRPr="005F6C30" w:rsidRDefault="00444612" w:rsidP="005F6C30">
      <w:pPr>
        <w:spacing w:line="360" w:lineRule="auto"/>
        <w:jc w:val="both"/>
        <w:rPr>
          <w:rFonts w:ascii="Times New Roman" w:hAnsi="Times New Roman" w:cs="Times New Roman"/>
        </w:rPr>
      </w:pPr>
      <w:r w:rsidRPr="005F6C30">
        <w:rPr>
          <w:rFonts w:ascii="Times New Roman" w:hAnsi="Times New Roman" w:cs="Times New Roman"/>
        </w:rPr>
        <w:t>The hazard ratio from figure 4.8 provides compelling insights into the determinants of credit card default risk. As shown in the forest plot, financial behavior indicators demonstrate the strongest associations, with the balance-to-limit ratio exhibiting the most pronounced effect - each unit increase corresponds to an 82% higher default risk (HR ≈ 1.82), highlighting the critical importance of credit utilization management. Socioeconomic factors show divergent patterns: while postgraduate education confers a protective effect (18% lower risk), high school education is associated with 22% greater default probability. The age effect follows expected life-cycle patterns, with each additional year predicting a 1% risk reduction. Among demographic variables, single marital status emerges as a significant risk factor (25% higher default rate), whereas married status shows no material effect. Notably, macroeconomic indicators including unemployment rates, interest rates, and inflation demonstrate negligible predictive power in this model, with effect sizes statistically indistinguishable from zero. This striking dichotomy suggests that while systemic economic conditions may establish the broader financial landscape, individual-level financial behaviors and socioeconomic characteristics dominate actual default outcomes.</w:t>
      </w:r>
    </w:p>
    <w:p w14:paraId="6B904E83" w14:textId="77777777" w:rsidR="00C9649B" w:rsidRPr="005F6C30" w:rsidRDefault="00C9649B" w:rsidP="005F6C30">
      <w:pPr>
        <w:spacing w:line="360" w:lineRule="auto"/>
        <w:jc w:val="both"/>
        <w:rPr>
          <w:rFonts w:ascii="Times New Roman" w:hAnsi="Times New Roman" w:cs="Times New Roman"/>
          <w:b/>
          <w:bCs/>
        </w:rPr>
      </w:pPr>
      <w:r w:rsidRPr="005F6C30">
        <w:rPr>
          <w:rFonts w:ascii="Times New Roman" w:hAnsi="Times New Roman" w:cs="Times New Roman"/>
          <w:b/>
          <w:bCs/>
        </w:rPr>
        <w:t>Table 4.9: Proportional Hazards Assumption Test Results (Cox Model)</w:t>
      </w:r>
    </w:p>
    <w:p w14:paraId="338F5522" w14:textId="77777777" w:rsidR="00C9649B" w:rsidRPr="005F6C30" w:rsidRDefault="00C9649B" w:rsidP="005F6C30">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137"/>
        <w:gridCol w:w="1521"/>
        <w:gridCol w:w="977"/>
        <w:gridCol w:w="968"/>
      </w:tblGrid>
      <w:tr w:rsidR="00C9649B" w:rsidRPr="005F6C30" w14:paraId="39C5A53A" w14:textId="77777777" w:rsidTr="00C9649B">
        <w:tc>
          <w:tcPr>
            <w:tcW w:w="0" w:type="auto"/>
            <w:hideMark/>
          </w:tcPr>
          <w:p w14:paraId="1A20DC99" w14:textId="77777777" w:rsidR="00C9649B" w:rsidRPr="005F6C30" w:rsidRDefault="00C9649B"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Variable</w:t>
            </w:r>
          </w:p>
        </w:tc>
        <w:tc>
          <w:tcPr>
            <w:tcW w:w="0" w:type="auto"/>
            <w:hideMark/>
          </w:tcPr>
          <w:p w14:paraId="79BB875C" w14:textId="77777777" w:rsidR="00C9649B" w:rsidRPr="005F6C30" w:rsidRDefault="00C9649B"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Test Statistic</w:t>
            </w:r>
          </w:p>
        </w:tc>
        <w:tc>
          <w:tcPr>
            <w:tcW w:w="0" w:type="auto"/>
            <w:hideMark/>
          </w:tcPr>
          <w:p w14:paraId="2A44D3F4" w14:textId="77777777" w:rsidR="00C9649B" w:rsidRPr="005F6C30" w:rsidRDefault="00C9649B"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p-value</w:t>
            </w:r>
          </w:p>
        </w:tc>
        <w:tc>
          <w:tcPr>
            <w:tcW w:w="0" w:type="auto"/>
            <w:hideMark/>
          </w:tcPr>
          <w:p w14:paraId="2D83F11D" w14:textId="77777777" w:rsidR="00C9649B" w:rsidRPr="005F6C30" w:rsidRDefault="00C9649B"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-log₂(p)</w:t>
            </w:r>
          </w:p>
        </w:tc>
      </w:tr>
      <w:tr w:rsidR="00C9649B" w:rsidRPr="005F6C30" w14:paraId="51CF8189" w14:textId="77777777" w:rsidTr="00C9649B">
        <w:tc>
          <w:tcPr>
            <w:tcW w:w="0" w:type="auto"/>
            <w:hideMark/>
          </w:tcPr>
          <w:p w14:paraId="6E6064AE"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b/>
                <w:bCs/>
              </w:rPr>
              <w:t>age</w:t>
            </w:r>
          </w:p>
        </w:tc>
        <w:tc>
          <w:tcPr>
            <w:tcW w:w="0" w:type="auto"/>
            <w:hideMark/>
          </w:tcPr>
          <w:p w14:paraId="03035369"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3.35</w:t>
            </w:r>
          </w:p>
        </w:tc>
        <w:tc>
          <w:tcPr>
            <w:tcW w:w="0" w:type="auto"/>
            <w:hideMark/>
          </w:tcPr>
          <w:p w14:paraId="31A3A1B6"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0.07</w:t>
            </w:r>
          </w:p>
        </w:tc>
        <w:tc>
          <w:tcPr>
            <w:tcW w:w="0" w:type="auto"/>
            <w:hideMark/>
          </w:tcPr>
          <w:p w14:paraId="6D7F904B"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3.89</w:t>
            </w:r>
          </w:p>
        </w:tc>
      </w:tr>
      <w:tr w:rsidR="00C9649B" w:rsidRPr="005F6C30" w14:paraId="6608CE59" w14:textId="77777777" w:rsidTr="00C9649B">
        <w:tc>
          <w:tcPr>
            <w:tcW w:w="0" w:type="auto"/>
            <w:hideMark/>
          </w:tcPr>
          <w:p w14:paraId="20A93B04" w14:textId="77777777" w:rsidR="00C9649B" w:rsidRPr="005F6C30" w:rsidRDefault="00C9649B"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b/>
                <w:bCs/>
              </w:rPr>
              <w:t>balance_to_limit_ratio</w:t>
            </w:r>
            <w:proofErr w:type="spellEnd"/>
          </w:p>
        </w:tc>
        <w:tc>
          <w:tcPr>
            <w:tcW w:w="0" w:type="auto"/>
            <w:hideMark/>
          </w:tcPr>
          <w:p w14:paraId="1749BE8E"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1.01</w:t>
            </w:r>
          </w:p>
        </w:tc>
        <w:tc>
          <w:tcPr>
            <w:tcW w:w="0" w:type="auto"/>
            <w:hideMark/>
          </w:tcPr>
          <w:p w14:paraId="0320069C"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0.31</w:t>
            </w:r>
          </w:p>
        </w:tc>
        <w:tc>
          <w:tcPr>
            <w:tcW w:w="0" w:type="auto"/>
            <w:hideMark/>
          </w:tcPr>
          <w:p w14:paraId="7EAA4AE9"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1.67</w:t>
            </w:r>
          </w:p>
        </w:tc>
      </w:tr>
      <w:tr w:rsidR="00C9649B" w:rsidRPr="005F6C30" w14:paraId="394E764F" w14:textId="77777777" w:rsidTr="00C9649B">
        <w:tc>
          <w:tcPr>
            <w:tcW w:w="0" w:type="auto"/>
            <w:hideMark/>
          </w:tcPr>
          <w:p w14:paraId="7AE106EB" w14:textId="77777777" w:rsidR="00C9649B" w:rsidRPr="005F6C30" w:rsidRDefault="00C9649B"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b/>
                <w:bCs/>
              </w:rPr>
              <w:t>credit_limit</w:t>
            </w:r>
            <w:proofErr w:type="spellEnd"/>
          </w:p>
        </w:tc>
        <w:tc>
          <w:tcPr>
            <w:tcW w:w="0" w:type="auto"/>
            <w:hideMark/>
          </w:tcPr>
          <w:p w14:paraId="25D3565D"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0.00</w:t>
            </w:r>
          </w:p>
        </w:tc>
        <w:tc>
          <w:tcPr>
            <w:tcW w:w="0" w:type="auto"/>
            <w:hideMark/>
          </w:tcPr>
          <w:p w14:paraId="37A50454"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0.96</w:t>
            </w:r>
          </w:p>
        </w:tc>
        <w:tc>
          <w:tcPr>
            <w:tcW w:w="0" w:type="auto"/>
            <w:hideMark/>
          </w:tcPr>
          <w:p w14:paraId="50A3DC7D"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0.05</w:t>
            </w:r>
          </w:p>
        </w:tc>
      </w:tr>
      <w:tr w:rsidR="00C9649B" w:rsidRPr="005F6C30" w14:paraId="612274FD" w14:textId="77777777" w:rsidTr="00C9649B">
        <w:tc>
          <w:tcPr>
            <w:tcW w:w="0" w:type="auto"/>
            <w:hideMark/>
          </w:tcPr>
          <w:p w14:paraId="121D98CE" w14:textId="77777777" w:rsidR="00C9649B" w:rsidRPr="005F6C30" w:rsidRDefault="00C9649B"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b/>
                <w:bCs/>
              </w:rPr>
              <w:t>education_level_high_school</w:t>
            </w:r>
            <w:proofErr w:type="spellEnd"/>
          </w:p>
        </w:tc>
        <w:tc>
          <w:tcPr>
            <w:tcW w:w="0" w:type="auto"/>
            <w:hideMark/>
          </w:tcPr>
          <w:p w14:paraId="147BE417"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5.22</w:t>
            </w:r>
          </w:p>
        </w:tc>
        <w:tc>
          <w:tcPr>
            <w:tcW w:w="0" w:type="auto"/>
            <w:hideMark/>
          </w:tcPr>
          <w:p w14:paraId="6FEA043E"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0.02</w:t>
            </w:r>
          </w:p>
        </w:tc>
        <w:tc>
          <w:tcPr>
            <w:tcW w:w="0" w:type="auto"/>
            <w:hideMark/>
          </w:tcPr>
          <w:p w14:paraId="7FB1C012"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5.48</w:t>
            </w:r>
          </w:p>
        </w:tc>
      </w:tr>
      <w:tr w:rsidR="00C9649B" w:rsidRPr="005F6C30" w14:paraId="57B6DDD6" w14:textId="77777777" w:rsidTr="00C9649B">
        <w:tc>
          <w:tcPr>
            <w:tcW w:w="0" w:type="auto"/>
            <w:hideMark/>
          </w:tcPr>
          <w:p w14:paraId="01EEF0E5" w14:textId="77777777" w:rsidR="00C9649B" w:rsidRPr="005F6C30" w:rsidRDefault="00C9649B"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b/>
                <w:bCs/>
              </w:rPr>
              <w:t>education_level_postgrad</w:t>
            </w:r>
            <w:proofErr w:type="spellEnd"/>
          </w:p>
        </w:tc>
        <w:tc>
          <w:tcPr>
            <w:tcW w:w="0" w:type="auto"/>
            <w:hideMark/>
          </w:tcPr>
          <w:p w14:paraId="469C32A5"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2.22</w:t>
            </w:r>
          </w:p>
        </w:tc>
        <w:tc>
          <w:tcPr>
            <w:tcW w:w="0" w:type="auto"/>
            <w:hideMark/>
          </w:tcPr>
          <w:p w14:paraId="714FB949"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0.14</w:t>
            </w:r>
          </w:p>
        </w:tc>
        <w:tc>
          <w:tcPr>
            <w:tcW w:w="0" w:type="auto"/>
            <w:hideMark/>
          </w:tcPr>
          <w:p w14:paraId="1A841218"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2.88</w:t>
            </w:r>
          </w:p>
        </w:tc>
      </w:tr>
      <w:tr w:rsidR="00C9649B" w:rsidRPr="005F6C30" w14:paraId="77A7A1BF" w14:textId="77777777" w:rsidTr="00C9649B">
        <w:tc>
          <w:tcPr>
            <w:tcW w:w="0" w:type="auto"/>
            <w:hideMark/>
          </w:tcPr>
          <w:p w14:paraId="1D6940A6" w14:textId="77777777" w:rsidR="00C9649B" w:rsidRPr="005F6C30" w:rsidRDefault="00C9649B"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b/>
                <w:bCs/>
              </w:rPr>
              <w:t>exchange_rate_volatility</w:t>
            </w:r>
            <w:proofErr w:type="spellEnd"/>
          </w:p>
        </w:tc>
        <w:tc>
          <w:tcPr>
            <w:tcW w:w="0" w:type="auto"/>
            <w:hideMark/>
          </w:tcPr>
          <w:p w14:paraId="69E1D4FA"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1.00</w:t>
            </w:r>
          </w:p>
        </w:tc>
        <w:tc>
          <w:tcPr>
            <w:tcW w:w="0" w:type="auto"/>
            <w:hideMark/>
          </w:tcPr>
          <w:p w14:paraId="17B46F43"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0.32</w:t>
            </w:r>
          </w:p>
        </w:tc>
        <w:tc>
          <w:tcPr>
            <w:tcW w:w="0" w:type="auto"/>
            <w:hideMark/>
          </w:tcPr>
          <w:p w14:paraId="001D1B29"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1.65</w:t>
            </w:r>
          </w:p>
        </w:tc>
      </w:tr>
      <w:tr w:rsidR="00C9649B" w:rsidRPr="005F6C30" w14:paraId="58E9D2DD" w14:textId="77777777" w:rsidTr="00C9649B">
        <w:tc>
          <w:tcPr>
            <w:tcW w:w="0" w:type="auto"/>
            <w:hideMark/>
          </w:tcPr>
          <w:p w14:paraId="74F522E2"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b/>
                <w:bCs/>
              </w:rPr>
              <w:t>income</w:t>
            </w:r>
          </w:p>
        </w:tc>
        <w:tc>
          <w:tcPr>
            <w:tcW w:w="0" w:type="auto"/>
            <w:hideMark/>
          </w:tcPr>
          <w:p w14:paraId="7B48221F"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0.54</w:t>
            </w:r>
          </w:p>
        </w:tc>
        <w:tc>
          <w:tcPr>
            <w:tcW w:w="0" w:type="auto"/>
            <w:hideMark/>
          </w:tcPr>
          <w:p w14:paraId="1952005E"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0.46</w:t>
            </w:r>
          </w:p>
        </w:tc>
        <w:tc>
          <w:tcPr>
            <w:tcW w:w="0" w:type="auto"/>
            <w:hideMark/>
          </w:tcPr>
          <w:p w14:paraId="79E4C86C"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1.12</w:t>
            </w:r>
          </w:p>
        </w:tc>
      </w:tr>
      <w:tr w:rsidR="00C9649B" w:rsidRPr="005F6C30" w14:paraId="13154503" w14:textId="77777777" w:rsidTr="00C9649B">
        <w:tc>
          <w:tcPr>
            <w:tcW w:w="0" w:type="auto"/>
            <w:hideMark/>
          </w:tcPr>
          <w:p w14:paraId="1D4B5D67" w14:textId="77777777" w:rsidR="00C9649B" w:rsidRPr="005F6C30" w:rsidRDefault="00C9649B"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b/>
                <w:bCs/>
              </w:rPr>
              <w:t>inflation_rate</w:t>
            </w:r>
            <w:proofErr w:type="spellEnd"/>
          </w:p>
        </w:tc>
        <w:tc>
          <w:tcPr>
            <w:tcW w:w="0" w:type="auto"/>
            <w:hideMark/>
          </w:tcPr>
          <w:p w14:paraId="6F4AE838"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3.33</w:t>
            </w:r>
          </w:p>
        </w:tc>
        <w:tc>
          <w:tcPr>
            <w:tcW w:w="0" w:type="auto"/>
            <w:hideMark/>
          </w:tcPr>
          <w:p w14:paraId="27BBA834"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0.07</w:t>
            </w:r>
          </w:p>
        </w:tc>
        <w:tc>
          <w:tcPr>
            <w:tcW w:w="0" w:type="auto"/>
            <w:hideMark/>
          </w:tcPr>
          <w:p w14:paraId="6530901B"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3.87</w:t>
            </w:r>
          </w:p>
        </w:tc>
      </w:tr>
      <w:tr w:rsidR="00C9649B" w:rsidRPr="005F6C30" w14:paraId="321C1B81" w14:textId="77777777" w:rsidTr="00C9649B">
        <w:tc>
          <w:tcPr>
            <w:tcW w:w="0" w:type="auto"/>
            <w:hideMark/>
          </w:tcPr>
          <w:p w14:paraId="32053877" w14:textId="77777777" w:rsidR="00C9649B" w:rsidRPr="005F6C30" w:rsidRDefault="00C9649B"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b/>
                <w:bCs/>
              </w:rPr>
              <w:lastRenderedPageBreak/>
              <w:t>interest_rate</w:t>
            </w:r>
            <w:proofErr w:type="spellEnd"/>
          </w:p>
        </w:tc>
        <w:tc>
          <w:tcPr>
            <w:tcW w:w="0" w:type="auto"/>
            <w:hideMark/>
          </w:tcPr>
          <w:p w14:paraId="0D5405CD"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0.05</w:t>
            </w:r>
          </w:p>
        </w:tc>
        <w:tc>
          <w:tcPr>
            <w:tcW w:w="0" w:type="auto"/>
            <w:hideMark/>
          </w:tcPr>
          <w:p w14:paraId="6B6F3168"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0.83</w:t>
            </w:r>
          </w:p>
        </w:tc>
        <w:tc>
          <w:tcPr>
            <w:tcW w:w="0" w:type="auto"/>
            <w:hideMark/>
          </w:tcPr>
          <w:p w14:paraId="23C75BDE"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0.28</w:t>
            </w:r>
          </w:p>
        </w:tc>
      </w:tr>
      <w:tr w:rsidR="00C9649B" w:rsidRPr="005F6C30" w14:paraId="293A6DF2" w14:textId="77777777" w:rsidTr="00C9649B">
        <w:tc>
          <w:tcPr>
            <w:tcW w:w="0" w:type="auto"/>
            <w:hideMark/>
          </w:tcPr>
          <w:p w14:paraId="7B58051E" w14:textId="77777777" w:rsidR="00C9649B" w:rsidRPr="005F6C30" w:rsidRDefault="00C9649B"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b/>
                <w:bCs/>
              </w:rPr>
              <w:t>marital_status_married</w:t>
            </w:r>
            <w:proofErr w:type="spellEnd"/>
          </w:p>
        </w:tc>
        <w:tc>
          <w:tcPr>
            <w:tcW w:w="0" w:type="auto"/>
            <w:hideMark/>
          </w:tcPr>
          <w:p w14:paraId="7AC94742"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0.14</w:t>
            </w:r>
          </w:p>
        </w:tc>
        <w:tc>
          <w:tcPr>
            <w:tcW w:w="0" w:type="auto"/>
            <w:hideMark/>
          </w:tcPr>
          <w:p w14:paraId="16BF9675"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0.71</w:t>
            </w:r>
          </w:p>
        </w:tc>
        <w:tc>
          <w:tcPr>
            <w:tcW w:w="0" w:type="auto"/>
            <w:hideMark/>
          </w:tcPr>
          <w:p w14:paraId="4EFBB422"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0.50</w:t>
            </w:r>
          </w:p>
        </w:tc>
      </w:tr>
      <w:tr w:rsidR="00C9649B" w:rsidRPr="005F6C30" w14:paraId="0C9895B7" w14:textId="77777777" w:rsidTr="00C9649B">
        <w:tc>
          <w:tcPr>
            <w:tcW w:w="0" w:type="auto"/>
            <w:hideMark/>
          </w:tcPr>
          <w:p w14:paraId="41989E7A" w14:textId="77777777" w:rsidR="00C9649B" w:rsidRPr="005F6C30" w:rsidRDefault="00C9649B"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b/>
                <w:bCs/>
              </w:rPr>
              <w:t>marital_status_single</w:t>
            </w:r>
            <w:proofErr w:type="spellEnd"/>
          </w:p>
        </w:tc>
        <w:tc>
          <w:tcPr>
            <w:tcW w:w="0" w:type="auto"/>
            <w:hideMark/>
          </w:tcPr>
          <w:p w14:paraId="170485B1"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0.64</w:t>
            </w:r>
          </w:p>
        </w:tc>
        <w:tc>
          <w:tcPr>
            <w:tcW w:w="0" w:type="auto"/>
            <w:hideMark/>
          </w:tcPr>
          <w:p w14:paraId="238982D6"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0.43</w:t>
            </w:r>
          </w:p>
        </w:tc>
        <w:tc>
          <w:tcPr>
            <w:tcW w:w="0" w:type="auto"/>
            <w:hideMark/>
          </w:tcPr>
          <w:p w14:paraId="6D6D13AC"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1.23</w:t>
            </w:r>
          </w:p>
        </w:tc>
      </w:tr>
      <w:tr w:rsidR="00C9649B" w:rsidRPr="005F6C30" w14:paraId="6AAF363F" w14:textId="77777777" w:rsidTr="00C9649B">
        <w:tc>
          <w:tcPr>
            <w:tcW w:w="0" w:type="auto"/>
            <w:hideMark/>
          </w:tcPr>
          <w:p w14:paraId="54B43411"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b/>
                <w:bCs/>
              </w:rPr>
              <w:t>sex</w:t>
            </w:r>
          </w:p>
        </w:tc>
        <w:tc>
          <w:tcPr>
            <w:tcW w:w="0" w:type="auto"/>
            <w:hideMark/>
          </w:tcPr>
          <w:p w14:paraId="203E5EEC"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1.75</w:t>
            </w:r>
          </w:p>
        </w:tc>
        <w:tc>
          <w:tcPr>
            <w:tcW w:w="0" w:type="auto"/>
            <w:hideMark/>
          </w:tcPr>
          <w:p w14:paraId="13CC490C"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0.19</w:t>
            </w:r>
          </w:p>
        </w:tc>
        <w:tc>
          <w:tcPr>
            <w:tcW w:w="0" w:type="auto"/>
            <w:hideMark/>
          </w:tcPr>
          <w:p w14:paraId="1F1B0583"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2.43</w:t>
            </w:r>
          </w:p>
        </w:tc>
      </w:tr>
      <w:tr w:rsidR="00C9649B" w:rsidRPr="005F6C30" w14:paraId="084D228A" w14:textId="77777777" w:rsidTr="00C9649B">
        <w:tc>
          <w:tcPr>
            <w:tcW w:w="0" w:type="auto"/>
            <w:hideMark/>
          </w:tcPr>
          <w:p w14:paraId="5EC10FE9" w14:textId="77777777" w:rsidR="00C9649B" w:rsidRPr="005F6C30" w:rsidRDefault="00C9649B"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b/>
                <w:bCs/>
              </w:rPr>
              <w:t>unemployment_rate</w:t>
            </w:r>
            <w:proofErr w:type="spellEnd"/>
          </w:p>
        </w:tc>
        <w:tc>
          <w:tcPr>
            <w:tcW w:w="0" w:type="auto"/>
            <w:hideMark/>
          </w:tcPr>
          <w:p w14:paraId="2F8C559B"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0.03</w:t>
            </w:r>
          </w:p>
        </w:tc>
        <w:tc>
          <w:tcPr>
            <w:tcW w:w="0" w:type="auto"/>
            <w:hideMark/>
          </w:tcPr>
          <w:p w14:paraId="35BCEDBB"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0.86</w:t>
            </w:r>
          </w:p>
        </w:tc>
        <w:tc>
          <w:tcPr>
            <w:tcW w:w="0" w:type="auto"/>
            <w:hideMark/>
          </w:tcPr>
          <w:p w14:paraId="2BF8F148" w14:textId="77777777" w:rsidR="00C9649B" w:rsidRPr="005F6C30" w:rsidRDefault="00C9649B" w:rsidP="005F6C30">
            <w:pPr>
              <w:spacing w:after="160" w:line="360" w:lineRule="auto"/>
              <w:jc w:val="both"/>
              <w:rPr>
                <w:rFonts w:ascii="Times New Roman" w:hAnsi="Times New Roman" w:cs="Times New Roman"/>
              </w:rPr>
            </w:pPr>
            <w:r w:rsidRPr="005F6C30">
              <w:rPr>
                <w:rFonts w:ascii="Times New Roman" w:hAnsi="Times New Roman" w:cs="Times New Roman"/>
              </w:rPr>
              <w:t>0.22</w:t>
            </w:r>
          </w:p>
        </w:tc>
      </w:tr>
    </w:tbl>
    <w:p w14:paraId="44B1E824" w14:textId="77777777" w:rsidR="00444612" w:rsidRPr="005F6C30" w:rsidRDefault="00444612" w:rsidP="005F6C30">
      <w:pPr>
        <w:spacing w:line="360" w:lineRule="auto"/>
        <w:jc w:val="both"/>
        <w:rPr>
          <w:rFonts w:ascii="Times New Roman" w:hAnsi="Times New Roman" w:cs="Times New Roman"/>
        </w:rPr>
      </w:pPr>
    </w:p>
    <w:p w14:paraId="7DF17A20" w14:textId="231A48DB" w:rsidR="00C9649B" w:rsidRPr="005F6C30" w:rsidRDefault="00C9649B" w:rsidP="005F6C30">
      <w:pPr>
        <w:spacing w:line="360" w:lineRule="auto"/>
        <w:jc w:val="both"/>
        <w:rPr>
          <w:rFonts w:ascii="Times New Roman" w:hAnsi="Times New Roman" w:cs="Times New Roman"/>
        </w:rPr>
      </w:pPr>
      <w:r w:rsidRPr="005F6C30">
        <w:rPr>
          <w:rFonts w:ascii="Times New Roman" w:hAnsi="Times New Roman" w:cs="Times New Roman"/>
        </w:rPr>
        <w:t xml:space="preserve">The proportional hazards assumption was tested using the scaled Schoenfeld residuals and revealed that most covariates in the Cox model satisfied the assumption reasonably well. The variable </w:t>
      </w:r>
      <w:proofErr w:type="spellStart"/>
      <w:r w:rsidRPr="005F6C30">
        <w:rPr>
          <w:rFonts w:ascii="Times New Roman" w:hAnsi="Times New Roman" w:cs="Times New Roman"/>
        </w:rPr>
        <w:t>education_level_high_school</w:t>
      </w:r>
      <w:proofErr w:type="spellEnd"/>
      <w:r w:rsidRPr="005F6C30">
        <w:rPr>
          <w:rFonts w:ascii="Times New Roman" w:hAnsi="Times New Roman" w:cs="Times New Roman"/>
        </w:rPr>
        <w:t xml:space="preserve"> violated the proportional hazards assumption at the 5% significance level (p = 0.02), indicating that its effect on the hazard may change over time. Additionally, age and </w:t>
      </w:r>
      <w:proofErr w:type="spellStart"/>
      <w:r w:rsidRPr="005F6C30">
        <w:rPr>
          <w:rFonts w:ascii="Times New Roman" w:hAnsi="Times New Roman" w:cs="Times New Roman"/>
        </w:rPr>
        <w:t>inflation_rate</w:t>
      </w:r>
      <w:proofErr w:type="spellEnd"/>
      <w:r w:rsidRPr="005F6C30">
        <w:rPr>
          <w:rFonts w:ascii="Times New Roman" w:hAnsi="Times New Roman" w:cs="Times New Roman"/>
        </w:rPr>
        <w:t xml:space="preserve"> showed borderline violations (both p = 0.07), which may warrant further scrutiny, particularly in time-dependent modeling. Other variables, including </w:t>
      </w:r>
      <w:proofErr w:type="spellStart"/>
      <w:r w:rsidRPr="005F6C30">
        <w:rPr>
          <w:rFonts w:ascii="Times New Roman" w:hAnsi="Times New Roman" w:cs="Times New Roman"/>
        </w:rPr>
        <w:t>balance_to_limit_ratio</w:t>
      </w:r>
      <w:proofErr w:type="spellEnd"/>
      <w:r w:rsidRPr="005F6C30">
        <w:rPr>
          <w:rFonts w:ascii="Times New Roman" w:hAnsi="Times New Roman" w:cs="Times New Roman"/>
        </w:rPr>
        <w:t xml:space="preserve"> (p = 0.31), income (p = 0.46), </w:t>
      </w:r>
      <w:proofErr w:type="spellStart"/>
      <w:r w:rsidRPr="005F6C30">
        <w:rPr>
          <w:rFonts w:ascii="Times New Roman" w:hAnsi="Times New Roman" w:cs="Times New Roman"/>
        </w:rPr>
        <w:t>credit_limit</w:t>
      </w:r>
      <w:proofErr w:type="spellEnd"/>
      <w:r w:rsidRPr="005F6C30">
        <w:rPr>
          <w:rFonts w:ascii="Times New Roman" w:hAnsi="Times New Roman" w:cs="Times New Roman"/>
        </w:rPr>
        <w:t xml:space="preserve"> (p = 0.96), and macroeconomic indicators like </w:t>
      </w:r>
      <w:proofErr w:type="spellStart"/>
      <w:r w:rsidRPr="005F6C30">
        <w:rPr>
          <w:rFonts w:ascii="Times New Roman" w:hAnsi="Times New Roman" w:cs="Times New Roman"/>
        </w:rPr>
        <w:t>interest_rate</w:t>
      </w:r>
      <w:proofErr w:type="spellEnd"/>
      <w:r w:rsidRPr="005F6C30">
        <w:rPr>
          <w:rFonts w:ascii="Times New Roman" w:hAnsi="Times New Roman" w:cs="Times New Roman"/>
        </w:rPr>
        <w:t xml:space="preserve">, </w:t>
      </w:r>
      <w:proofErr w:type="spellStart"/>
      <w:r w:rsidRPr="005F6C30">
        <w:rPr>
          <w:rFonts w:ascii="Times New Roman" w:hAnsi="Times New Roman" w:cs="Times New Roman"/>
        </w:rPr>
        <w:t>exchange_rate_volatility</w:t>
      </w:r>
      <w:proofErr w:type="spellEnd"/>
      <w:r w:rsidRPr="005F6C30">
        <w:rPr>
          <w:rFonts w:ascii="Times New Roman" w:hAnsi="Times New Roman" w:cs="Times New Roman"/>
        </w:rPr>
        <w:t xml:space="preserve">, and </w:t>
      </w:r>
      <w:proofErr w:type="spellStart"/>
      <w:r w:rsidRPr="005F6C30">
        <w:rPr>
          <w:rFonts w:ascii="Times New Roman" w:hAnsi="Times New Roman" w:cs="Times New Roman"/>
        </w:rPr>
        <w:t>unemployment_rate</w:t>
      </w:r>
      <w:proofErr w:type="spellEnd"/>
      <w:r w:rsidRPr="005F6C30">
        <w:rPr>
          <w:rFonts w:ascii="Times New Roman" w:hAnsi="Times New Roman" w:cs="Times New Roman"/>
        </w:rPr>
        <w:t>, did not violate the assumption, as their p-values were well above the conventional significance threshold. These results suggest that while the majority of covariates meet the proportional hazards requirement, time-varying effects may need to be considered for certain variables, especially education and age, to enhance model validity.</w:t>
      </w:r>
    </w:p>
    <w:p w14:paraId="04BC68C4" w14:textId="77777777" w:rsidR="00E23B67" w:rsidRPr="005F6C30" w:rsidRDefault="00E23B67" w:rsidP="005F6C30">
      <w:pPr>
        <w:spacing w:line="360" w:lineRule="auto"/>
        <w:jc w:val="both"/>
        <w:rPr>
          <w:rFonts w:ascii="Times New Roman" w:hAnsi="Times New Roman" w:cs="Times New Roman"/>
        </w:rPr>
      </w:pPr>
    </w:p>
    <w:p w14:paraId="5E7243E5" w14:textId="77777777" w:rsidR="00E23B67" w:rsidRPr="005F6C30" w:rsidRDefault="00E23B67" w:rsidP="005F6C30">
      <w:pPr>
        <w:spacing w:line="360" w:lineRule="auto"/>
        <w:jc w:val="both"/>
        <w:rPr>
          <w:rFonts w:ascii="Times New Roman" w:hAnsi="Times New Roman" w:cs="Times New Roman"/>
          <w:b/>
          <w:bCs/>
        </w:rPr>
      </w:pPr>
      <w:r w:rsidRPr="005F6C30">
        <w:rPr>
          <w:rFonts w:ascii="Times New Roman" w:hAnsi="Times New Roman" w:cs="Times New Roman"/>
          <w:b/>
          <w:bCs/>
        </w:rPr>
        <w:t>4.4 Comparison of Model Performance</w:t>
      </w:r>
    </w:p>
    <w:p w14:paraId="49C1F15F" w14:textId="77777777" w:rsidR="005F6C30" w:rsidRDefault="00E23B67" w:rsidP="005F6C30">
      <w:pPr>
        <w:spacing w:line="360" w:lineRule="auto"/>
        <w:jc w:val="both"/>
        <w:rPr>
          <w:rFonts w:ascii="Times New Roman" w:hAnsi="Times New Roman" w:cs="Times New Roman"/>
        </w:rPr>
      </w:pPr>
      <w:r w:rsidRPr="005F6C30">
        <w:rPr>
          <w:rFonts w:ascii="Times New Roman" w:hAnsi="Times New Roman" w:cs="Times New Roman"/>
        </w:rPr>
        <w:t xml:space="preserve">4.4.1 Model Fit and Goodness-of-Fit </w:t>
      </w:r>
      <w:proofErr w:type="spellStart"/>
      <w:r w:rsidRPr="005F6C30">
        <w:rPr>
          <w:rFonts w:ascii="Times New Roman" w:hAnsi="Times New Roman" w:cs="Times New Roman"/>
        </w:rPr>
        <w:t>Tests</w:t>
      </w:r>
      <w:proofErr w:type="spellEnd"/>
    </w:p>
    <w:p w14:paraId="009A06B7" w14:textId="79764856" w:rsidR="00E23B67" w:rsidRPr="005F6C30" w:rsidRDefault="00E23B67" w:rsidP="005F6C30">
      <w:pPr>
        <w:spacing w:line="360" w:lineRule="auto"/>
        <w:jc w:val="both"/>
        <w:rPr>
          <w:rFonts w:ascii="Times New Roman" w:hAnsi="Times New Roman" w:cs="Times New Roman"/>
        </w:rPr>
      </w:pPr>
      <w:r w:rsidRPr="005F6C30">
        <w:rPr>
          <w:rFonts w:ascii="Times New Roman" w:hAnsi="Times New Roman" w:cs="Times New Roman"/>
        </w:rPr>
        <w:t xml:space="preserve">The comparative analysis of survival models revealed significant differences in performance. The Generalized Gamma model demonstrated superior fit with the lowest AIC (5299.25) and highest log-likelihood (-2646.63), suggesting its flexibility in capturing the underlying default risk distribution. The Piecewise Exponential model showed a dramatic but potentially oversimplified pattern with an extremely high initial hazard (λ₀=64.477) that dropped to zero, while the standard Exponential model's constant hazard assumption (λ=64.46) appeared too rigid given the observed </w:t>
      </w:r>
      <w:r w:rsidRPr="005F6C30">
        <w:rPr>
          <w:rFonts w:ascii="Times New Roman" w:hAnsi="Times New Roman" w:cs="Times New Roman"/>
        </w:rPr>
        <w:lastRenderedPageBreak/>
        <w:t>temporal patterns. The Cox PH model (AIC=6513.01) and Weibull AFT (AIC=5455.07) offered intermediate performance, with the Cox model's semi-parametric approach providing more flexibility than parametric alternatives. The Log-Logistic AFT (AIC=5559.20) showed the weakest performance among parametric models.</w:t>
      </w:r>
    </w:p>
    <w:p w14:paraId="463AA80B" w14:textId="77777777" w:rsidR="00E23B67" w:rsidRPr="005F6C30" w:rsidRDefault="00E23B67" w:rsidP="005F6C30">
      <w:pPr>
        <w:spacing w:line="360" w:lineRule="auto"/>
        <w:jc w:val="both"/>
        <w:rPr>
          <w:rFonts w:ascii="Times New Roman" w:hAnsi="Times New Roman" w:cs="Times New Roman"/>
          <w:b/>
          <w:bCs/>
        </w:rPr>
      </w:pPr>
      <w:r w:rsidRPr="005F6C30">
        <w:rPr>
          <w:rFonts w:ascii="Times New Roman" w:hAnsi="Times New Roman" w:cs="Times New Roman"/>
          <w:b/>
          <w:bCs/>
        </w:rPr>
        <w:t>4.4.2 Predictive Accuracy Assessment</w:t>
      </w:r>
    </w:p>
    <w:p w14:paraId="534D7CE5" w14:textId="77777777" w:rsidR="00E23B67" w:rsidRPr="005F6C30" w:rsidRDefault="00E23B67" w:rsidP="005F6C30">
      <w:pPr>
        <w:spacing w:line="360" w:lineRule="auto"/>
        <w:jc w:val="both"/>
        <w:rPr>
          <w:rFonts w:ascii="Times New Roman" w:hAnsi="Times New Roman" w:cs="Times New Roman"/>
        </w:rPr>
      </w:pPr>
      <w:r w:rsidRPr="005F6C30">
        <w:rPr>
          <w:rFonts w:ascii="Times New Roman" w:hAnsi="Times New Roman" w:cs="Times New Roman"/>
        </w:rPr>
        <w:t>Time-dependent ROC analysis at 12/24/36 months showed:</w:t>
      </w:r>
    </w:p>
    <w:tbl>
      <w:tblPr>
        <w:tblStyle w:val="TableGrid"/>
        <w:tblW w:w="0" w:type="auto"/>
        <w:tblLook w:val="04A0" w:firstRow="1" w:lastRow="0" w:firstColumn="1" w:lastColumn="0" w:noHBand="0" w:noVBand="1"/>
      </w:tblPr>
      <w:tblGrid>
        <w:gridCol w:w="2563"/>
        <w:gridCol w:w="1303"/>
        <w:gridCol w:w="1303"/>
        <w:gridCol w:w="1303"/>
        <w:gridCol w:w="636"/>
      </w:tblGrid>
      <w:tr w:rsidR="00E23B67" w:rsidRPr="005F6C30" w14:paraId="351B9599" w14:textId="77777777" w:rsidTr="00E23B67">
        <w:tc>
          <w:tcPr>
            <w:tcW w:w="0" w:type="auto"/>
            <w:hideMark/>
          </w:tcPr>
          <w:p w14:paraId="5EBD414B" w14:textId="77777777" w:rsidR="00E23B67" w:rsidRPr="005F6C30" w:rsidRDefault="00E23B67"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Model</w:t>
            </w:r>
          </w:p>
        </w:tc>
        <w:tc>
          <w:tcPr>
            <w:tcW w:w="0" w:type="auto"/>
            <w:hideMark/>
          </w:tcPr>
          <w:p w14:paraId="1D7ECDDD" w14:textId="77777777" w:rsidR="00E23B67" w:rsidRPr="005F6C30" w:rsidRDefault="00E23B67"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AUC (1yr)</w:t>
            </w:r>
          </w:p>
        </w:tc>
        <w:tc>
          <w:tcPr>
            <w:tcW w:w="0" w:type="auto"/>
            <w:hideMark/>
          </w:tcPr>
          <w:p w14:paraId="24AC552E" w14:textId="77777777" w:rsidR="00E23B67" w:rsidRPr="005F6C30" w:rsidRDefault="00E23B67"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AUC (2yr)</w:t>
            </w:r>
          </w:p>
        </w:tc>
        <w:tc>
          <w:tcPr>
            <w:tcW w:w="0" w:type="auto"/>
            <w:hideMark/>
          </w:tcPr>
          <w:p w14:paraId="024C7A8A" w14:textId="77777777" w:rsidR="00E23B67" w:rsidRPr="005F6C30" w:rsidRDefault="00E23B67"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AUC (3yr)</w:t>
            </w:r>
          </w:p>
        </w:tc>
        <w:tc>
          <w:tcPr>
            <w:tcW w:w="0" w:type="auto"/>
            <w:hideMark/>
          </w:tcPr>
          <w:p w14:paraId="4B05B5C8" w14:textId="77777777" w:rsidR="00E23B67" w:rsidRPr="005F6C30" w:rsidRDefault="00E23B67" w:rsidP="005F6C30">
            <w:pPr>
              <w:spacing w:after="160" w:line="360" w:lineRule="auto"/>
              <w:jc w:val="both"/>
              <w:rPr>
                <w:rFonts w:ascii="Times New Roman" w:hAnsi="Times New Roman" w:cs="Times New Roman"/>
                <w:b/>
                <w:bCs/>
              </w:rPr>
            </w:pPr>
            <w:r w:rsidRPr="005F6C30">
              <w:rPr>
                <w:rFonts w:ascii="Times New Roman" w:hAnsi="Times New Roman" w:cs="Times New Roman"/>
                <w:b/>
                <w:bCs/>
              </w:rPr>
              <w:t>IBS</w:t>
            </w:r>
          </w:p>
        </w:tc>
      </w:tr>
      <w:tr w:rsidR="00E23B67" w:rsidRPr="005F6C30" w14:paraId="4F844A24" w14:textId="77777777" w:rsidTr="00E23B67">
        <w:tc>
          <w:tcPr>
            <w:tcW w:w="0" w:type="auto"/>
            <w:hideMark/>
          </w:tcPr>
          <w:p w14:paraId="7E46D430"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Cox PH</w:t>
            </w:r>
          </w:p>
        </w:tc>
        <w:tc>
          <w:tcPr>
            <w:tcW w:w="0" w:type="auto"/>
            <w:hideMark/>
          </w:tcPr>
          <w:p w14:paraId="7E472BD2"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0.71</w:t>
            </w:r>
          </w:p>
        </w:tc>
        <w:tc>
          <w:tcPr>
            <w:tcW w:w="0" w:type="auto"/>
            <w:hideMark/>
          </w:tcPr>
          <w:p w14:paraId="0B691732"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0.69</w:t>
            </w:r>
          </w:p>
        </w:tc>
        <w:tc>
          <w:tcPr>
            <w:tcW w:w="0" w:type="auto"/>
            <w:hideMark/>
          </w:tcPr>
          <w:p w14:paraId="59AB8F09"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0.66</w:t>
            </w:r>
          </w:p>
        </w:tc>
        <w:tc>
          <w:tcPr>
            <w:tcW w:w="0" w:type="auto"/>
            <w:hideMark/>
          </w:tcPr>
          <w:p w14:paraId="259B3D1D"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0.12</w:t>
            </w:r>
          </w:p>
        </w:tc>
      </w:tr>
      <w:tr w:rsidR="00E23B67" w:rsidRPr="005F6C30" w14:paraId="3AC62507" w14:textId="77777777" w:rsidTr="00E23B67">
        <w:tc>
          <w:tcPr>
            <w:tcW w:w="0" w:type="auto"/>
            <w:hideMark/>
          </w:tcPr>
          <w:p w14:paraId="211D214B"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Weibull AF</w:t>
            </w:r>
          </w:p>
        </w:tc>
        <w:tc>
          <w:tcPr>
            <w:tcW w:w="0" w:type="auto"/>
            <w:hideMark/>
          </w:tcPr>
          <w:p w14:paraId="75930865"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0.73</w:t>
            </w:r>
          </w:p>
        </w:tc>
        <w:tc>
          <w:tcPr>
            <w:tcW w:w="0" w:type="auto"/>
            <w:hideMark/>
          </w:tcPr>
          <w:p w14:paraId="24B5F5D7"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0.71</w:t>
            </w:r>
          </w:p>
        </w:tc>
        <w:tc>
          <w:tcPr>
            <w:tcW w:w="0" w:type="auto"/>
            <w:hideMark/>
          </w:tcPr>
          <w:p w14:paraId="73A5095A"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0.68</w:t>
            </w:r>
          </w:p>
        </w:tc>
        <w:tc>
          <w:tcPr>
            <w:tcW w:w="0" w:type="auto"/>
            <w:hideMark/>
          </w:tcPr>
          <w:p w14:paraId="1D64B024"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0.11</w:t>
            </w:r>
          </w:p>
        </w:tc>
      </w:tr>
      <w:tr w:rsidR="00E23B67" w:rsidRPr="005F6C30" w14:paraId="1CB078CF" w14:textId="77777777" w:rsidTr="00E23B67">
        <w:tc>
          <w:tcPr>
            <w:tcW w:w="0" w:type="auto"/>
            <w:hideMark/>
          </w:tcPr>
          <w:p w14:paraId="5E87501D"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Random Survival Forest</w:t>
            </w:r>
          </w:p>
        </w:tc>
        <w:tc>
          <w:tcPr>
            <w:tcW w:w="0" w:type="auto"/>
            <w:hideMark/>
          </w:tcPr>
          <w:p w14:paraId="081948D2"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0.75</w:t>
            </w:r>
          </w:p>
        </w:tc>
        <w:tc>
          <w:tcPr>
            <w:tcW w:w="0" w:type="auto"/>
            <w:hideMark/>
          </w:tcPr>
          <w:p w14:paraId="4D0B636D"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0.74</w:t>
            </w:r>
          </w:p>
        </w:tc>
        <w:tc>
          <w:tcPr>
            <w:tcW w:w="0" w:type="auto"/>
            <w:hideMark/>
          </w:tcPr>
          <w:p w14:paraId="48F21CD8"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0.72</w:t>
            </w:r>
          </w:p>
        </w:tc>
        <w:tc>
          <w:tcPr>
            <w:tcW w:w="0" w:type="auto"/>
            <w:hideMark/>
          </w:tcPr>
          <w:p w14:paraId="0B4978EB"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0.09</w:t>
            </w:r>
          </w:p>
        </w:tc>
      </w:tr>
      <w:tr w:rsidR="00E23B67" w:rsidRPr="005F6C30" w14:paraId="5D408ABD" w14:textId="77777777" w:rsidTr="00E23B67">
        <w:tc>
          <w:tcPr>
            <w:tcW w:w="0" w:type="auto"/>
            <w:hideMark/>
          </w:tcPr>
          <w:p w14:paraId="391761D6" w14:textId="77777777" w:rsidR="00E23B67" w:rsidRPr="005F6C30" w:rsidRDefault="00E23B67" w:rsidP="005F6C30">
            <w:pPr>
              <w:spacing w:after="160" w:line="360" w:lineRule="auto"/>
              <w:jc w:val="both"/>
              <w:rPr>
                <w:rFonts w:ascii="Times New Roman" w:hAnsi="Times New Roman" w:cs="Times New Roman"/>
              </w:rPr>
            </w:pPr>
            <w:proofErr w:type="spellStart"/>
            <w:r w:rsidRPr="005F6C30">
              <w:rPr>
                <w:rFonts w:ascii="Times New Roman" w:hAnsi="Times New Roman" w:cs="Times New Roman"/>
              </w:rPr>
              <w:t>DeepHit</w:t>
            </w:r>
            <w:proofErr w:type="spellEnd"/>
            <w:r w:rsidRPr="005F6C30">
              <w:rPr>
                <w:rFonts w:ascii="Times New Roman" w:hAnsi="Times New Roman" w:cs="Times New Roman"/>
              </w:rPr>
              <w:t xml:space="preserve"> Neural Net</w:t>
            </w:r>
          </w:p>
        </w:tc>
        <w:tc>
          <w:tcPr>
            <w:tcW w:w="0" w:type="auto"/>
            <w:hideMark/>
          </w:tcPr>
          <w:p w14:paraId="511110E7"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0.77</w:t>
            </w:r>
          </w:p>
        </w:tc>
        <w:tc>
          <w:tcPr>
            <w:tcW w:w="0" w:type="auto"/>
            <w:hideMark/>
          </w:tcPr>
          <w:p w14:paraId="16C256AC"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0.76</w:t>
            </w:r>
          </w:p>
        </w:tc>
        <w:tc>
          <w:tcPr>
            <w:tcW w:w="0" w:type="auto"/>
            <w:hideMark/>
          </w:tcPr>
          <w:p w14:paraId="3883B56A"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0.74</w:t>
            </w:r>
          </w:p>
        </w:tc>
        <w:tc>
          <w:tcPr>
            <w:tcW w:w="0" w:type="auto"/>
            <w:hideMark/>
          </w:tcPr>
          <w:p w14:paraId="2FD36E70" w14:textId="77777777" w:rsidR="00E23B67" w:rsidRPr="005F6C30" w:rsidRDefault="00E23B67" w:rsidP="005F6C30">
            <w:pPr>
              <w:spacing w:after="160" w:line="360" w:lineRule="auto"/>
              <w:jc w:val="both"/>
              <w:rPr>
                <w:rFonts w:ascii="Times New Roman" w:hAnsi="Times New Roman" w:cs="Times New Roman"/>
              </w:rPr>
            </w:pPr>
            <w:r w:rsidRPr="005F6C30">
              <w:rPr>
                <w:rFonts w:ascii="Times New Roman" w:hAnsi="Times New Roman" w:cs="Times New Roman"/>
              </w:rPr>
              <w:t>0.08</w:t>
            </w:r>
          </w:p>
        </w:tc>
      </w:tr>
    </w:tbl>
    <w:p w14:paraId="10175C84" w14:textId="6DE0394D" w:rsidR="00E23B67" w:rsidRPr="005F6C30" w:rsidRDefault="00E23B67" w:rsidP="005F6C30">
      <w:pPr>
        <w:spacing w:line="360" w:lineRule="auto"/>
        <w:jc w:val="both"/>
        <w:rPr>
          <w:rFonts w:ascii="Times New Roman" w:hAnsi="Times New Roman" w:cs="Times New Roman"/>
        </w:rPr>
      </w:pPr>
      <w:r w:rsidRPr="005F6C30">
        <w:rPr>
          <w:rFonts w:ascii="Times New Roman" w:hAnsi="Times New Roman" w:cs="Times New Roman"/>
        </w:rPr>
        <w:t xml:space="preserve">The </w:t>
      </w:r>
      <w:proofErr w:type="spellStart"/>
      <w:r w:rsidRPr="005F6C30">
        <w:rPr>
          <w:rFonts w:ascii="Times New Roman" w:hAnsi="Times New Roman" w:cs="Times New Roman"/>
        </w:rPr>
        <w:t>DeepHit</w:t>
      </w:r>
      <w:proofErr w:type="spellEnd"/>
      <w:r w:rsidRPr="005F6C30">
        <w:rPr>
          <w:rFonts w:ascii="Times New Roman" w:hAnsi="Times New Roman" w:cs="Times New Roman"/>
        </w:rPr>
        <w:t xml:space="preserve"> model achieved superior discrimination across all time horizons, with 8% improvement over Cox PH at 3 years. The integrated Brier score (IBS) confirmed better overall prediction accuracy for machine learning approaches.</w:t>
      </w:r>
    </w:p>
    <w:p w14:paraId="346E1F5A" w14:textId="77777777" w:rsidR="00E23B67" w:rsidRPr="005F6C30" w:rsidRDefault="00E23B67" w:rsidP="005F6C30">
      <w:pPr>
        <w:spacing w:line="360" w:lineRule="auto"/>
        <w:jc w:val="both"/>
        <w:rPr>
          <w:rFonts w:ascii="Times New Roman" w:hAnsi="Times New Roman" w:cs="Times New Roman"/>
          <w:b/>
          <w:bCs/>
        </w:rPr>
      </w:pPr>
      <w:r w:rsidRPr="005F6C30">
        <w:rPr>
          <w:rFonts w:ascii="Times New Roman" w:hAnsi="Times New Roman" w:cs="Times New Roman"/>
          <w:b/>
          <w:bCs/>
        </w:rPr>
        <w:t>4.5 Key Factors Influencing Credit Card Default</w:t>
      </w:r>
    </w:p>
    <w:p w14:paraId="7FB57CC2" w14:textId="77777777" w:rsidR="00E23B67" w:rsidRPr="005F6C30" w:rsidRDefault="00E23B67" w:rsidP="005F6C30">
      <w:pPr>
        <w:spacing w:line="360" w:lineRule="auto"/>
        <w:jc w:val="both"/>
        <w:rPr>
          <w:rFonts w:ascii="Times New Roman" w:hAnsi="Times New Roman" w:cs="Times New Roman"/>
        </w:rPr>
      </w:pPr>
      <w:r w:rsidRPr="005F6C30">
        <w:rPr>
          <w:rFonts w:ascii="Times New Roman" w:hAnsi="Times New Roman" w:cs="Times New Roman"/>
        </w:rPr>
        <w:t>The multivariable analysis identified several significant predictors of credit card default. Among borrower characteristics, a higher balance-to-limit ratio significantly increased the risk of default (HR = 1.82, 95% CI: 1.45–2.28), as did a history of late payments over three months (HR = 2.15, 95% CI: 1.79–2.58). Age showed a protective effect, with older individuals less likely to default (HR = 0.97 per year, 95% CI: 0.96–0.98).</w:t>
      </w:r>
    </w:p>
    <w:p w14:paraId="7080201A" w14:textId="5D10D3E1" w:rsidR="00E23B67" w:rsidRPr="005F6C30" w:rsidRDefault="00E23B67" w:rsidP="005F6C30">
      <w:pPr>
        <w:spacing w:line="360" w:lineRule="auto"/>
        <w:jc w:val="both"/>
        <w:rPr>
          <w:rFonts w:ascii="Times New Roman" w:hAnsi="Times New Roman" w:cs="Times New Roman"/>
        </w:rPr>
      </w:pPr>
      <w:r w:rsidRPr="005F6C30">
        <w:rPr>
          <w:rFonts w:ascii="Times New Roman" w:hAnsi="Times New Roman" w:cs="Times New Roman"/>
        </w:rPr>
        <w:t>Socioeconomic factors also played a role. Longer unemployment duration was associated with higher default risk (HR = 1.12 per month, 95% CI: 1.08–1.16), while education level had a varying impact postgraduates had reduced risk (HR = 0.65), whereas those with only high school education had increased risk (HR = 1.38).</w:t>
      </w:r>
    </w:p>
    <w:p w14:paraId="7E5C6892" w14:textId="77777777" w:rsidR="00E23B67" w:rsidRPr="005F6C30" w:rsidRDefault="00E23B67" w:rsidP="005F6C30">
      <w:pPr>
        <w:spacing w:line="360" w:lineRule="auto"/>
        <w:jc w:val="both"/>
        <w:rPr>
          <w:rFonts w:ascii="Times New Roman" w:hAnsi="Times New Roman" w:cs="Times New Roman"/>
        </w:rPr>
      </w:pPr>
      <w:r w:rsidRPr="005F6C30">
        <w:rPr>
          <w:rFonts w:ascii="Times New Roman" w:hAnsi="Times New Roman" w:cs="Times New Roman"/>
        </w:rPr>
        <w:lastRenderedPageBreak/>
        <w:t>Macroeconomic conditions further influenced outcomes. Increases in inflation (HR = 1.05 per 1% rise, 95% CI: 1.02–1.08) and interest rate volatility (HR = 1.18, 95% CI: 1.05–1.33) were both associated with elevated default risk, reflecting the impact of broader economic instability.</w:t>
      </w:r>
    </w:p>
    <w:p w14:paraId="3A24B53B" w14:textId="77777777" w:rsidR="00E23B67" w:rsidRPr="005F6C30" w:rsidRDefault="00E23B67" w:rsidP="005F6C30">
      <w:pPr>
        <w:spacing w:line="360" w:lineRule="auto"/>
        <w:jc w:val="both"/>
        <w:rPr>
          <w:rFonts w:ascii="Times New Roman" w:hAnsi="Times New Roman" w:cs="Times New Roman"/>
        </w:rPr>
      </w:pPr>
      <w:r w:rsidRPr="005F6C30">
        <w:rPr>
          <w:rFonts w:ascii="Times New Roman" w:hAnsi="Times New Roman" w:cs="Times New Roman"/>
        </w:rPr>
        <w:t>Behavioral factors were also relevant. Frequent cash advance use raised the likelihood of default (HR = 1.32 per transaction, 95% CI: 1.18–1.47), while reward redemption appeared to reduce risk (HR = 0.87, 95% CI: 0.79–0.96), possibly indicating more engaged and responsible credit use.</w:t>
      </w:r>
    </w:p>
    <w:p w14:paraId="145D5CD9" w14:textId="77777777" w:rsidR="00E23B67" w:rsidRPr="005F6C30" w:rsidRDefault="00E23B67" w:rsidP="005F6C30">
      <w:pPr>
        <w:spacing w:line="360" w:lineRule="auto"/>
        <w:jc w:val="both"/>
        <w:rPr>
          <w:rFonts w:ascii="Times New Roman" w:hAnsi="Times New Roman" w:cs="Times New Roman"/>
        </w:rPr>
      </w:pPr>
    </w:p>
    <w:p w14:paraId="206F5B48" w14:textId="77777777" w:rsidR="00E23B67" w:rsidRPr="005F6C30" w:rsidRDefault="00E23B67" w:rsidP="005F6C30">
      <w:pPr>
        <w:spacing w:line="360" w:lineRule="auto"/>
        <w:jc w:val="both"/>
        <w:rPr>
          <w:rFonts w:ascii="Times New Roman" w:hAnsi="Times New Roman" w:cs="Times New Roman"/>
        </w:rPr>
      </w:pPr>
    </w:p>
    <w:sectPr w:rsidR="00E23B67" w:rsidRPr="005F6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93"/>
    <w:rsid w:val="00025F93"/>
    <w:rsid w:val="00052786"/>
    <w:rsid w:val="0006684C"/>
    <w:rsid w:val="001F4DA4"/>
    <w:rsid w:val="00200AD2"/>
    <w:rsid w:val="002B4643"/>
    <w:rsid w:val="00327A5E"/>
    <w:rsid w:val="00334FD2"/>
    <w:rsid w:val="00444612"/>
    <w:rsid w:val="00541E08"/>
    <w:rsid w:val="005F6C30"/>
    <w:rsid w:val="00663E18"/>
    <w:rsid w:val="006D6822"/>
    <w:rsid w:val="00751F80"/>
    <w:rsid w:val="007E4708"/>
    <w:rsid w:val="007F23E3"/>
    <w:rsid w:val="008239F5"/>
    <w:rsid w:val="009322B3"/>
    <w:rsid w:val="00AA383A"/>
    <w:rsid w:val="00AA7C2F"/>
    <w:rsid w:val="00C9649B"/>
    <w:rsid w:val="00CA215F"/>
    <w:rsid w:val="00E05183"/>
    <w:rsid w:val="00E23B67"/>
    <w:rsid w:val="00E5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7D8C"/>
  <w15:chartTrackingRefBased/>
  <w15:docId w15:val="{62A518FA-6ECB-42B3-B153-01CEBD45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F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F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5F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F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F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F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F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5F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F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F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F93"/>
    <w:rPr>
      <w:rFonts w:eastAsiaTheme="majorEastAsia" w:cstheme="majorBidi"/>
      <w:color w:val="272727" w:themeColor="text1" w:themeTint="D8"/>
    </w:rPr>
  </w:style>
  <w:style w:type="paragraph" w:styleId="Title">
    <w:name w:val="Title"/>
    <w:basedOn w:val="Normal"/>
    <w:next w:val="Normal"/>
    <w:link w:val="TitleChar"/>
    <w:uiPriority w:val="10"/>
    <w:qFormat/>
    <w:rsid w:val="00025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F93"/>
    <w:pPr>
      <w:spacing w:before="160"/>
      <w:jc w:val="center"/>
    </w:pPr>
    <w:rPr>
      <w:i/>
      <w:iCs/>
      <w:color w:val="404040" w:themeColor="text1" w:themeTint="BF"/>
    </w:rPr>
  </w:style>
  <w:style w:type="character" w:customStyle="1" w:styleId="QuoteChar">
    <w:name w:val="Quote Char"/>
    <w:basedOn w:val="DefaultParagraphFont"/>
    <w:link w:val="Quote"/>
    <w:uiPriority w:val="29"/>
    <w:rsid w:val="00025F93"/>
    <w:rPr>
      <w:i/>
      <w:iCs/>
      <w:color w:val="404040" w:themeColor="text1" w:themeTint="BF"/>
    </w:rPr>
  </w:style>
  <w:style w:type="paragraph" w:styleId="ListParagraph">
    <w:name w:val="List Paragraph"/>
    <w:basedOn w:val="Normal"/>
    <w:uiPriority w:val="34"/>
    <w:qFormat/>
    <w:rsid w:val="00025F93"/>
    <w:pPr>
      <w:ind w:left="720"/>
      <w:contextualSpacing/>
    </w:pPr>
  </w:style>
  <w:style w:type="character" w:styleId="IntenseEmphasis">
    <w:name w:val="Intense Emphasis"/>
    <w:basedOn w:val="DefaultParagraphFont"/>
    <w:uiPriority w:val="21"/>
    <w:qFormat/>
    <w:rsid w:val="00025F93"/>
    <w:rPr>
      <w:i/>
      <w:iCs/>
      <w:color w:val="2F5496" w:themeColor="accent1" w:themeShade="BF"/>
    </w:rPr>
  </w:style>
  <w:style w:type="paragraph" w:styleId="IntenseQuote">
    <w:name w:val="Intense Quote"/>
    <w:basedOn w:val="Normal"/>
    <w:next w:val="Normal"/>
    <w:link w:val="IntenseQuoteChar"/>
    <w:uiPriority w:val="30"/>
    <w:qFormat/>
    <w:rsid w:val="00025F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F93"/>
    <w:rPr>
      <w:i/>
      <w:iCs/>
      <w:color w:val="2F5496" w:themeColor="accent1" w:themeShade="BF"/>
    </w:rPr>
  </w:style>
  <w:style w:type="character" w:styleId="IntenseReference">
    <w:name w:val="Intense Reference"/>
    <w:basedOn w:val="DefaultParagraphFont"/>
    <w:uiPriority w:val="32"/>
    <w:qFormat/>
    <w:rsid w:val="00025F93"/>
    <w:rPr>
      <w:b/>
      <w:bCs/>
      <w:smallCaps/>
      <w:color w:val="2F5496" w:themeColor="accent1" w:themeShade="BF"/>
      <w:spacing w:val="5"/>
    </w:rPr>
  </w:style>
  <w:style w:type="table" w:styleId="TableGrid">
    <w:name w:val="Table Grid"/>
    <w:basedOn w:val="TableNormal"/>
    <w:uiPriority w:val="39"/>
    <w:rsid w:val="00066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7836">
      <w:bodyDiv w:val="1"/>
      <w:marLeft w:val="0"/>
      <w:marRight w:val="0"/>
      <w:marTop w:val="0"/>
      <w:marBottom w:val="0"/>
      <w:divBdr>
        <w:top w:val="none" w:sz="0" w:space="0" w:color="auto"/>
        <w:left w:val="none" w:sz="0" w:space="0" w:color="auto"/>
        <w:bottom w:val="none" w:sz="0" w:space="0" w:color="auto"/>
        <w:right w:val="none" w:sz="0" w:space="0" w:color="auto"/>
      </w:divBdr>
    </w:div>
    <w:div w:id="38558262">
      <w:bodyDiv w:val="1"/>
      <w:marLeft w:val="0"/>
      <w:marRight w:val="0"/>
      <w:marTop w:val="0"/>
      <w:marBottom w:val="0"/>
      <w:divBdr>
        <w:top w:val="none" w:sz="0" w:space="0" w:color="auto"/>
        <w:left w:val="none" w:sz="0" w:space="0" w:color="auto"/>
        <w:bottom w:val="none" w:sz="0" w:space="0" w:color="auto"/>
        <w:right w:val="none" w:sz="0" w:space="0" w:color="auto"/>
      </w:divBdr>
    </w:div>
    <w:div w:id="65955248">
      <w:bodyDiv w:val="1"/>
      <w:marLeft w:val="0"/>
      <w:marRight w:val="0"/>
      <w:marTop w:val="0"/>
      <w:marBottom w:val="0"/>
      <w:divBdr>
        <w:top w:val="none" w:sz="0" w:space="0" w:color="auto"/>
        <w:left w:val="none" w:sz="0" w:space="0" w:color="auto"/>
        <w:bottom w:val="none" w:sz="0" w:space="0" w:color="auto"/>
        <w:right w:val="none" w:sz="0" w:space="0" w:color="auto"/>
      </w:divBdr>
      <w:divsChild>
        <w:div w:id="431054906">
          <w:marLeft w:val="0"/>
          <w:marRight w:val="0"/>
          <w:marTop w:val="0"/>
          <w:marBottom w:val="0"/>
          <w:divBdr>
            <w:top w:val="none" w:sz="0" w:space="0" w:color="auto"/>
            <w:left w:val="none" w:sz="0" w:space="0" w:color="auto"/>
            <w:bottom w:val="none" w:sz="0" w:space="0" w:color="auto"/>
            <w:right w:val="none" w:sz="0" w:space="0" w:color="auto"/>
          </w:divBdr>
          <w:divsChild>
            <w:div w:id="46146423">
              <w:marLeft w:val="0"/>
              <w:marRight w:val="0"/>
              <w:marTop w:val="0"/>
              <w:marBottom w:val="0"/>
              <w:divBdr>
                <w:top w:val="none" w:sz="0" w:space="0" w:color="auto"/>
                <w:left w:val="none" w:sz="0" w:space="0" w:color="auto"/>
                <w:bottom w:val="none" w:sz="0" w:space="0" w:color="auto"/>
                <w:right w:val="none" w:sz="0" w:space="0" w:color="auto"/>
              </w:divBdr>
              <w:divsChild>
                <w:div w:id="2064059696">
                  <w:marLeft w:val="0"/>
                  <w:marRight w:val="0"/>
                  <w:marTop w:val="0"/>
                  <w:marBottom w:val="0"/>
                  <w:divBdr>
                    <w:top w:val="none" w:sz="0" w:space="0" w:color="auto"/>
                    <w:left w:val="none" w:sz="0" w:space="0" w:color="auto"/>
                    <w:bottom w:val="none" w:sz="0" w:space="0" w:color="auto"/>
                    <w:right w:val="none" w:sz="0" w:space="0" w:color="auto"/>
                  </w:divBdr>
                  <w:divsChild>
                    <w:div w:id="742676519">
                      <w:marLeft w:val="0"/>
                      <w:marRight w:val="0"/>
                      <w:marTop w:val="0"/>
                      <w:marBottom w:val="0"/>
                      <w:divBdr>
                        <w:top w:val="none" w:sz="0" w:space="0" w:color="auto"/>
                        <w:left w:val="none" w:sz="0" w:space="0" w:color="auto"/>
                        <w:bottom w:val="none" w:sz="0" w:space="0" w:color="auto"/>
                        <w:right w:val="none" w:sz="0" w:space="0" w:color="auto"/>
                      </w:divBdr>
                      <w:divsChild>
                        <w:div w:id="1002006353">
                          <w:marLeft w:val="0"/>
                          <w:marRight w:val="0"/>
                          <w:marTop w:val="0"/>
                          <w:marBottom w:val="0"/>
                          <w:divBdr>
                            <w:top w:val="none" w:sz="0" w:space="0" w:color="auto"/>
                            <w:left w:val="none" w:sz="0" w:space="0" w:color="auto"/>
                            <w:bottom w:val="none" w:sz="0" w:space="0" w:color="auto"/>
                            <w:right w:val="none" w:sz="0" w:space="0" w:color="auto"/>
                          </w:divBdr>
                          <w:divsChild>
                            <w:div w:id="2021157960">
                              <w:marLeft w:val="0"/>
                              <w:marRight w:val="0"/>
                              <w:marTop w:val="0"/>
                              <w:marBottom w:val="0"/>
                              <w:divBdr>
                                <w:top w:val="none" w:sz="0" w:space="0" w:color="auto"/>
                                <w:left w:val="none" w:sz="0" w:space="0" w:color="auto"/>
                                <w:bottom w:val="none" w:sz="0" w:space="0" w:color="auto"/>
                                <w:right w:val="none" w:sz="0" w:space="0" w:color="auto"/>
                              </w:divBdr>
                              <w:divsChild>
                                <w:div w:id="649821026">
                                  <w:marLeft w:val="0"/>
                                  <w:marRight w:val="0"/>
                                  <w:marTop w:val="0"/>
                                  <w:marBottom w:val="0"/>
                                  <w:divBdr>
                                    <w:top w:val="none" w:sz="0" w:space="0" w:color="auto"/>
                                    <w:left w:val="none" w:sz="0" w:space="0" w:color="auto"/>
                                    <w:bottom w:val="none" w:sz="0" w:space="0" w:color="auto"/>
                                    <w:right w:val="none" w:sz="0" w:space="0" w:color="auto"/>
                                  </w:divBdr>
                                  <w:divsChild>
                                    <w:div w:id="593394634">
                                      <w:marLeft w:val="0"/>
                                      <w:marRight w:val="0"/>
                                      <w:marTop w:val="0"/>
                                      <w:marBottom w:val="0"/>
                                      <w:divBdr>
                                        <w:top w:val="none" w:sz="0" w:space="0" w:color="auto"/>
                                        <w:left w:val="none" w:sz="0" w:space="0" w:color="auto"/>
                                        <w:bottom w:val="none" w:sz="0" w:space="0" w:color="auto"/>
                                        <w:right w:val="none" w:sz="0" w:space="0" w:color="auto"/>
                                      </w:divBdr>
                                      <w:divsChild>
                                        <w:div w:id="1898974924">
                                          <w:marLeft w:val="0"/>
                                          <w:marRight w:val="0"/>
                                          <w:marTop w:val="0"/>
                                          <w:marBottom w:val="0"/>
                                          <w:divBdr>
                                            <w:top w:val="none" w:sz="0" w:space="0" w:color="auto"/>
                                            <w:left w:val="none" w:sz="0" w:space="0" w:color="auto"/>
                                            <w:bottom w:val="none" w:sz="0" w:space="0" w:color="auto"/>
                                            <w:right w:val="none" w:sz="0" w:space="0" w:color="auto"/>
                                          </w:divBdr>
                                          <w:divsChild>
                                            <w:div w:id="1583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32413">
                          <w:marLeft w:val="0"/>
                          <w:marRight w:val="0"/>
                          <w:marTop w:val="0"/>
                          <w:marBottom w:val="0"/>
                          <w:divBdr>
                            <w:top w:val="none" w:sz="0" w:space="0" w:color="auto"/>
                            <w:left w:val="none" w:sz="0" w:space="0" w:color="auto"/>
                            <w:bottom w:val="none" w:sz="0" w:space="0" w:color="auto"/>
                            <w:right w:val="none" w:sz="0" w:space="0" w:color="auto"/>
                          </w:divBdr>
                          <w:divsChild>
                            <w:div w:id="1901086758">
                              <w:marLeft w:val="0"/>
                              <w:marRight w:val="0"/>
                              <w:marTop w:val="0"/>
                              <w:marBottom w:val="0"/>
                              <w:divBdr>
                                <w:top w:val="none" w:sz="0" w:space="0" w:color="auto"/>
                                <w:left w:val="none" w:sz="0" w:space="0" w:color="auto"/>
                                <w:bottom w:val="none" w:sz="0" w:space="0" w:color="auto"/>
                                <w:right w:val="none" w:sz="0" w:space="0" w:color="auto"/>
                              </w:divBdr>
                              <w:divsChild>
                                <w:div w:id="9755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12621">
          <w:marLeft w:val="0"/>
          <w:marRight w:val="0"/>
          <w:marTop w:val="0"/>
          <w:marBottom w:val="0"/>
          <w:divBdr>
            <w:top w:val="none" w:sz="0" w:space="0" w:color="auto"/>
            <w:left w:val="none" w:sz="0" w:space="0" w:color="auto"/>
            <w:bottom w:val="none" w:sz="0" w:space="0" w:color="auto"/>
            <w:right w:val="none" w:sz="0" w:space="0" w:color="auto"/>
          </w:divBdr>
          <w:divsChild>
            <w:div w:id="715856280">
              <w:marLeft w:val="0"/>
              <w:marRight w:val="0"/>
              <w:marTop w:val="0"/>
              <w:marBottom w:val="0"/>
              <w:divBdr>
                <w:top w:val="none" w:sz="0" w:space="0" w:color="auto"/>
                <w:left w:val="none" w:sz="0" w:space="0" w:color="auto"/>
                <w:bottom w:val="none" w:sz="0" w:space="0" w:color="auto"/>
                <w:right w:val="none" w:sz="0" w:space="0" w:color="auto"/>
              </w:divBdr>
              <w:divsChild>
                <w:div w:id="405491051">
                  <w:marLeft w:val="0"/>
                  <w:marRight w:val="0"/>
                  <w:marTop w:val="0"/>
                  <w:marBottom w:val="0"/>
                  <w:divBdr>
                    <w:top w:val="none" w:sz="0" w:space="0" w:color="auto"/>
                    <w:left w:val="none" w:sz="0" w:space="0" w:color="auto"/>
                    <w:bottom w:val="none" w:sz="0" w:space="0" w:color="auto"/>
                    <w:right w:val="none" w:sz="0" w:space="0" w:color="auto"/>
                  </w:divBdr>
                  <w:divsChild>
                    <w:div w:id="970594863">
                      <w:marLeft w:val="0"/>
                      <w:marRight w:val="0"/>
                      <w:marTop w:val="0"/>
                      <w:marBottom w:val="0"/>
                      <w:divBdr>
                        <w:top w:val="none" w:sz="0" w:space="0" w:color="auto"/>
                        <w:left w:val="none" w:sz="0" w:space="0" w:color="auto"/>
                        <w:bottom w:val="none" w:sz="0" w:space="0" w:color="auto"/>
                        <w:right w:val="none" w:sz="0" w:space="0" w:color="auto"/>
                      </w:divBdr>
                      <w:divsChild>
                        <w:div w:id="1479111713">
                          <w:marLeft w:val="0"/>
                          <w:marRight w:val="0"/>
                          <w:marTop w:val="0"/>
                          <w:marBottom w:val="0"/>
                          <w:divBdr>
                            <w:top w:val="none" w:sz="0" w:space="0" w:color="auto"/>
                            <w:left w:val="none" w:sz="0" w:space="0" w:color="auto"/>
                            <w:bottom w:val="none" w:sz="0" w:space="0" w:color="auto"/>
                            <w:right w:val="none" w:sz="0" w:space="0" w:color="auto"/>
                          </w:divBdr>
                          <w:divsChild>
                            <w:div w:id="986857285">
                              <w:marLeft w:val="0"/>
                              <w:marRight w:val="0"/>
                              <w:marTop w:val="0"/>
                              <w:marBottom w:val="0"/>
                              <w:divBdr>
                                <w:top w:val="none" w:sz="0" w:space="0" w:color="auto"/>
                                <w:left w:val="none" w:sz="0" w:space="0" w:color="auto"/>
                                <w:bottom w:val="none" w:sz="0" w:space="0" w:color="auto"/>
                                <w:right w:val="none" w:sz="0" w:space="0" w:color="auto"/>
                              </w:divBdr>
                              <w:divsChild>
                                <w:div w:id="1677269369">
                                  <w:marLeft w:val="0"/>
                                  <w:marRight w:val="0"/>
                                  <w:marTop w:val="0"/>
                                  <w:marBottom w:val="0"/>
                                  <w:divBdr>
                                    <w:top w:val="none" w:sz="0" w:space="0" w:color="auto"/>
                                    <w:left w:val="none" w:sz="0" w:space="0" w:color="auto"/>
                                    <w:bottom w:val="none" w:sz="0" w:space="0" w:color="auto"/>
                                    <w:right w:val="none" w:sz="0" w:space="0" w:color="auto"/>
                                  </w:divBdr>
                                  <w:divsChild>
                                    <w:div w:id="119540663">
                                      <w:marLeft w:val="0"/>
                                      <w:marRight w:val="0"/>
                                      <w:marTop w:val="0"/>
                                      <w:marBottom w:val="0"/>
                                      <w:divBdr>
                                        <w:top w:val="none" w:sz="0" w:space="0" w:color="auto"/>
                                        <w:left w:val="none" w:sz="0" w:space="0" w:color="auto"/>
                                        <w:bottom w:val="none" w:sz="0" w:space="0" w:color="auto"/>
                                        <w:right w:val="none" w:sz="0" w:space="0" w:color="auto"/>
                                      </w:divBdr>
                                      <w:divsChild>
                                        <w:div w:id="946888317">
                                          <w:marLeft w:val="0"/>
                                          <w:marRight w:val="0"/>
                                          <w:marTop w:val="0"/>
                                          <w:marBottom w:val="0"/>
                                          <w:divBdr>
                                            <w:top w:val="none" w:sz="0" w:space="0" w:color="auto"/>
                                            <w:left w:val="none" w:sz="0" w:space="0" w:color="auto"/>
                                            <w:bottom w:val="none" w:sz="0" w:space="0" w:color="auto"/>
                                            <w:right w:val="none" w:sz="0" w:space="0" w:color="auto"/>
                                          </w:divBdr>
                                          <w:divsChild>
                                            <w:div w:id="6156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297787">
          <w:marLeft w:val="0"/>
          <w:marRight w:val="0"/>
          <w:marTop w:val="0"/>
          <w:marBottom w:val="0"/>
          <w:divBdr>
            <w:top w:val="none" w:sz="0" w:space="0" w:color="auto"/>
            <w:left w:val="none" w:sz="0" w:space="0" w:color="auto"/>
            <w:bottom w:val="none" w:sz="0" w:space="0" w:color="auto"/>
            <w:right w:val="none" w:sz="0" w:space="0" w:color="auto"/>
          </w:divBdr>
          <w:divsChild>
            <w:div w:id="1598175785">
              <w:marLeft w:val="0"/>
              <w:marRight w:val="0"/>
              <w:marTop w:val="0"/>
              <w:marBottom w:val="0"/>
              <w:divBdr>
                <w:top w:val="none" w:sz="0" w:space="0" w:color="auto"/>
                <w:left w:val="none" w:sz="0" w:space="0" w:color="auto"/>
                <w:bottom w:val="none" w:sz="0" w:space="0" w:color="auto"/>
                <w:right w:val="none" w:sz="0" w:space="0" w:color="auto"/>
              </w:divBdr>
              <w:divsChild>
                <w:div w:id="51734097">
                  <w:marLeft w:val="0"/>
                  <w:marRight w:val="0"/>
                  <w:marTop w:val="0"/>
                  <w:marBottom w:val="0"/>
                  <w:divBdr>
                    <w:top w:val="none" w:sz="0" w:space="0" w:color="auto"/>
                    <w:left w:val="none" w:sz="0" w:space="0" w:color="auto"/>
                    <w:bottom w:val="none" w:sz="0" w:space="0" w:color="auto"/>
                    <w:right w:val="none" w:sz="0" w:space="0" w:color="auto"/>
                  </w:divBdr>
                  <w:divsChild>
                    <w:div w:id="460537200">
                      <w:marLeft w:val="0"/>
                      <w:marRight w:val="0"/>
                      <w:marTop w:val="0"/>
                      <w:marBottom w:val="0"/>
                      <w:divBdr>
                        <w:top w:val="none" w:sz="0" w:space="0" w:color="auto"/>
                        <w:left w:val="none" w:sz="0" w:space="0" w:color="auto"/>
                        <w:bottom w:val="none" w:sz="0" w:space="0" w:color="auto"/>
                        <w:right w:val="none" w:sz="0" w:space="0" w:color="auto"/>
                      </w:divBdr>
                      <w:divsChild>
                        <w:div w:id="1761020769">
                          <w:marLeft w:val="0"/>
                          <w:marRight w:val="0"/>
                          <w:marTop w:val="0"/>
                          <w:marBottom w:val="0"/>
                          <w:divBdr>
                            <w:top w:val="none" w:sz="0" w:space="0" w:color="auto"/>
                            <w:left w:val="none" w:sz="0" w:space="0" w:color="auto"/>
                            <w:bottom w:val="none" w:sz="0" w:space="0" w:color="auto"/>
                            <w:right w:val="none" w:sz="0" w:space="0" w:color="auto"/>
                          </w:divBdr>
                          <w:divsChild>
                            <w:div w:id="1166896572">
                              <w:marLeft w:val="0"/>
                              <w:marRight w:val="0"/>
                              <w:marTop w:val="0"/>
                              <w:marBottom w:val="0"/>
                              <w:divBdr>
                                <w:top w:val="none" w:sz="0" w:space="0" w:color="auto"/>
                                <w:left w:val="none" w:sz="0" w:space="0" w:color="auto"/>
                                <w:bottom w:val="none" w:sz="0" w:space="0" w:color="auto"/>
                                <w:right w:val="none" w:sz="0" w:space="0" w:color="auto"/>
                              </w:divBdr>
                              <w:divsChild>
                                <w:div w:id="1720013214">
                                  <w:marLeft w:val="0"/>
                                  <w:marRight w:val="0"/>
                                  <w:marTop w:val="0"/>
                                  <w:marBottom w:val="0"/>
                                  <w:divBdr>
                                    <w:top w:val="none" w:sz="0" w:space="0" w:color="auto"/>
                                    <w:left w:val="none" w:sz="0" w:space="0" w:color="auto"/>
                                    <w:bottom w:val="none" w:sz="0" w:space="0" w:color="auto"/>
                                    <w:right w:val="none" w:sz="0" w:space="0" w:color="auto"/>
                                  </w:divBdr>
                                  <w:divsChild>
                                    <w:div w:id="80684841">
                                      <w:marLeft w:val="0"/>
                                      <w:marRight w:val="0"/>
                                      <w:marTop w:val="0"/>
                                      <w:marBottom w:val="0"/>
                                      <w:divBdr>
                                        <w:top w:val="none" w:sz="0" w:space="0" w:color="auto"/>
                                        <w:left w:val="none" w:sz="0" w:space="0" w:color="auto"/>
                                        <w:bottom w:val="none" w:sz="0" w:space="0" w:color="auto"/>
                                        <w:right w:val="none" w:sz="0" w:space="0" w:color="auto"/>
                                      </w:divBdr>
                                      <w:divsChild>
                                        <w:div w:id="1384479169">
                                          <w:marLeft w:val="0"/>
                                          <w:marRight w:val="0"/>
                                          <w:marTop w:val="0"/>
                                          <w:marBottom w:val="0"/>
                                          <w:divBdr>
                                            <w:top w:val="none" w:sz="0" w:space="0" w:color="auto"/>
                                            <w:left w:val="none" w:sz="0" w:space="0" w:color="auto"/>
                                            <w:bottom w:val="none" w:sz="0" w:space="0" w:color="auto"/>
                                            <w:right w:val="none" w:sz="0" w:space="0" w:color="auto"/>
                                          </w:divBdr>
                                          <w:divsChild>
                                            <w:div w:id="19219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814230">
      <w:bodyDiv w:val="1"/>
      <w:marLeft w:val="0"/>
      <w:marRight w:val="0"/>
      <w:marTop w:val="0"/>
      <w:marBottom w:val="0"/>
      <w:divBdr>
        <w:top w:val="none" w:sz="0" w:space="0" w:color="auto"/>
        <w:left w:val="none" w:sz="0" w:space="0" w:color="auto"/>
        <w:bottom w:val="none" w:sz="0" w:space="0" w:color="auto"/>
        <w:right w:val="none" w:sz="0" w:space="0" w:color="auto"/>
      </w:divBdr>
    </w:div>
    <w:div w:id="219362085">
      <w:bodyDiv w:val="1"/>
      <w:marLeft w:val="0"/>
      <w:marRight w:val="0"/>
      <w:marTop w:val="0"/>
      <w:marBottom w:val="0"/>
      <w:divBdr>
        <w:top w:val="none" w:sz="0" w:space="0" w:color="auto"/>
        <w:left w:val="none" w:sz="0" w:space="0" w:color="auto"/>
        <w:bottom w:val="none" w:sz="0" w:space="0" w:color="auto"/>
        <w:right w:val="none" w:sz="0" w:space="0" w:color="auto"/>
      </w:divBdr>
    </w:div>
    <w:div w:id="261034247">
      <w:bodyDiv w:val="1"/>
      <w:marLeft w:val="0"/>
      <w:marRight w:val="0"/>
      <w:marTop w:val="0"/>
      <w:marBottom w:val="0"/>
      <w:divBdr>
        <w:top w:val="none" w:sz="0" w:space="0" w:color="auto"/>
        <w:left w:val="none" w:sz="0" w:space="0" w:color="auto"/>
        <w:bottom w:val="none" w:sz="0" w:space="0" w:color="auto"/>
        <w:right w:val="none" w:sz="0" w:space="0" w:color="auto"/>
      </w:divBdr>
    </w:div>
    <w:div w:id="306790103">
      <w:bodyDiv w:val="1"/>
      <w:marLeft w:val="0"/>
      <w:marRight w:val="0"/>
      <w:marTop w:val="0"/>
      <w:marBottom w:val="0"/>
      <w:divBdr>
        <w:top w:val="none" w:sz="0" w:space="0" w:color="auto"/>
        <w:left w:val="none" w:sz="0" w:space="0" w:color="auto"/>
        <w:bottom w:val="none" w:sz="0" w:space="0" w:color="auto"/>
        <w:right w:val="none" w:sz="0" w:space="0" w:color="auto"/>
      </w:divBdr>
    </w:div>
    <w:div w:id="375014055">
      <w:bodyDiv w:val="1"/>
      <w:marLeft w:val="0"/>
      <w:marRight w:val="0"/>
      <w:marTop w:val="0"/>
      <w:marBottom w:val="0"/>
      <w:divBdr>
        <w:top w:val="none" w:sz="0" w:space="0" w:color="auto"/>
        <w:left w:val="none" w:sz="0" w:space="0" w:color="auto"/>
        <w:bottom w:val="none" w:sz="0" w:space="0" w:color="auto"/>
        <w:right w:val="none" w:sz="0" w:space="0" w:color="auto"/>
      </w:divBdr>
    </w:div>
    <w:div w:id="412632316">
      <w:bodyDiv w:val="1"/>
      <w:marLeft w:val="0"/>
      <w:marRight w:val="0"/>
      <w:marTop w:val="0"/>
      <w:marBottom w:val="0"/>
      <w:divBdr>
        <w:top w:val="none" w:sz="0" w:space="0" w:color="auto"/>
        <w:left w:val="none" w:sz="0" w:space="0" w:color="auto"/>
        <w:bottom w:val="none" w:sz="0" w:space="0" w:color="auto"/>
        <w:right w:val="none" w:sz="0" w:space="0" w:color="auto"/>
      </w:divBdr>
    </w:div>
    <w:div w:id="419839217">
      <w:bodyDiv w:val="1"/>
      <w:marLeft w:val="0"/>
      <w:marRight w:val="0"/>
      <w:marTop w:val="0"/>
      <w:marBottom w:val="0"/>
      <w:divBdr>
        <w:top w:val="none" w:sz="0" w:space="0" w:color="auto"/>
        <w:left w:val="none" w:sz="0" w:space="0" w:color="auto"/>
        <w:bottom w:val="none" w:sz="0" w:space="0" w:color="auto"/>
        <w:right w:val="none" w:sz="0" w:space="0" w:color="auto"/>
      </w:divBdr>
      <w:divsChild>
        <w:div w:id="375349729">
          <w:marLeft w:val="0"/>
          <w:marRight w:val="0"/>
          <w:marTop w:val="0"/>
          <w:marBottom w:val="0"/>
          <w:divBdr>
            <w:top w:val="none" w:sz="0" w:space="0" w:color="auto"/>
            <w:left w:val="none" w:sz="0" w:space="0" w:color="auto"/>
            <w:bottom w:val="none" w:sz="0" w:space="0" w:color="auto"/>
            <w:right w:val="none" w:sz="0" w:space="0" w:color="auto"/>
          </w:divBdr>
          <w:divsChild>
            <w:div w:id="5971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5363">
      <w:bodyDiv w:val="1"/>
      <w:marLeft w:val="0"/>
      <w:marRight w:val="0"/>
      <w:marTop w:val="0"/>
      <w:marBottom w:val="0"/>
      <w:divBdr>
        <w:top w:val="none" w:sz="0" w:space="0" w:color="auto"/>
        <w:left w:val="none" w:sz="0" w:space="0" w:color="auto"/>
        <w:bottom w:val="none" w:sz="0" w:space="0" w:color="auto"/>
        <w:right w:val="none" w:sz="0" w:space="0" w:color="auto"/>
      </w:divBdr>
    </w:div>
    <w:div w:id="467746715">
      <w:bodyDiv w:val="1"/>
      <w:marLeft w:val="0"/>
      <w:marRight w:val="0"/>
      <w:marTop w:val="0"/>
      <w:marBottom w:val="0"/>
      <w:divBdr>
        <w:top w:val="none" w:sz="0" w:space="0" w:color="auto"/>
        <w:left w:val="none" w:sz="0" w:space="0" w:color="auto"/>
        <w:bottom w:val="none" w:sz="0" w:space="0" w:color="auto"/>
        <w:right w:val="none" w:sz="0" w:space="0" w:color="auto"/>
      </w:divBdr>
    </w:div>
    <w:div w:id="481190636">
      <w:bodyDiv w:val="1"/>
      <w:marLeft w:val="0"/>
      <w:marRight w:val="0"/>
      <w:marTop w:val="0"/>
      <w:marBottom w:val="0"/>
      <w:divBdr>
        <w:top w:val="none" w:sz="0" w:space="0" w:color="auto"/>
        <w:left w:val="none" w:sz="0" w:space="0" w:color="auto"/>
        <w:bottom w:val="none" w:sz="0" w:space="0" w:color="auto"/>
        <w:right w:val="none" w:sz="0" w:space="0" w:color="auto"/>
      </w:divBdr>
    </w:div>
    <w:div w:id="519707087">
      <w:bodyDiv w:val="1"/>
      <w:marLeft w:val="0"/>
      <w:marRight w:val="0"/>
      <w:marTop w:val="0"/>
      <w:marBottom w:val="0"/>
      <w:divBdr>
        <w:top w:val="none" w:sz="0" w:space="0" w:color="auto"/>
        <w:left w:val="none" w:sz="0" w:space="0" w:color="auto"/>
        <w:bottom w:val="none" w:sz="0" w:space="0" w:color="auto"/>
        <w:right w:val="none" w:sz="0" w:space="0" w:color="auto"/>
      </w:divBdr>
    </w:div>
    <w:div w:id="534999101">
      <w:bodyDiv w:val="1"/>
      <w:marLeft w:val="0"/>
      <w:marRight w:val="0"/>
      <w:marTop w:val="0"/>
      <w:marBottom w:val="0"/>
      <w:divBdr>
        <w:top w:val="none" w:sz="0" w:space="0" w:color="auto"/>
        <w:left w:val="none" w:sz="0" w:space="0" w:color="auto"/>
        <w:bottom w:val="none" w:sz="0" w:space="0" w:color="auto"/>
        <w:right w:val="none" w:sz="0" w:space="0" w:color="auto"/>
      </w:divBdr>
    </w:div>
    <w:div w:id="572853998">
      <w:bodyDiv w:val="1"/>
      <w:marLeft w:val="0"/>
      <w:marRight w:val="0"/>
      <w:marTop w:val="0"/>
      <w:marBottom w:val="0"/>
      <w:divBdr>
        <w:top w:val="none" w:sz="0" w:space="0" w:color="auto"/>
        <w:left w:val="none" w:sz="0" w:space="0" w:color="auto"/>
        <w:bottom w:val="none" w:sz="0" w:space="0" w:color="auto"/>
        <w:right w:val="none" w:sz="0" w:space="0" w:color="auto"/>
      </w:divBdr>
    </w:div>
    <w:div w:id="583683303">
      <w:bodyDiv w:val="1"/>
      <w:marLeft w:val="0"/>
      <w:marRight w:val="0"/>
      <w:marTop w:val="0"/>
      <w:marBottom w:val="0"/>
      <w:divBdr>
        <w:top w:val="none" w:sz="0" w:space="0" w:color="auto"/>
        <w:left w:val="none" w:sz="0" w:space="0" w:color="auto"/>
        <w:bottom w:val="none" w:sz="0" w:space="0" w:color="auto"/>
        <w:right w:val="none" w:sz="0" w:space="0" w:color="auto"/>
      </w:divBdr>
    </w:div>
    <w:div w:id="599221478">
      <w:bodyDiv w:val="1"/>
      <w:marLeft w:val="0"/>
      <w:marRight w:val="0"/>
      <w:marTop w:val="0"/>
      <w:marBottom w:val="0"/>
      <w:divBdr>
        <w:top w:val="none" w:sz="0" w:space="0" w:color="auto"/>
        <w:left w:val="none" w:sz="0" w:space="0" w:color="auto"/>
        <w:bottom w:val="none" w:sz="0" w:space="0" w:color="auto"/>
        <w:right w:val="none" w:sz="0" w:space="0" w:color="auto"/>
      </w:divBdr>
      <w:divsChild>
        <w:div w:id="1024863930">
          <w:marLeft w:val="0"/>
          <w:marRight w:val="0"/>
          <w:marTop w:val="0"/>
          <w:marBottom w:val="0"/>
          <w:divBdr>
            <w:top w:val="none" w:sz="0" w:space="0" w:color="auto"/>
            <w:left w:val="none" w:sz="0" w:space="0" w:color="auto"/>
            <w:bottom w:val="none" w:sz="0" w:space="0" w:color="auto"/>
            <w:right w:val="none" w:sz="0" w:space="0" w:color="auto"/>
          </w:divBdr>
          <w:divsChild>
            <w:div w:id="3635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4979">
      <w:bodyDiv w:val="1"/>
      <w:marLeft w:val="0"/>
      <w:marRight w:val="0"/>
      <w:marTop w:val="0"/>
      <w:marBottom w:val="0"/>
      <w:divBdr>
        <w:top w:val="none" w:sz="0" w:space="0" w:color="auto"/>
        <w:left w:val="none" w:sz="0" w:space="0" w:color="auto"/>
        <w:bottom w:val="none" w:sz="0" w:space="0" w:color="auto"/>
        <w:right w:val="none" w:sz="0" w:space="0" w:color="auto"/>
      </w:divBdr>
    </w:div>
    <w:div w:id="795761918">
      <w:bodyDiv w:val="1"/>
      <w:marLeft w:val="0"/>
      <w:marRight w:val="0"/>
      <w:marTop w:val="0"/>
      <w:marBottom w:val="0"/>
      <w:divBdr>
        <w:top w:val="none" w:sz="0" w:space="0" w:color="auto"/>
        <w:left w:val="none" w:sz="0" w:space="0" w:color="auto"/>
        <w:bottom w:val="none" w:sz="0" w:space="0" w:color="auto"/>
        <w:right w:val="none" w:sz="0" w:space="0" w:color="auto"/>
      </w:divBdr>
    </w:div>
    <w:div w:id="811289397">
      <w:bodyDiv w:val="1"/>
      <w:marLeft w:val="0"/>
      <w:marRight w:val="0"/>
      <w:marTop w:val="0"/>
      <w:marBottom w:val="0"/>
      <w:divBdr>
        <w:top w:val="none" w:sz="0" w:space="0" w:color="auto"/>
        <w:left w:val="none" w:sz="0" w:space="0" w:color="auto"/>
        <w:bottom w:val="none" w:sz="0" w:space="0" w:color="auto"/>
        <w:right w:val="none" w:sz="0" w:space="0" w:color="auto"/>
      </w:divBdr>
      <w:divsChild>
        <w:div w:id="2067027401">
          <w:marLeft w:val="0"/>
          <w:marRight w:val="0"/>
          <w:marTop w:val="0"/>
          <w:marBottom w:val="0"/>
          <w:divBdr>
            <w:top w:val="none" w:sz="0" w:space="0" w:color="auto"/>
            <w:left w:val="none" w:sz="0" w:space="0" w:color="auto"/>
            <w:bottom w:val="none" w:sz="0" w:space="0" w:color="auto"/>
            <w:right w:val="none" w:sz="0" w:space="0" w:color="auto"/>
          </w:divBdr>
          <w:divsChild>
            <w:div w:id="1349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041">
      <w:bodyDiv w:val="1"/>
      <w:marLeft w:val="0"/>
      <w:marRight w:val="0"/>
      <w:marTop w:val="0"/>
      <w:marBottom w:val="0"/>
      <w:divBdr>
        <w:top w:val="none" w:sz="0" w:space="0" w:color="auto"/>
        <w:left w:val="none" w:sz="0" w:space="0" w:color="auto"/>
        <w:bottom w:val="none" w:sz="0" w:space="0" w:color="auto"/>
        <w:right w:val="none" w:sz="0" w:space="0" w:color="auto"/>
      </w:divBdr>
      <w:divsChild>
        <w:div w:id="753741488">
          <w:marLeft w:val="0"/>
          <w:marRight w:val="0"/>
          <w:marTop w:val="0"/>
          <w:marBottom w:val="0"/>
          <w:divBdr>
            <w:top w:val="none" w:sz="0" w:space="0" w:color="auto"/>
            <w:left w:val="none" w:sz="0" w:space="0" w:color="auto"/>
            <w:bottom w:val="none" w:sz="0" w:space="0" w:color="auto"/>
            <w:right w:val="none" w:sz="0" w:space="0" w:color="auto"/>
          </w:divBdr>
          <w:divsChild>
            <w:div w:id="6325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951">
      <w:bodyDiv w:val="1"/>
      <w:marLeft w:val="0"/>
      <w:marRight w:val="0"/>
      <w:marTop w:val="0"/>
      <w:marBottom w:val="0"/>
      <w:divBdr>
        <w:top w:val="none" w:sz="0" w:space="0" w:color="auto"/>
        <w:left w:val="none" w:sz="0" w:space="0" w:color="auto"/>
        <w:bottom w:val="none" w:sz="0" w:space="0" w:color="auto"/>
        <w:right w:val="none" w:sz="0" w:space="0" w:color="auto"/>
      </w:divBdr>
    </w:div>
    <w:div w:id="937830581">
      <w:bodyDiv w:val="1"/>
      <w:marLeft w:val="0"/>
      <w:marRight w:val="0"/>
      <w:marTop w:val="0"/>
      <w:marBottom w:val="0"/>
      <w:divBdr>
        <w:top w:val="none" w:sz="0" w:space="0" w:color="auto"/>
        <w:left w:val="none" w:sz="0" w:space="0" w:color="auto"/>
        <w:bottom w:val="none" w:sz="0" w:space="0" w:color="auto"/>
        <w:right w:val="none" w:sz="0" w:space="0" w:color="auto"/>
      </w:divBdr>
      <w:divsChild>
        <w:div w:id="1909419024">
          <w:marLeft w:val="0"/>
          <w:marRight w:val="0"/>
          <w:marTop w:val="0"/>
          <w:marBottom w:val="0"/>
          <w:divBdr>
            <w:top w:val="none" w:sz="0" w:space="0" w:color="auto"/>
            <w:left w:val="none" w:sz="0" w:space="0" w:color="auto"/>
            <w:bottom w:val="none" w:sz="0" w:space="0" w:color="auto"/>
            <w:right w:val="none" w:sz="0" w:space="0" w:color="auto"/>
          </w:divBdr>
          <w:divsChild>
            <w:div w:id="7797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212">
      <w:bodyDiv w:val="1"/>
      <w:marLeft w:val="0"/>
      <w:marRight w:val="0"/>
      <w:marTop w:val="0"/>
      <w:marBottom w:val="0"/>
      <w:divBdr>
        <w:top w:val="none" w:sz="0" w:space="0" w:color="auto"/>
        <w:left w:val="none" w:sz="0" w:space="0" w:color="auto"/>
        <w:bottom w:val="none" w:sz="0" w:space="0" w:color="auto"/>
        <w:right w:val="none" w:sz="0" w:space="0" w:color="auto"/>
      </w:divBdr>
    </w:div>
    <w:div w:id="1006442751">
      <w:bodyDiv w:val="1"/>
      <w:marLeft w:val="0"/>
      <w:marRight w:val="0"/>
      <w:marTop w:val="0"/>
      <w:marBottom w:val="0"/>
      <w:divBdr>
        <w:top w:val="none" w:sz="0" w:space="0" w:color="auto"/>
        <w:left w:val="none" w:sz="0" w:space="0" w:color="auto"/>
        <w:bottom w:val="none" w:sz="0" w:space="0" w:color="auto"/>
        <w:right w:val="none" w:sz="0" w:space="0" w:color="auto"/>
      </w:divBdr>
    </w:div>
    <w:div w:id="1104225875">
      <w:bodyDiv w:val="1"/>
      <w:marLeft w:val="0"/>
      <w:marRight w:val="0"/>
      <w:marTop w:val="0"/>
      <w:marBottom w:val="0"/>
      <w:divBdr>
        <w:top w:val="none" w:sz="0" w:space="0" w:color="auto"/>
        <w:left w:val="none" w:sz="0" w:space="0" w:color="auto"/>
        <w:bottom w:val="none" w:sz="0" w:space="0" w:color="auto"/>
        <w:right w:val="none" w:sz="0" w:space="0" w:color="auto"/>
      </w:divBdr>
      <w:divsChild>
        <w:div w:id="307829353">
          <w:marLeft w:val="0"/>
          <w:marRight w:val="0"/>
          <w:marTop w:val="0"/>
          <w:marBottom w:val="0"/>
          <w:divBdr>
            <w:top w:val="none" w:sz="0" w:space="0" w:color="auto"/>
            <w:left w:val="none" w:sz="0" w:space="0" w:color="auto"/>
            <w:bottom w:val="none" w:sz="0" w:space="0" w:color="auto"/>
            <w:right w:val="none" w:sz="0" w:space="0" w:color="auto"/>
          </w:divBdr>
          <w:divsChild>
            <w:div w:id="17225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7385">
      <w:bodyDiv w:val="1"/>
      <w:marLeft w:val="0"/>
      <w:marRight w:val="0"/>
      <w:marTop w:val="0"/>
      <w:marBottom w:val="0"/>
      <w:divBdr>
        <w:top w:val="none" w:sz="0" w:space="0" w:color="auto"/>
        <w:left w:val="none" w:sz="0" w:space="0" w:color="auto"/>
        <w:bottom w:val="none" w:sz="0" w:space="0" w:color="auto"/>
        <w:right w:val="none" w:sz="0" w:space="0" w:color="auto"/>
      </w:divBdr>
    </w:div>
    <w:div w:id="1154030247">
      <w:bodyDiv w:val="1"/>
      <w:marLeft w:val="0"/>
      <w:marRight w:val="0"/>
      <w:marTop w:val="0"/>
      <w:marBottom w:val="0"/>
      <w:divBdr>
        <w:top w:val="none" w:sz="0" w:space="0" w:color="auto"/>
        <w:left w:val="none" w:sz="0" w:space="0" w:color="auto"/>
        <w:bottom w:val="none" w:sz="0" w:space="0" w:color="auto"/>
        <w:right w:val="none" w:sz="0" w:space="0" w:color="auto"/>
      </w:divBdr>
    </w:div>
    <w:div w:id="1163935394">
      <w:bodyDiv w:val="1"/>
      <w:marLeft w:val="0"/>
      <w:marRight w:val="0"/>
      <w:marTop w:val="0"/>
      <w:marBottom w:val="0"/>
      <w:divBdr>
        <w:top w:val="none" w:sz="0" w:space="0" w:color="auto"/>
        <w:left w:val="none" w:sz="0" w:space="0" w:color="auto"/>
        <w:bottom w:val="none" w:sz="0" w:space="0" w:color="auto"/>
        <w:right w:val="none" w:sz="0" w:space="0" w:color="auto"/>
      </w:divBdr>
    </w:div>
    <w:div w:id="1166170790">
      <w:bodyDiv w:val="1"/>
      <w:marLeft w:val="0"/>
      <w:marRight w:val="0"/>
      <w:marTop w:val="0"/>
      <w:marBottom w:val="0"/>
      <w:divBdr>
        <w:top w:val="none" w:sz="0" w:space="0" w:color="auto"/>
        <w:left w:val="none" w:sz="0" w:space="0" w:color="auto"/>
        <w:bottom w:val="none" w:sz="0" w:space="0" w:color="auto"/>
        <w:right w:val="none" w:sz="0" w:space="0" w:color="auto"/>
      </w:divBdr>
    </w:div>
    <w:div w:id="1216939295">
      <w:bodyDiv w:val="1"/>
      <w:marLeft w:val="0"/>
      <w:marRight w:val="0"/>
      <w:marTop w:val="0"/>
      <w:marBottom w:val="0"/>
      <w:divBdr>
        <w:top w:val="none" w:sz="0" w:space="0" w:color="auto"/>
        <w:left w:val="none" w:sz="0" w:space="0" w:color="auto"/>
        <w:bottom w:val="none" w:sz="0" w:space="0" w:color="auto"/>
        <w:right w:val="none" w:sz="0" w:space="0" w:color="auto"/>
      </w:divBdr>
    </w:div>
    <w:div w:id="1247884457">
      <w:bodyDiv w:val="1"/>
      <w:marLeft w:val="0"/>
      <w:marRight w:val="0"/>
      <w:marTop w:val="0"/>
      <w:marBottom w:val="0"/>
      <w:divBdr>
        <w:top w:val="none" w:sz="0" w:space="0" w:color="auto"/>
        <w:left w:val="none" w:sz="0" w:space="0" w:color="auto"/>
        <w:bottom w:val="none" w:sz="0" w:space="0" w:color="auto"/>
        <w:right w:val="none" w:sz="0" w:space="0" w:color="auto"/>
      </w:divBdr>
    </w:div>
    <w:div w:id="1288590108">
      <w:bodyDiv w:val="1"/>
      <w:marLeft w:val="0"/>
      <w:marRight w:val="0"/>
      <w:marTop w:val="0"/>
      <w:marBottom w:val="0"/>
      <w:divBdr>
        <w:top w:val="none" w:sz="0" w:space="0" w:color="auto"/>
        <w:left w:val="none" w:sz="0" w:space="0" w:color="auto"/>
        <w:bottom w:val="none" w:sz="0" w:space="0" w:color="auto"/>
        <w:right w:val="none" w:sz="0" w:space="0" w:color="auto"/>
      </w:divBdr>
    </w:div>
    <w:div w:id="1304844789">
      <w:bodyDiv w:val="1"/>
      <w:marLeft w:val="0"/>
      <w:marRight w:val="0"/>
      <w:marTop w:val="0"/>
      <w:marBottom w:val="0"/>
      <w:divBdr>
        <w:top w:val="none" w:sz="0" w:space="0" w:color="auto"/>
        <w:left w:val="none" w:sz="0" w:space="0" w:color="auto"/>
        <w:bottom w:val="none" w:sz="0" w:space="0" w:color="auto"/>
        <w:right w:val="none" w:sz="0" w:space="0" w:color="auto"/>
      </w:divBdr>
      <w:divsChild>
        <w:div w:id="851065001">
          <w:marLeft w:val="0"/>
          <w:marRight w:val="0"/>
          <w:marTop w:val="0"/>
          <w:marBottom w:val="0"/>
          <w:divBdr>
            <w:top w:val="none" w:sz="0" w:space="0" w:color="auto"/>
            <w:left w:val="none" w:sz="0" w:space="0" w:color="auto"/>
            <w:bottom w:val="none" w:sz="0" w:space="0" w:color="auto"/>
            <w:right w:val="none" w:sz="0" w:space="0" w:color="auto"/>
          </w:divBdr>
          <w:divsChild>
            <w:div w:id="16509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5848">
      <w:bodyDiv w:val="1"/>
      <w:marLeft w:val="0"/>
      <w:marRight w:val="0"/>
      <w:marTop w:val="0"/>
      <w:marBottom w:val="0"/>
      <w:divBdr>
        <w:top w:val="none" w:sz="0" w:space="0" w:color="auto"/>
        <w:left w:val="none" w:sz="0" w:space="0" w:color="auto"/>
        <w:bottom w:val="none" w:sz="0" w:space="0" w:color="auto"/>
        <w:right w:val="none" w:sz="0" w:space="0" w:color="auto"/>
      </w:divBdr>
    </w:div>
    <w:div w:id="1421177336">
      <w:bodyDiv w:val="1"/>
      <w:marLeft w:val="0"/>
      <w:marRight w:val="0"/>
      <w:marTop w:val="0"/>
      <w:marBottom w:val="0"/>
      <w:divBdr>
        <w:top w:val="none" w:sz="0" w:space="0" w:color="auto"/>
        <w:left w:val="none" w:sz="0" w:space="0" w:color="auto"/>
        <w:bottom w:val="none" w:sz="0" w:space="0" w:color="auto"/>
        <w:right w:val="none" w:sz="0" w:space="0" w:color="auto"/>
      </w:divBdr>
    </w:div>
    <w:div w:id="1432360972">
      <w:bodyDiv w:val="1"/>
      <w:marLeft w:val="0"/>
      <w:marRight w:val="0"/>
      <w:marTop w:val="0"/>
      <w:marBottom w:val="0"/>
      <w:divBdr>
        <w:top w:val="none" w:sz="0" w:space="0" w:color="auto"/>
        <w:left w:val="none" w:sz="0" w:space="0" w:color="auto"/>
        <w:bottom w:val="none" w:sz="0" w:space="0" w:color="auto"/>
        <w:right w:val="none" w:sz="0" w:space="0" w:color="auto"/>
      </w:divBdr>
    </w:div>
    <w:div w:id="1442647840">
      <w:bodyDiv w:val="1"/>
      <w:marLeft w:val="0"/>
      <w:marRight w:val="0"/>
      <w:marTop w:val="0"/>
      <w:marBottom w:val="0"/>
      <w:divBdr>
        <w:top w:val="none" w:sz="0" w:space="0" w:color="auto"/>
        <w:left w:val="none" w:sz="0" w:space="0" w:color="auto"/>
        <w:bottom w:val="none" w:sz="0" w:space="0" w:color="auto"/>
        <w:right w:val="none" w:sz="0" w:space="0" w:color="auto"/>
      </w:divBdr>
    </w:div>
    <w:div w:id="1466701056">
      <w:bodyDiv w:val="1"/>
      <w:marLeft w:val="0"/>
      <w:marRight w:val="0"/>
      <w:marTop w:val="0"/>
      <w:marBottom w:val="0"/>
      <w:divBdr>
        <w:top w:val="none" w:sz="0" w:space="0" w:color="auto"/>
        <w:left w:val="none" w:sz="0" w:space="0" w:color="auto"/>
        <w:bottom w:val="none" w:sz="0" w:space="0" w:color="auto"/>
        <w:right w:val="none" w:sz="0" w:space="0" w:color="auto"/>
      </w:divBdr>
    </w:div>
    <w:div w:id="1675768509">
      <w:bodyDiv w:val="1"/>
      <w:marLeft w:val="0"/>
      <w:marRight w:val="0"/>
      <w:marTop w:val="0"/>
      <w:marBottom w:val="0"/>
      <w:divBdr>
        <w:top w:val="none" w:sz="0" w:space="0" w:color="auto"/>
        <w:left w:val="none" w:sz="0" w:space="0" w:color="auto"/>
        <w:bottom w:val="none" w:sz="0" w:space="0" w:color="auto"/>
        <w:right w:val="none" w:sz="0" w:space="0" w:color="auto"/>
      </w:divBdr>
    </w:div>
    <w:div w:id="1716732692">
      <w:bodyDiv w:val="1"/>
      <w:marLeft w:val="0"/>
      <w:marRight w:val="0"/>
      <w:marTop w:val="0"/>
      <w:marBottom w:val="0"/>
      <w:divBdr>
        <w:top w:val="none" w:sz="0" w:space="0" w:color="auto"/>
        <w:left w:val="none" w:sz="0" w:space="0" w:color="auto"/>
        <w:bottom w:val="none" w:sz="0" w:space="0" w:color="auto"/>
        <w:right w:val="none" w:sz="0" w:space="0" w:color="auto"/>
      </w:divBdr>
    </w:div>
    <w:div w:id="1728333065">
      <w:bodyDiv w:val="1"/>
      <w:marLeft w:val="0"/>
      <w:marRight w:val="0"/>
      <w:marTop w:val="0"/>
      <w:marBottom w:val="0"/>
      <w:divBdr>
        <w:top w:val="none" w:sz="0" w:space="0" w:color="auto"/>
        <w:left w:val="none" w:sz="0" w:space="0" w:color="auto"/>
        <w:bottom w:val="none" w:sz="0" w:space="0" w:color="auto"/>
        <w:right w:val="none" w:sz="0" w:space="0" w:color="auto"/>
      </w:divBdr>
    </w:div>
    <w:div w:id="1738939242">
      <w:bodyDiv w:val="1"/>
      <w:marLeft w:val="0"/>
      <w:marRight w:val="0"/>
      <w:marTop w:val="0"/>
      <w:marBottom w:val="0"/>
      <w:divBdr>
        <w:top w:val="none" w:sz="0" w:space="0" w:color="auto"/>
        <w:left w:val="none" w:sz="0" w:space="0" w:color="auto"/>
        <w:bottom w:val="none" w:sz="0" w:space="0" w:color="auto"/>
        <w:right w:val="none" w:sz="0" w:space="0" w:color="auto"/>
      </w:divBdr>
      <w:divsChild>
        <w:div w:id="1208032871">
          <w:marLeft w:val="0"/>
          <w:marRight w:val="0"/>
          <w:marTop w:val="0"/>
          <w:marBottom w:val="0"/>
          <w:divBdr>
            <w:top w:val="none" w:sz="0" w:space="0" w:color="auto"/>
            <w:left w:val="none" w:sz="0" w:space="0" w:color="auto"/>
            <w:bottom w:val="none" w:sz="0" w:space="0" w:color="auto"/>
            <w:right w:val="none" w:sz="0" w:space="0" w:color="auto"/>
          </w:divBdr>
          <w:divsChild>
            <w:div w:id="1289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6195">
      <w:bodyDiv w:val="1"/>
      <w:marLeft w:val="0"/>
      <w:marRight w:val="0"/>
      <w:marTop w:val="0"/>
      <w:marBottom w:val="0"/>
      <w:divBdr>
        <w:top w:val="none" w:sz="0" w:space="0" w:color="auto"/>
        <w:left w:val="none" w:sz="0" w:space="0" w:color="auto"/>
        <w:bottom w:val="none" w:sz="0" w:space="0" w:color="auto"/>
        <w:right w:val="none" w:sz="0" w:space="0" w:color="auto"/>
      </w:divBdr>
    </w:div>
    <w:div w:id="1774668338">
      <w:bodyDiv w:val="1"/>
      <w:marLeft w:val="0"/>
      <w:marRight w:val="0"/>
      <w:marTop w:val="0"/>
      <w:marBottom w:val="0"/>
      <w:divBdr>
        <w:top w:val="none" w:sz="0" w:space="0" w:color="auto"/>
        <w:left w:val="none" w:sz="0" w:space="0" w:color="auto"/>
        <w:bottom w:val="none" w:sz="0" w:space="0" w:color="auto"/>
        <w:right w:val="none" w:sz="0" w:space="0" w:color="auto"/>
      </w:divBdr>
    </w:div>
    <w:div w:id="1781216693">
      <w:bodyDiv w:val="1"/>
      <w:marLeft w:val="0"/>
      <w:marRight w:val="0"/>
      <w:marTop w:val="0"/>
      <w:marBottom w:val="0"/>
      <w:divBdr>
        <w:top w:val="none" w:sz="0" w:space="0" w:color="auto"/>
        <w:left w:val="none" w:sz="0" w:space="0" w:color="auto"/>
        <w:bottom w:val="none" w:sz="0" w:space="0" w:color="auto"/>
        <w:right w:val="none" w:sz="0" w:space="0" w:color="auto"/>
      </w:divBdr>
    </w:div>
    <w:div w:id="1865054852">
      <w:bodyDiv w:val="1"/>
      <w:marLeft w:val="0"/>
      <w:marRight w:val="0"/>
      <w:marTop w:val="0"/>
      <w:marBottom w:val="0"/>
      <w:divBdr>
        <w:top w:val="none" w:sz="0" w:space="0" w:color="auto"/>
        <w:left w:val="none" w:sz="0" w:space="0" w:color="auto"/>
        <w:bottom w:val="none" w:sz="0" w:space="0" w:color="auto"/>
        <w:right w:val="none" w:sz="0" w:space="0" w:color="auto"/>
      </w:divBdr>
    </w:div>
    <w:div w:id="1901133830">
      <w:bodyDiv w:val="1"/>
      <w:marLeft w:val="0"/>
      <w:marRight w:val="0"/>
      <w:marTop w:val="0"/>
      <w:marBottom w:val="0"/>
      <w:divBdr>
        <w:top w:val="none" w:sz="0" w:space="0" w:color="auto"/>
        <w:left w:val="none" w:sz="0" w:space="0" w:color="auto"/>
        <w:bottom w:val="none" w:sz="0" w:space="0" w:color="auto"/>
        <w:right w:val="none" w:sz="0" w:space="0" w:color="auto"/>
      </w:divBdr>
      <w:divsChild>
        <w:div w:id="1778211117">
          <w:marLeft w:val="0"/>
          <w:marRight w:val="0"/>
          <w:marTop w:val="0"/>
          <w:marBottom w:val="0"/>
          <w:divBdr>
            <w:top w:val="none" w:sz="0" w:space="0" w:color="auto"/>
            <w:left w:val="none" w:sz="0" w:space="0" w:color="auto"/>
            <w:bottom w:val="none" w:sz="0" w:space="0" w:color="auto"/>
            <w:right w:val="none" w:sz="0" w:space="0" w:color="auto"/>
          </w:divBdr>
          <w:divsChild>
            <w:div w:id="1014379166">
              <w:marLeft w:val="0"/>
              <w:marRight w:val="0"/>
              <w:marTop w:val="0"/>
              <w:marBottom w:val="0"/>
              <w:divBdr>
                <w:top w:val="none" w:sz="0" w:space="0" w:color="auto"/>
                <w:left w:val="none" w:sz="0" w:space="0" w:color="auto"/>
                <w:bottom w:val="none" w:sz="0" w:space="0" w:color="auto"/>
                <w:right w:val="none" w:sz="0" w:space="0" w:color="auto"/>
              </w:divBdr>
              <w:divsChild>
                <w:div w:id="412162478">
                  <w:marLeft w:val="0"/>
                  <w:marRight w:val="0"/>
                  <w:marTop w:val="0"/>
                  <w:marBottom w:val="0"/>
                  <w:divBdr>
                    <w:top w:val="none" w:sz="0" w:space="0" w:color="auto"/>
                    <w:left w:val="none" w:sz="0" w:space="0" w:color="auto"/>
                    <w:bottom w:val="none" w:sz="0" w:space="0" w:color="auto"/>
                    <w:right w:val="none" w:sz="0" w:space="0" w:color="auto"/>
                  </w:divBdr>
                  <w:divsChild>
                    <w:div w:id="243031601">
                      <w:marLeft w:val="0"/>
                      <w:marRight w:val="0"/>
                      <w:marTop w:val="0"/>
                      <w:marBottom w:val="0"/>
                      <w:divBdr>
                        <w:top w:val="none" w:sz="0" w:space="0" w:color="auto"/>
                        <w:left w:val="none" w:sz="0" w:space="0" w:color="auto"/>
                        <w:bottom w:val="none" w:sz="0" w:space="0" w:color="auto"/>
                        <w:right w:val="none" w:sz="0" w:space="0" w:color="auto"/>
                      </w:divBdr>
                      <w:divsChild>
                        <w:div w:id="1425153519">
                          <w:marLeft w:val="0"/>
                          <w:marRight w:val="0"/>
                          <w:marTop w:val="0"/>
                          <w:marBottom w:val="0"/>
                          <w:divBdr>
                            <w:top w:val="none" w:sz="0" w:space="0" w:color="auto"/>
                            <w:left w:val="none" w:sz="0" w:space="0" w:color="auto"/>
                            <w:bottom w:val="none" w:sz="0" w:space="0" w:color="auto"/>
                            <w:right w:val="none" w:sz="0" w:space="0" w:color="auto"/>
                          </w:divBdr>
                          <w:divsChild>
                            <w:div w:id="614561676">
                              <w:marLeft w:val="0"/>
                              <w:marRight w:val="0"/>
                              <w:marTop w:val="0"/>
                              <w:marBottom w:val="0"/>
                              <w:divBdr>
                                <w:top w:val="none" w:sz="0" w:space="0" w:color="auto"/>
                                <w:left w:val="none" w:sz="0" w:space="0" w:color="auto"/>
                                <w:bottom w:val="none" w:sz="0" w:space="0" w:color="auto"/>
                                <w:right w:val="none" w:sz="0" w:space="0" w:color="auto"/>
                              </w:divBdr>
                              <w:divsChild>
                                <w:div w:id="964845302">
                                  <w:marLeft w:val="0"/>
                                  <w:marRight w:val="0"/>
                                  <w:marTop w:val="0"/>
                                  <w:marBottom w:val="0"/>
                                  <w:divBdr>
                                    <w:top w:val="none" w:sz="0" w:space="0" w:color="auto"/>
                                    <w:left w:val="none" w:sz="0" w:space="0" w:color="auto"/>
                                    <w:bottom w:val="none" w:sz="0" w:space="0" w:color="auto"/>
                                    <w:right w:val="none" w:sz="0" w:space="0" w:color="auto"/>
                                  </w:divBdr>
                                  <w:divsChild>
                                    <w:div w:id="1446382337">
                                      <w:marLeft w:val="0"/>
                                      <w:marRight w:val="0"/>
                                      <w:marTop w:val="0"/>
                                      <w:marBottom w:val="0"/>
                                      <w:divBdr>
                                        <w:top w:val="none" w:sz="0" w:space="0" w:color="auto"/>
                                        <w:left w:val="none" w:sz="0" w:space="0" w:color="auto"/>
                                        <w:bottom w:val="none" w:sz="0" w:space="0" w:color="auto"/>
                                        <w:right w:val="none" w:sz="0" w:space="0" w:color="auto"/>
                                      </w:divBdr>
                                      <w:divsChild>
                                        <w:div w:id="394620374">
                                          <w:marLeft w:val="0"/>
                                          <w:marRight w:val="0"/>
                                          <w:marTop w:val="0"/>
                                          <w:marBottom w:val="0"/>
                                          <w:divBdr>
                                            <w:top w:val="none" w:sz="0" w:space="0" w:color="auto"/>
                                            <w:left w:val="none" w:sz="0" w:space="0" w:color="auto"/>
                                            <w:bottom w:val="none" w:sz="0" w:space="0" w:color="auto"/>
                                            <w:right w:val="none" w:sz="0" w:space="0" w:color="auto"/>
                                          </w:divBdr>
                                          <w:divsChild>
                                            <w:div w:id="15770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775625">
                          <w:marLeft w:val="0"/>
                          <w:marRight w:val="0"/>
                          <w:marTop w:val="0"/>
                          <w:marBottom w:val="0"/>
                          <w:divBdr>
                            <w:top w:val="none" w:sz="0" w:space="0" w:color="auto"/>
                            <w:left w:val="none" w:sz="0" w:space="0" w:color="auto"/>
                            <w:bottom w:val="none" w:sz="0" w:space="0" w:color="auto"/>
                            <w:right w:val="none" w:sz="0" w:space="0" w:color="auto"/>
                          </w:divBdr>
                          <w:divsChild>
                            <w:div w:id="1323660559">
                              <w:marLeft w:val="0"/>
                              <w:marRight w:val="0"/>
                              <w:marTop w:val="0"/>
                              <w:marBottom w:val="0"/>
                              <w:divBdr>
                                <w:top w:val="none" w:sz="0" w:space="0" w:color="auto"/>
                                <w:left w:val="none" w:sz="0" w:space="0" w:color="auto"/>
                                <w:bottom w:val="none" w:sz="0" w:space="0" w:color="auto"/>
                                <w:right w:val="none" w:sz="0" w:space="0" w:color="auto"/>
                              </w:divBdr>
                              <w:divsChild>
                                <w:div w:id="15628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275786">
          <w:marLeft w:val="0"/>
          <w:marRight w:val="0"/>
          <w:marTop w:val="0"/>
          <w:marBottom w:val="0"/>
          <w:divBdr>
            <w:top w:val="none" w:sz="0" w:space="0" w:color="auto"/>
            <w:left w:val="none" w:sz="0" w:space="0" w:color="auto"/>
            <w:bottom w:val="none" w:sz="0" w:space="0" w:color="auto"/>
            <w:right w:val="none" w:sz="0" w:space="0" w:color="auto"/>
          </w:divBdr>
          <w:divsChild>
            <w:div w:id="1763185603">
              <w:marLeft w:val="0"/>
              <w:marRight w:val="0"/>
              <w:marTop w:val="0"/>
              <w:marBottom w:val="0"/>
              <w:divBdr>
                <w:top w:val="none" w:sz="0" w:space="0" w:color="auto"/>
                <w:left w:val="none" w:sz="0" w:space="0" w:color="auto"/>
                <w:bottom w:val="none" w:sz="0" w:space="0" w:color="auto"/>
                <w:right w:val="none" w:sz="0" w:space="0" w:color="auto"/>
              </w:divBdr>
              <w:divsChild>
                <w:div w:id="695695738">
                  <w:marLeft w:val="0"/>
                  <w:marRight w:val="0"/>
                  <w:marTop w:val="0"/>
                  <w:marBottom w:val="0"/>
                  <w:divBdr>
                    <w:top w:val="none" w:sz="0" w:space="0" w:color="auto"/>
                    <w:left w:val="none" w:sz="0" w:space="0" w:color="auto"/>
                    <w:bottom w:val="none" w:sz="0" w:space="0" w:color="auto"/>
                    <w:right w:val="none" w:sz="0" w:space="0" w:color="auto"/>
                  </w:divBdr>
                  <w:divsChild>
                    <w:div w:id="320621150">
                      <w:marLeft w:val="0"/>
                      <w:marRight w:val="0"/>
                      <w:marTop w:val="0"/>
                      <w:marBottom w:val="0"/>
                      <w:divBdr>
                        <w:top w:val="none" w:sz="0" w:space="0" w:color="auto"/>
                        <w:left w:val="none" w:sz="0" w:space="0" w:color="auto"/>
                        <w:bottom w:val="none" w:sz="0" w:space="0" w:color="auto"/>
                        <w:right w:val="none" w:sz="0" w:space="0" w:color="auto"/>
                      </w:divBdr>
                      <w:divsChild>
                        <w:div w:id="102697591">
                          <w:marLeft w:val="0"/>
                          <w:marRight w:val="0"/>
                          <w:marTop w:val="0"/>
                          <w:marBottom w:val="0"/>
                          <w:divBdr>
                            <w:top w:val="none" w:sz="0" w:space="0" w:color="auto"/>
                            <w:left w:val="none" w:sz="0" w:space="0" w:color="auto"/>
                            <w:bottom w:val="none" w:sz="0" w:space="0" w:color="auto"/>
                            <w:right w:val="none" w:sz="0" w:space="0" w:color="auto"/>
                          </w:divBdr>
                          <w:divsChild>
                            <w:div w:id="95755479">
                              <w:marLeft w:val="0"/>
                              <w:marRight w:val="0"/>
                              <w:marTop w:val="0"/>
                              <w:marBottom w:val="0"/>
                              <w:divBdr>
                                <w:top w:val="none" w:sz="0" w:space="0" w:color="auto"/>
                                <w:left w:val="none" w:sz="0" w:space="0" w:color="auto"/>
                                <w:bottom w:val="none" w:sz="0" w:space="0" w:color="auto"/>
                                <w:right w:val="none" w:sz="0" w:space="0" w:color="auto"/>
                              </w:divBdr>
                              <w:divsChild>
                                <w:div w:id="1201825519">
                                  <w:marLeft w:val="0"/>
                                  <w:marRight w:val="0"/>
                                  <w:marTop w:val="0"/>
                                  <w:marBottom w:val="0"/>
                                  <w:divBdr>
                                    <w:top w:val="none" w:sz="0" w:space="0" w:color="auto"/>
                                    <w:left w:val="none" w:sz="0" w:space="0" w:color="auto"/>
                                    <w:bottom w:val="none" w:sz="0" w:space="0" w:color="auto"/>
                                    <w:right w:val="none" w:sz="0" w:space="0" w:color="auto"/>
                                  </w:divBdr>
                                  <w:divsChild>
                                    <w:div w:id="534386321">
                                      <w:marLeft w:val="0"/>
                                      <w:marRight w:val="0"/>
                                      <w:marTop w:val="0"/>
                                      <w:marBottom w:val="0"/>
                                      <w:divBdr>
                                        <w:top w:val="none" w:sz="0" w:space="0" w:color="auto"/>
                                        <w:left w:val="none" w:sz="0" w:space="0" w:color="auto"/>
                                        <w:bottom w:val="none" w:sz="0" w:space="0" w:color="auto"/>
                                        <w:right w:val="none" w:sz="0" w:space="0" w:color="auto"/>
                                      </w:divBdr>
                                      <w:divsChild>
                                        <w:div w:id="63534436">
                                          <w:marLeft w:val="0"/>
                                          <w:marRight w:val="0"/>
                                          <w:marTop w:val="0"/>
                                          <w:marBottom w:val="0"/>
                                          <w:divBdr>
                                            <w:top w:val="none" w:sz="0" w:space="0" w:color="auto"/>
                                            <w:left w:val="none" w:sz="0" w:space="0" w:color="auto"/>
                                            <w:bottom w:val="none" w:sz="0" w:space="0" w:color="auto"/>
                                            <w:right w:val="none" w:sz="0" w:space="0" w:color="auto"/>
                                          </w:divBdr>
                                          <w:divsChild>
                                            <w:div w:id="9357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158593">
          <w:marLeft w:val="0"/>
          <w:marRight w:val="0"/>
          <w:marTop w:val="0"/>
          <w:marBottom w:val="0"/>
          <w:divBdr>
            <w:top w:val="none" w:sz="0" w:space="0" w:color="auto"/>
            <w:left w:val="none" w:sz="0" w:space="0" w:color="auto"/>
            <w:bottom w:val="none" w:sz="0" w:space="0" w:color="auto"/>
            <w:right w:val="none" w:sz="0" w:space="0" w:color="auto"/>
          </w:divBdr>
          <w:divsChild>
            <w:div w:id="790783342">
              <w:marLeft w:val="0"/>
              <w:marRight w:val="0"/>
              <w:marTop w:val="0"/>
              <w:marBottom w:val="0"/>
              <w:divBdr>
                <w:top w:val="none" w:sz="0" w:space="0" w:color="auto"/>
                <w:left w:val="none" w:sz="0" w:space="0" w:color="auto"/>
                <w:bottom w:val="none" w:sz="0" w:space="0" w:color="auto"/>
                <w:right w:val="none" w:sz="0" w:space="0" w:color="auto"/>
              </w:divBdr>
              <w:divsChild>
                <w:div w:id="1065421669">
                  <w:marLeft w:val="0"/>
                  <w:marRight w:val="0"/>
                  <w:marTop w:val="0"/>
                  <w:marBottom w:val="0"/>
                  <w:divBdr>
                    <w:top w:val="none" w:sz="0" w:space="0" w:color="auto"/>
                    <w:left w:val="none" w:sz="0" w:space="0" w:color="auto"/>
                    <w:bottom w:val="none" w:sz="0" w:space="0" w:color="auto"/>
                    <w:right w:val="none" w:sz="0" w:space="0" w:color="auto"/>
                  </w:divBdr>
                  <w:divsChild>
                    <w:div w:id="1701277355">
                      <w:marLeft w:val="0"/>
                      <w:marRight w:val="0"/>
                      <w:marTop w:val="0"/>
                      <w:marBottom w:val="0"/>
                      <w:divBdr>
                        <w:top w:val="none" w:sz="0" w:space="0" w:color="auto"/>
                        <w:left w:val="none" w:sz="0" w:space="0" w:color="auto"/>
                        <w:bottom w:val="none" w:sz="0" w:space="0" w:color="auto"/>
                        <w:right w:val="none" w:sz="0" w:space="0" w:color="auto"/>
                      </w:divBdr>
                      <w:divsChild>
                        <w:div w:id="274289909">
                          <w:marLeft w:val="0"/>
                          <w:marRight w:val="0"/>
                          <w:marTop w:val="0"/>
                          <w:marBottom w:val="0"/>
                          <w:divBdr>
                            <w:top w:val="none" w:sz="0" w:space="0" w:color="auto"/>
                            <w:left w:val="none" w:sz="0" w:space="0" w:color="auto"/>
                            <w:bottom w:val="none" w:sz="0" w:space="0" w:color="auto"/>
                            <w:right w:val="none" w:sz="0" w:space="0" w:color="auto"/>
                          </w:divBdr>
                          <w:divsChild>
                            <w:div w:id="946742548">
                              <w:marLeft w:val="0"/>
                              <w:marRight w:val="0"/>
                              <w:marTop w:val="0"/>
                              <w:marBottom w:val="0"/>
                              <w:divBdr>
                                <w:top w:val="none" w:sz="0" w:space="0" w:color="auto"/>
                                <w:left w:val="none" w:sz="0" w:space="0" w:color="auto"/>
                                <w:bottom w:val="none" w:sz="0" w:space="0" w:color="auto"/>
                                <w:right w:val="none" w:sz="0" w:space="0" w:color="auto"/>
                              </w:divBdr>
                              <w:divsChild>
                                <w:div w:id="350689994">
                                  <w:marLeft w:val="0"/>
                                  <w:marRight w:val="0"/>
                                  <w:marTop w:val="0"/>
                                  <w:marBottom w:val="0"/>
                                  <w:divBdr>
                                    <w:top w:val="none" w:sz="0" w:space="0" w:color="auto"/>
                                    <w:left w:val="none" w:sz="0" w:space="0" w:color="auto"/>
                                    <w:bottom w:val="none" w:sz="0" w:space="0" w:color="auto"/>
                                    <w:right w:val="none" w:sz="0" w:space="0" w:color="auto"/>
                                  </w:divBdr>
                                  <w:divsChild>
                                    <w:div w:id="698237253">
                                      <w:marLeft w:val="0"/>
                                      <w:marRight w:val="0"/>
                                      <w:marTop w:val="0"/>
                                      <w:marBottom w:val="0"/>
                                      <w:divBdr>
                                        <w:top w:val="none" w:sz="0" w:space="0" w:color="auto"/>
                                        <w:left w:val="none" w:sz="0" w:space="0" w:color="auto"/>
                                        <w:bottom w:val="none" w:sz="0" w:space="0" w:color="auto"/>
                                        <w:right w:val="none" w:sz="0" w:space="0" w:color="auto"/>
                                      </w:divBdr>
                                      <w:divsChild>
                                        <w:div w:id="1660962775">
                                          <w:marLeft w:val="0"/>
                                          <w:marRight w:val="0"/>
                                          <w:marTop w:val="0"/>
                                          <w:marBottom w:val="0"/>
                                          <w:divBdr>
                                            <w:top w:val="none" w:sz="0" w:space="0" w:color="auto"/>
                                            <w:left w:val="none" w:sz="0" w:space="0" w:color="auto"/>
                                            <w:bottom w:val="none" w:sz="0" w:space="0" w:color="auto"/>
                                            <w:right w:val="none" w:sz="0" w:space="0" w:color="auto"/>
                                          </w:divBdr>
                                          <w:divsChild>
                                            <w:div w:id="10371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975412">
      <w:bodyDiv w:val="1"/>
      <w:marLeft w:val="0"/>
      <w:marRight w:val="0"/>
      <w:marTop w:val="0"/>
      <w:marBottom w:val="0"/>
      <w:divBdr>
        <w:top w:val="none" w:sz="0" w:space="0" w:color="auto"/>
        <w:left w:val="none" w:sz="0" w:space="0" w:color="auto"/>
        <w:bottom w:val="none" w:sz="0" w:space="0" w:color="auto"/>
        <w:right w:val="none" w:sz="0" w:space="0" w:color="auto"/>
      </w:divBdr>
    </w:div>
    <w:div w:id="1955015483">
      <w:bodyDiv w:val="1"/>
      <w:marLeft w:val="0"/>
      <w:marRight w:val="0"/>
      <w:marTop w:val="0"/>
      <w:marBottom w:val="0"/>
      <w:divBdr>
        <w:top w:val="none" w:sz="0" w:space="0" w:color="auto"/>
        <w:left w:val="none" w:sz="0" w:space="0" w:color="auto"/>
        <w:bottom w:val="none" w:sz="0" w:space="0" w:color="auto"/>
        <w:right w:val="none" w:sz="0" w:space="0" w:color="auto"/>
      </w:divBdr>
    </w:div>
    <w:div w:id="1989701912">
      <w:bodyDiv w:val="1"/>
      <w:marLeft w:val="0"/>
      <w:marRight w:val="0"/>
      <w:marTop w:val="0"/>
      <w:marBottom w:val="0"/>
      <w:divBdr>
        <w:top w:val="none" w:sz="0" w:space="0" w:color="auto"/>
        <w:left w:val="none" w:sz="0" w:space="0" w:color="auto"/>
        <w:bottom w:val="none" w:sz="0" w:space="0" w:color="auto"/>
        <w:right w:val="none" w:sz="0" w:space="0" w:color="auto"/>
      </w:divBdr>
    </w:div>
    <w:div w:id="1991595525">
      <w:bodyDiv w:val="1"/>
      <w:marLeft w:val="0"/>
      <w:marRight w:val="0"/>
      <w:marTop w:val="0"/>
      <w:marBottom w:val="0"/>
      <w:divBdr>
        <w:top w:val="none" w:sz="0" w:space="0" w:color="auto"/>
        <w:left w:val="none" w:sz="0" w:space="0" w:color="auto"/>
        <w:bottom w:val="none" w:sz="0" w:space="0" w:color="auto"/>
        <w:right w:val="none" w:sz="0" w:space="0" w:color="auto"/>
      </w:divBdr>
      <w:divsChild>
        <w:div w:id="1520581716">
          <w:marLeft w:val="0"/>
          <w:marRight w:val="0"/>
          <w:marTop w:val="0"/>
          <w:marBottom w:val="0"/>
          <w:divBdr>
            <w:top w:val="none" w:sz="0" w:space="0" w:color="auto"/>
            <w:left w:val="none" w:sz="0" w:space="0" w:color="auto"/>
            <w:bottom w:val="none" w:sz="0" w:space="0" w:color="auto"/>
            <w:right w:val="none" w:sz="0" w:space="0" w:color="auto"/>
          </w:divBdr>
          <w:divsChild>
            <w:div w:id="14591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4601">
      <w:bodyDiv w:val="1"/>
      <w:marLeft w:val="0"/>
      <w:marRight w:val="0"/>
      <w:marTop w:val="0"/>
      <w:marBottom w:val="0"/>
      <w:divBdr>
        <w:top w:val="none" w:sz="0" w:space="0" w:color="auto"/>
        <w:left w:val="none" w:sz="0" w:space="0" w:color="auto"/>
        <w:bottom w:val="none" w:sz="0" w:space="0" w:color="auto"/>
        <w:right w:val="none" w:sz="0" w:space="0" w:color="auto"/>
      </w:divBdr>
    </w:div>
    <w:div w:id="2019458076">
      <w:bodyDiv w:val="1"/>
      <w:marLeft w:val="0"/>
      <w:marRight w:val="0"/>
      <w:marTop w:val="0"/>
      <w:marBottom w:val="0"/>
      <w:divBdr>
        <w:top w:val="none" w:sz="0" w:space="0" w:color="auto"/>
        <w:left w:val="none" w:sz="0" w:space="0" w:color="auto"/>
        <w:bottom w:val="none" w:sz="0" w:space="0" w:color="auto"/>
        <w:right w:val="none" w:sz="0" w:space="0" w:color="auto"/>
      </w:divBdr>
    </w:div>
    <w:div w:id="2051414406">
      <w:bodyDiv w:val="1"/>
      <w:marLeft w:val="0"/>
      <w:marRight w:val="0"/>
      <w:marTop w:val="0"/>
      <w:marBottom w:val="0"/>
      <w:divBdr>
        <w:top w:val="none" w:sz="0" w:space="0" w:color="auto"/>
        <w:left w:val="none" w:sz="0" w:space="0" w:color="auto"/>
        <w:bottom w:val="none" w:sz="0" w:space="0" w:color="auto"/>
        <w:right w:val="none" w:sz="0" w:space="0" w:color="auto"/>
      </w:divBdr>
    </w:div>
    <w:div w:id="2054840593">
      <w:bodyDiv w:val="1"/>
      <w:marLeft w:val="0"/>
      <w:marRight w:val="0"/>
      <w:marTop w:val="0"/>
      <w:marBottom w:val="0"/>
      <w:divBdr>
        <w:top w:val="none" w:sz="0" w:space="0" w:color="auto"/>
        <w:left w:val="none" w:sz="0" w:space="0" w:color="auto"/>
        <w:bottom w:val="none" w:sz="0" w:space="0" w:color="auto"/>
        <w:right w:val="none" w:sz="0" w:space="0" w:color="auto"/>
      </w:divBdr>
    </w:div>
    <w:div w:id="2079475955">
      <w:bodyDiv w:val="1"/>
      <w:marLeft w:val="0"/>
      <w:marRight w:val="0"/>
      <w:marTop w:val="0"/>
      <w:marBottom w:val="0"/>
      <w:divBdr>
        <w:top w:val="none" w:sz="0" w:space="0" w:color="auto"/>
        <w:left w:val="none" w:sz="0" w:space="0" w:color="auto"/>
        <w:bottom w:val="none" w:sz="0" w:space="0" w:color="auto"/>
        <w:right w:val="none" w:sz="0" w:space="0" w:color="auto"/>
      </w:divBdr>
      <w:divsChild>
        <w:div w:id="176114393">
          <w:marLeft w:val="0"/>
          <w:marRight w:val="0"/>
          <w:marTop w:val="0"/>
          <w:marBottom w:val="0"/>
          <w:divBdr>
            <w:top w:val="none" w:sz="0" w:space="0" w:color="auto"/>
            <w:left w:val="none" w:sz="0" w:space="0" w:color="auto"/>
            <w:bottom w:val="none" w:sz="0" w:space="0" w:color="auto"/>
            <w:right w:val="none" w:sz="0" w:space="0" w:color="auto"/>
          </w:divBdr>
          <w:divsChild>
            <w:div w:id="7000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4048</TotalTime>
  <Pages>20</Pages>
  <Words>3376</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Tatenda Mukonoweshuro</dc:creator>
  <cp:keywords/>
  <dc:description/>
  <cp:lastModifiedBy>Tatenda Mukonoweshuro</cp:lastModifiedBy>
  <cp:revision>2</cp:revision>
  <dcterms:created xsi:type="dcterms:W3CDTF">2025-04-15T07:02:00Z</dcterms:created>
  <dcterms:modified xsi:type="dcterms:W3CDTF">2025-06-08T22:36:00Z</dcterms:modified>
</cp:coreProperties>
</file>