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02A4" w14:textId="77777777" w:rsidR="005241B7" w:rsidRDefault="00812267">
      <w:pPr>
        <w:pStyle w:val="Title"/>
      </w:pPr>
      <w:r>
        <w:t>SuiLoyalty</w:t>
      </w:r>
    </w:p>
    <w:p w14:paraId="055D1284" w14:textId="77777777" w:rsidR="005241B7" w:rsidRDefault="00812267">
      <w:r>
        <w:t>Blockchain-Powered Dynamic NFT Loyalty System with zkLogin Wallet-Less Authentication</w:t>
      </w:r>
    </w:p>
    <w:p w14:paraId="5E9C09A0" w14:textId="77777777" w:rsidR="005241B7" w:rsidRDefault="00812267">
      <w:r>
        <w:t>Tatenda Marimo (P2964932)</w:t>
      </w:r>
    </w:p>
    <w:p w14:paraId="6513C908" w14:textId="041FD39C" w:rsidR="005241B7" w:rsidRDefault="005241B7"/>
    <w:p w14:paraId="43142454" w14:textId="77777777" w:rsidR="005241B7" w:rsidRDefault="00812267">
      <w:pPr>
        <w:pStyle w:val="Heading1"/>
      </w:pPr>
      <w:bookmarkStart w:id="0" w:name="suiloyalty"/>
      <w:bookmarkStart w:id="1" w:name="_Toc229049044"/>
      <w:r>
        <w:t>SuiLoyalty</w:t>
      </w:r>
      <w:bookmarkEnd w:id="0"/>
      <w:bookmarkEnd w:id="1"/>
    </w:p>
    <w:p w14:paraId="76C27DFC" w14:textId="77777777" w:rsidR="005241B7" w:rsidRDefault="00812267">
      <w:r>
        <w:rPr>
          <w:b/>
        </w:rPr>
        <w:t>Blockchain-Powered Dynamic NFT Loyalty System with zkLogin Wallet-Less Authentication</w:t>
      </w:r>
    </w:p>
    <w:p w14:paraId="1E6813BA" w14:textId="77777777" w:rsidR="005241B7" w:rsidRDefault="00812267">
      <w:r>
        <w:br/>
      </w:r>
    </w:p>
    <w:p w14:paraId="19C97EB2" w14:textId="77777777" w:rsidR="005241B7" w:rsidRDefault="00812267">
      <w:r>
        <w:t>A report submitted in partial fulfilment of the requirements for the degree of</w:t>
      </w:r>
    </w:p>
    <w:p w14:paraId="620E2803" w14:textId="77777777" w:rsidR="005241B7" w:rsidRDefault="00812267">
      <w:r>
        <w:rPr>
          <w:b/>
        </w:rPr>
        <w:t>BSc (Hons) Computer Science</w:t>
      </w:r>
    </w:p>
    <w:p w14:paraId="5421E184" w14:textId="77777777" w:rsidR="005241B7" w:rsidRDefault="00812267">
      <w:r>
        <w:br/>
      </w:r>
    </w:p>
    <w:tbl>
      <w:tblPr>
        <w:tblW w:w="0" w:type="pct"/>
        <w:tblInd w:w="10" w:type="dxa"/>
        <w:tblCellMar>
          <w:left w:w="10" w:type="dxa"/>
          <w:right w:w="10" w:type="dxa"/>
        </w:tblCellMar>
        <w:tblLook w:val="07C0" w:firstRow="0" w:lastRow="1" w:firstColumn="1" w:lastColumn="1" w:noHBand="1" w:noVBand="1"/>
      </w:tblPr>
      <w:tblGrid>
        <w:gridCol w:w="1154"/>
        <w:gridCol w:w="3538"/>
      </w:tblGrid>
      <w:tr w:rsidR="005241B7" w14:paraId="3B6EF650" w14:textId="77777777">
        <w:tblPrEx>
          <w:tblCellMar>
            <w:top w:w="0" w:type="dxa"/>
            <w:bottom w:w="0" w:type="dxa"/>
          </w:tblCellMar>
        </w:tblPrEx>
        <w:tc>
          <w:tcPr>
            <w:tcW w:w="0" w:type="auto"/>
          </w:tcPr>
          <w:p w14:paraId="32D56A68" w14:textId="77777777" w:rsidR="005241B7" w:rsidRDefault="00812267">
            <w:r>
              <w:rPr>
                <w:b/>
              </w:rPr>
              <w:t>Student</w:t>
            </w:r>
          </w:p>
        </w:tc>
        <w:tc>
          <w:tcPr>
            <w:tcW w:w="0" w:type="auto"/>
          </w:tcPr>
          <w:p w14:paraId="405FEF5F" w14:textId="77777777" w:rsidR="005241B7" w:rsidRDefault="00812267">
            <w:r>
              <w:t>Tatenda Marimo</w:t>
            </w:r>
          </w:p>
        </w:tc>
      </w:tr>
      <w:tr w:rsidR="005241B7" w14:paraId="6D664D6F" w14:textId="77777777">
        <w:tblPrEx>
          <w:tblCellMar>
            <w:top w:w="0" w:type="dxa"/>
            <w:bottom w:w="0" w:type="dxa"/>
          </w:tblCellMar>
        </w:tblPrEx>
        <w:tc>
          <w:tcPr>
            <w:tcW w:w="0" w:type="auto"/>
          </w:tcPr>
          <w:p w14:paraId="2AEC3CFF" w14:textId="77777777" w:rsidR="005241B7" w:rsidRDefault="00812267">
            <w:r>
              <w:rPr>
                <w:b/>
              </w:rPr>
              <w:t>P-Number</w:t>
            </w:r>
          </w:p>
        </w:tc>
        <w:tc>
          <w:tcPr>
            <w:tcW w:w="0" w:type="auto"/>
          </w:tcPr>
          <w:p w14:paraId="43ECC59F" w14:textId="77777777" w:rsidR="005241B7" w:rsidRDefault="00812267">
            <w:r>
              <w:t>P2964932</w:t>
            </w:r>
          </w:p>
        </w:tc>
      </w:tr>
      <w:tr w:rsidR="005241B7" w14:paraId="3808CCC2" w14:textId="77777777">
        <w:tblPrEx>
          <w:tblCellMar>
            <w:top w:w="0" w:type="dxa"/>
            <w:bottom w:w="0" w:type="dxa"/>
          </w:tblCellMar>
        </w:tblPrEx>
        <w:tc>
          <w:tcPr>
            <w:tcW w:w="0" w:type="auto"/>
          </w:tcPr>
          <w:p w14:paraId="08B59204" w14:textId="77777777" w:rsidR="005241B7" w:rsidRDefault="00812267">
            <w:r>
              <w:rPr>
                <w:b/>
              </w:rPr>
              <w:t>Module</w:t>
            </w:r>
          </w:p>
        </w:tc>
        <w:tc>
          <w:tcPr>
            <w:tcW w:w="0" w:type="auto"/>
          </w:tcPr>
          <w:p w14:paraId="38AF4C24" w14:textId="77777777" w:rsidR="005241B7" w:rsidRDefault="00812267">
            <w:r>
              <w:t>CTEC3451D — Development Project</w:t>
            </w:r>
          </w:p>
        </w:tc>
      </w:tr>
      <w:tr w:rsidR="005241B7" w14:paraId="5DBAE3DE" w14:textId="77777777">
        <w:tblPrEx>
          <w:tblCellMar>
            <w:top w:w="0" w:type="dxa"/>
            <w:bottom w:w="0" w:type="dxa"/>
          </w:tblCellMar>
        </w:tblPrEx>
        <w:tc>
          <w:tcPr>
            <w:tcW w:w="0" w:type="auto"/>
          </w:tcPr>
          <w:p w14:paraId="44A3F37C" w14:textId="77777777" w:rsidR="005241B7" w:rsidRDefault="00812267">
            <w:r>
              <w:rPr>
                <w:b/>
              </w:rPr>
              <w:t>Supervisor</w:t>
            </w:r>
          </w:p>
        </w:tc>
        <w:tc>
          <w:tcPr>
            <w:tcW w:w="0" w:type="auto"/>
          </w:tcPr>
          <w:p w14:paraId="60C0C10C" w14:textId="77777777" w:rsidR="005241B7" w:rsidRDefault="00812267">
            <w:r>
              <w:t>Dr Mohammad Al-Ibaisi</w:t>
            </w:r>
          </w:p>
        </w:tc>
      </w:tr>
      <w:tr w:rsidR="005241B7" w14:paraId="78547C00" w14:textId="77777777">
        <w:tblPrEx>
          <w:tblCellMar>
            <w:top w:w="0" w:type="dxa"/>
            <w:bottom w:w="0" w:type="dxa"/>
          </w:tblCellMar>
        </w:tblPrEx>
        <w:tc>
          <w:tcPr>
            <w:tcW w:w="0" w:type="auto"/>
          </w:tcPr>
          <w:p w14:paraId="65C494D0" w14:textId="77777777" w:rsidR="005241B7" w:rsidRDefault="00812267">
            <w:r>
              <w:rPr>
                <w:b/>
              </w:rPr>
              <w:t>Submission</w:t>
            </w:r>
          </w:p>
        </w:tc>
        <w:tc>
          <w:tcPr>
            <w:tcW w:w="0" w:type="auto"/>
          </w:tcPr>
          <w:p w14:paraId="418DCF3F" w14:textId="77777777" w:rsidR="005241B7" w:rsidRDefault="00812267">
            <w:r>
              <w:t>May 2026</w:t>
            </w:r>
          </w:p>
        </w:tc>
      </w:tr>
    </w:tbl>
    <w:p w14:paraId="5C25FD37" w14:textId="77777777" w:rsidR="005241B7" w:rsidRDefault="00812267">
      <w:r>
        <w:br/>
      </w:r>
    </w:p>
    <w:p w14:paraId="6742C43A" w14:textId="77777777" w:rsidR="002D17FC" w:rsidRDefault="002D17FC">
      <w:pPr>
        <w:pStyle w:val="Heading1"/>
      </w:pPr>
      <w:bookmarkStart w:id="2" w:name="abstract"/>
      <w:bookmarkStart w:id="3" w:name="_Toc229049046"/>
    </w:p>
    <w:p w14:paraId="3F5F59A7" w14:textId="77777777" w:rsidR="002D17FC" w:rsidRDefault="002D17FC">
      <w:pPr>
        <w:pStyle w:val="Heading1"/>
      </w:pPr>
    </w:p>
    <w:p w14:paraId="390F1EE1" w14:textId="076EC3EF" w:rsidR="005241B7" w:rsidRDefault="00812267">
      <w:pPr>
        <w:pStyle w:val="Heading1"/>
      </w:pPr>
      <w:r>
        <w:lastRenderedPageBreak/>
        <w:t>Abstract</w:t>
      </w:r>
      <w:bookmarkEnd w:id="2"/>
      <w:bookmarkEnd w:id="3"/>
    </w:p>
    <w:p w14:paraId="1420813F" w14:textId="77777777" w:rsidR="005241B7" w:rsidRDefault="00812267">
      <w:r>
        <w:t>[Abstract to be written last — 250 to 300 words. Cover, in this order: the problem (declining engagement with traditional loyalty programmes, fragmented databases, the trust deficit, and the failure of existing blockchain solutions to onboard real consumers); the solution approach (a Sui-based loyalty platform that uses zkLogin to derive blockchain addresses from Google Sign-In, sponsored transactions to remove all gas costs from the consumer journey, and Dynamic Object Fields to mutate on-chain NFTs withou</w:t>
      </w:r>
      <w:r>
        <w:t>t re-creating them); the result (a working multi-brand loyalty system deployed on Sui testnet with cryptographic transaction-digest evidence, a consumer progressive web app, a brand-operator portal, and 68 passing automated tests); and the contribution (the first publicly documented open-source implementation of a zkLogin-authenticated Dynamic NFT loyalty system on Sui, plus a critical reflection on whether blockchain materially adds value over a traditional database for this class of system).]</w:t>
      </w:r>
    </w:p>
    <w:p w14:paraId="3E0B09C1" w14:textId="77777777" w:rsidR="005241B7" w:rsidRDefault="00812267">
      <w:pPr>
        <w:pStyle w:val="Heading1"/>
      </w:pPr>
      <w:bookmarkStart w:id="4" w:name="acknowledgements"/>
      <w:bookmarkStart w:id="5" w:name="_Toc229049047"/>
      <w:r>
        <w:t>Acknowledgements</w:t>
      </w:r>
      <w:bookmarkEnd w:id="4"/>
      <w:bookmarkEnd w:id="5"/>
    </w:p>
    <w:p w14:paraId="40AB9BA6" w14:textId="77777777" w:rsidR="005241B7" w:rsidRDefault="00812267">
      <w:pPr>
        <w:pStyle w:val="Heading1"/>
      </w:pPr>
      <w:bookmarkStart w:id="6" w:name="table-of-contents"/>
      <w:bookmarkStart w:id="7" w:name="_Toc229049048"/>
      <w:r>
        <w:t>Table of Contents</w:t>
      </w:r>
      <w:bookmarkEnd w:id="6"/>
      <w:bookmarkEnd w:id="7"/>
    </w:p>
    <w:p w14:paraId="2D5B0FF4" w14:textId="77777777" w:rsidR="005241B7" w:rsidRDefault="00812267">
      <w:pPr>
        <w:pStyle w:val="Heading1"/>
      </w:pPr>
      <w:bookmarkStart w:id="8" w:name="list-of-figures"/>
      <w:bookmarkStart w:id="9" w:name="_Toc229049049"/>
      <w:r>
        <w:t>List of Figures</w:t>
      </w:r>
      <w:bookmarkEnd w:id="8"/>
      <w:bookmarkEnd w:id="9"/>
    </w:p>
    <w:p w14:paraId="5666CBA0" w14:textId="77777777" w:rsidR="005241B7" w:rsidRDefault="00812267">
      <w:pPr>
        <w:pStyle w:val="Heading1"/>
      </w:pPr>
      <w:bookmarkStart w:id="10" w:name="list-of-tables"/>
      <w:bookmarkStart w:id="11" w:name="_Toc229049050"/>
      <w:r>
        <w:t>List of Tables</w:t>
      </w:r>
      <w:bookmarkEnd w:id="10"/>
      <w:bookmarkEnd w:id="11"/>
    </w:p>
    <w:p w14:paraId="2116A146" w14:textId="77777777" w:rsidR="005241B7" w:rsidRDefault="00812267">
      <w:pPr>
        <w:pStyle w:val="Heading1"/>
      </w:pPr>
      <w:bookmarkStart w:id="12" w:name="glossary-of-abbreviations"/>
      <w:bookmarkStart w:id="13" w:name="_Toc229049051"/>
      <w:r>
        <w:t>Glossary of Abbreviations</w:t>
      </w:r>
      <w:bookmarkEnd w:id="12"/>
      <w:bookmarkEnd w:id="13"/>
    </w:p>
    <w:tbl>
      <w:tblPr>
        <w:tblW w:w="5000" w:type="pct"/>
        <w:tblInd w:w="10" w:type="dxa"/>
        <w:tblCellMar>
          <w:left w:w="10" w:type="dxa"/>
          <w:right w:w="10" w:type="dxa"/>
        </w:tblCellMar>
        <w:tblLook w:val="07E0" w:firstRow="1" w:lastRow="1" w:firstColumn="1" w:lastColumn="1" w:noHBand="1" w:noVBand="1"/>
      </w:tblPr>
      <w:tblGrid>
        <w:gridCol w:w="1281"/>
        <w:gridCol w:w="7811"/>
      </w:tblGrid>
      <w:tr w:rsidR="005241B7" w14:paraId="39AFB067" w14:textId="77777777">
        <w:tblPrEx>
          <w:tblCellMar>
            <w:top w:w="0" w:type="dxa"/>
            <w:bottom w:w="0" w:type="dxa"/>
          </w:tblCellMar>
        </w:tblPrEx>
        <w:tc>
          <w:tcPr>
            <w:tcW w:w="0" w:type="auto"/>
            <w:tcBorders>
              <w:bottom w:val="single" w:sz="0" w:space="0" w:color="auto"/>
            </w:tcBorders>
            <w:vAlign w:val="bottom"/>
          </w:tcPr>
          <w:p w14:paraId="7C35AC54" w14:textId="77777777" w:rsidR="005241B7" w:rsidRDefault="00812267">
            <w:r>
              <w:t>Abbreviation</w:t>
            </w:r>
          </w:p>
        </w:tc>
        <w:tc>
          <w:tcPr>
            <w:tcW w:w="0" w:type="auto"/>
            <w:tcBorders>
              <w:bottom w:val="single" w:sz="0" w:space="0" w:color="auto"/>
            </w:tcBorders>
            <w:vAlign w:val="bottom"/>
          </w:tcPr>
          <w:p w14:paraId="322111AC" w14:textId="77777777" w:rsidR="005241B7" w:rsidRDefault="00812267">
            <w:r>
              <w:t>Expansion</w:t>
            </w:r>
          </w:p>
        </w:tc>
      </w:tr>
      <w:tr w:rsidR="005241B7" w14:paraId="755D27F3" w14:textId="77777777">
        <w:tblPrEx>
          <w:tblCellMar>
            <w:top w:w="0" w:type="dxa"/>
            <w:bottom w:w="0" w:type="dxa"/>
          </w:tblCellMar>
        </w:tblPrEx>
        <w:tc>
          <w:tcPr>
            <w:tcW w:w="0" w:type="auto"/>
          </w:tcPr>
          <w:p w14:paraId="240F2CBF" w14:textId="77777777" w:rsidR="005241B7" w:rsidRDefault="00812267">
            <w:r>
              <w:rPr>
                <w:b/>
              </w:rPr>
              <w:t>AdminCap</w:t>
            </w:r>
          </w:p>
        </w:tc>
        <w:tc>
          <w:tcPr>
            <w:tcW w:w="0" w:type="auto"/>
          </w:tcPr>
          <w:p w14:paraId="7534603E" w14:textId="77777777" w:rsidR="005241B7" w:rsidRDefault="00812267">
            <w:r>
              <w:t>Administrative Capability — a Sui object granted only to the backend wallet that authorises mutations to Shared Objects</w:t>
            </w:r>
          </w:p>
        </w:tc>
      </w:tr>
      <w:tr w:rsidR="005241B7" w14:paraId="3C367D62" w14:textId="77777777">
        <w:tblPrEx>
          <w:tblCellMar>
            <w:top w:w="0" w:type="dxa"/>
            <w:bottom w:w="0" w:type="dxa"/>
          </w:tblCellMar>
        </w:tblPrEx>
        <w:tc>
          <w:tcPr>
            <w:tcW w:w="0" w:type="auto"/>
          </w:tcPr>
          <w:p w14:paraId="11D2982E" w14:textId="77777777" w:rsidR="005241B7" w:rsidRDefault="00812267">
            <w:r>
              <w:rPr>
                <w:b/>
              </w:rPr>
              <w:lastRenderedPageBreak/>
              <w:t>API</w:t>
            </w:r>
          </w:p>
        </w:tc>
        <w:tc>
          <w:tcPr>
            <w:tcW w:w="0" w:type="auto"/>
          </w:tcPr>
          <w:p w14:paraId="5724DCC6" w14:textId="77777777" w:rsidR="005241B7" w:rsidRDefault="00812267">
            <w:r>
              <w:t>Application Programming Interface</w:t>
            </w:r>
          </w:p>
        </w:tc>
      </w:tr>
      <w:tr w:rsidR="005241B7" w14:paraId="0CB2EBE1" w14:textId="77777777">
        <w:tblPrEx>
          <w:tblCellMar>
            <w:top w:w="0" w:type="dxa"/>
            <w:bottom w:w="0" w:type="dxa"/>
          </w:tblCellMar>
        </w:tblPrEx>
        <w:tc>
          <w:tcPr>
            <w:tcW w:w="0" w:type="auto"/>
          </w:tcPr>
          <w:p w14:paraId="1174F032" w14:textId="77777777" w:rsidR="005241B7" w:rsidRDefault="00812267">
            <w:r>
              <w:rPr>
                <w:b/>
              </w:rPr>
              <w:t>CTEC3451D</w:t>
            </w:r>
          </w:p>
        </w:tc>
        <w:tc>
          <w:tcPr>
            <w:tcW w:w="0" w:type="auto"/>
          </w:tcPr>
          <w:p w14:paraId="4E2F6E9A" w14:textId="77777777" w:rsidR="005241B7" w:rsidRDefault="00812267">
            <w:r>
              <w:t>The De Montfort University module code for the BSc Computer Science Development Project</w:t>
            </w:r>
          </w:p>
        </w:tc>
      </w:tr>
      <w:tr w:rsidR="005241B7" w14:paraId="667D8C6C" w14:textId="77777777">
        <w:tblPrEx>
          <w:tblCellMar>
            <w:top w:w="0" w:type="dxa"/>
            <w:bottom w:w="0" w:type="dxa"/>
          </w:tblCellMar>
        </w:tblPrEx>
        <w:tc>
          <w:tcPr>
            <w:tcW w:w="0" w:type="auto"/>
          </w:tcPr>
          <w:p w14:paraId="470FD9B9" w14:textId="77777777" w:rsidR="005241B7" w:rsidRDefault="00812267">
            <w:r>
              <w:rPr>
                <w:b/>
              </w:rPr>
              <w:t>DOF</w:t>
            </w:r>
          </w:p>
        </w:tc>
        <w:tc>
          <w:tcPr>
            <w:tcW w:w="0" w:type="auto"/>
          </w:tcPr>
          <w:p w14:paraId="462076E2" w14:textId="77777777" w:rsidR="005241B7" w:rsidRDefault="00812267">
            <w:r>
              <w:t>Dynamic Object Field — a Sui mechanism for attaching child objects to a parent at runtime</w:t>
            </w:r>
          </w:p>
        </w:tc>
      </w:tr>
      <w:tr w:rsidR="005241B7" w14:paraId="328CA7B5" w14:textId="77777777">
        <w:tblPrEx>
          <w:tblCellMar>
            <w:top w:w="0" w:type="dxa"/>
            <w:bottom w:w="0" w:type="dxa"/>
          </w:tblCellMar>
        </w:tblPrEx>
        <w:tc>
          <w:tcPr>
            <w:tcW w:w="0" w:type="auto"/>
          </w:tcPr>
          <w:p w14:paraId="798100A5" w14:textId="77777777" w:rsidR="005241B7" w:rsidRDefault="00812267">
            <w:r>
              <w:rPr>
                <w:b/>
              </w:rPr>
              <w:t>DOI</w:t>
            </w:r>
          </w:p>
        </w:tc>
        <w:tc>
          <w:tcPr>
            <w:tcW w:w="0" w:type="auto"/>
          </w:tcPr>
          <w:p w14:paraId="6502ABFB" w14:textId="77777777" w:rsidR="005241B7" w:rsidRDefault="00812267">
            <w:r>
              <w:t>Digital Object Identifier</w:t>
            </w:r>
          </w:p>
        </w:tc>
      </w:tr>
      <w:tr w:rsidR="005241B7" w14:paraId="216CC993" w14:textId="77777777">
        <w:tblPrEx>
          <w:tblCellMar>
            <w:top w:w="0" w:type="dxa"/>
            <w:bottom w:w="0" w:type="dxa"/>
          </w:tblCellMar>
        </w:tblPrEx>
        <w:tc>
          <w:tcPr>
            <w:tcW w:w="0" w:type="auto"/>
          </w:tcPr>
          <w:p w14:paraId="590A9754" w14:textId="77777777" w:rsidR="005241B7" w:rsidRDefault="00812267">
            <w:r>
              <w:rPr>
                <w:b/>
              </w:rPr>
              <w:t>HMAC</w:t>
            </w:r>
          </w:p>
        </w:tc>
        <w:tc>
          <w:tcPr>
            <w:tcW w:w="0" w:type="auto"/>
          </w:tcPr>
          <w:p w14:paraId="065C63C9" w14:textId="77777777" w:rsidR="005241B7" w:rsidRDefault="00812267">
            <w:r>
              <w:t>Hash-based Message Authentication Code</w:t>
            </w:r>
          </w:p>
        </w:tc>
      </w:tr>
      <w:tr w:rsidR="005241B7" w14:paraId="05B1B34A" w14:textId="77777777">
        <w:tblPrEx>
          <w:tblCellMar>
            <w:top w:w="0" w:type="dxa"/>
            <w:bottom w:w="0" w:type="dxa"/>
          </w:tblCellMar>
        </w:tblPrEx>
        <w:tc>
          <w:tcPr>
            <w:tcW w:w="0" w:type="auto"/>
          </w:tcPr>
          <w:p w14:paraId="657DBEAD" w14:textId="77777777" w:rsidR="005241B7" w:rsidRDefault="00812267">
            <w:r>
              <w:rPr>
                <w:b/>
              </w:rPr>
              <w:t>JWKS</w:t>
            </w:r>
          </w:p>
        </w:tc>
        <w:tc>
          <w:tcPr>
            <w:tcW w:w="0" w:type="auto"/>
          </w:tcPr>
          <w:p w14:paraId="2408EE7B" w14:textId="77777777" w:rsidR="005241B7" w:rsidRDefault="00812267">
            <w:r>
              <w:t>JSON Web Key Set — public keys an issuer publishes for JWT signature verification</w:t>
            </w:r>
          </w:p>
        </w:tc>
      </w:tr>
      <w:tr w:rsidR="005241B7" w14:paraId="3139A5CE" w14:textId="77777777">
        <w:tblPrEx>
          <w:tblCellMar>
            <w:top w:w="0" w:type="dxa"/>
            <w:bottom w:w="0" w:type="dxa"/>
          </w:tblCellMar>
        </w:tblPrEx>
        <w:tc>
          <w:tcPr>
            <w:tcW w:w="0" w:type="auto"/>
          </w:tcPr>
          <w:p w14:paraId="0D37BFC1" w14:textId="77777777" w:rsidR="005241B7" w:rsidRDefault="00812267">
            <w:r>
              <w:rPr>
                <w:b/>
              </w:rPr>
              <w:t>JWT</w:t>
            </w:r>
          </w:p>
        </w:tc>
        <w:tc>
          <w:tcPr>
            <w:tcW w:w="0" w:type="auto"/>
          </w:tcPr>
          <w:p w14:paraId="2EC4067D" w14:textId="77777777" w:rsidR="005241B7" w:rsidRDefault="00812267">
            <w:r>
              <w:t>JSON Web Token</w:t>
            </w:r>
          </w:p>
        </w:tc>
      </w:tr>
      <w:tr w:rsidR="005241B7" w14:paraId="4A70EC2A" w14:textId="77777777">
        <w:tblPrEx>
          <w:tblCellMar>
            <w:top w:w="0" w:type="dxa"/>
            <w:bottom w:w="0" w:type="dxa"/>
          </w:tblCellMar>
        </w:tblPrEx>
        <w:tc>
          <w:tcPr>
            <w:tcW w:w="0" w:type="auto"/>
          </w:tcPr>
          <w:p w14:paraId="0B9A92C0" w14:textId="77777777" w:rsidR="005241B7" w:rsidRDefault="00812267">
            <w:r>
              <w:rPr>
                <w:b/>
              </w:rPr>
              <w:t>LPT</w:t>
            </w:r>
          </w:p>
        </w:tc>
        <w:tc>
          <w:tcPr>
            <w:tcW w:w="0" w:type="auto"/>
          </w:tcPr>
          <w:p w14:paraId="43FC8B18" w14:textId="77777777" w:rsidR="005241B7" w:rsidRDefault="00812267">
            <w:r>
              <w:t>LOYALTY_TOKEN — the fungible currency defined in loyalty_token.move</w:t>
            </w:r>
          </w:p>
        </w:tc>
      </w:tr>
      <w:tr w:rsidR="005241B7" w14:paraId="66801CCB" w14:textId="77777777">
        <w:tblPrEx>
          <w:tblCellMar>
            <w:top w:w="0" w:type="dxa"/>
            <w:bottom w:w="0" w:type="dxa"/>
          </w:tblCellMar>
        </w:tblPrEx>
        <w:tc>
          <w:tcPr>
            <w:tcW w:w="0" w:type="auto"/>
          </w:tcPr>
          <w:p w14:paraId="6920D5EE" w14:textId="77777777" w:rsidR="005241B7" w:rsidRDefault="00812267">
            <w:r>
              <w:rPr>
                <w:b/>
              </w:rPr>
              <w:t>NFT</w:t>
            </w:r>
          </w:p>
        </w:tc>
        <w:tc>
          <w:tcPr>
            <w:tcW w:w="0" w:type="auto"/>
          </w:tcPr>
          <w:p w14:paraId="2BBC0106" w14:textId="77777777" w:rsidR="005241B7" w:rsidRDefault="00812267">
            <w:r>
              <w:t>Non-Fungible Token</w:t>
            </w:r>
          </w:p>
        </w:tc>
      </w:tr>
      <w:tr w:rsidR="005241B7" w14:paraId="0A93C418" w14:textId="77777777">
        <w:tblPrEx>
          <w:tblCellMar>
            <w:top w:w="0" w:type="dxa"/>
            <w:bottom w:w="0" w:type="dxa"/>
          </w:tblCellMar>
        </w:tblPrEx>
        <w:tc>
          <w:tcPr>
            <w:tcW w:w="0" w:type="auto"/>
          </w:tcPr>
          <w:p w14:paraId="5BDD7AE0" w14:textId="77777777" w:rsidR="005241B7" w:rsidRDefault="00812267">
            <w:r>
              <w:rPr>
                <w:b/>
              </w:rPr>
              <w:t>OAuth</w:t>
            </w:r>
          </w:p>
        </w:tc>
        <w:tc>
          <w:tcPr>
            <w:tcW w:w="0" w:type="auto"/>
          </w:tcPr>
          <w:p w14:paraId="5ABFC920" w14:textId="77777777" w:rsidR="005241B7" w:rsidRDefault="00812267">
            <w:r>
              <w:t>Open Authorisation — an industry-standard authorisation protocol</w:t>
            </w:r>
          </w:p>
        </w:tc>
      </w:tr>
      <w:tr w:rsidR="005241B7" w14:paraId="6444AD45" w14:textId="77777777">
        <w:tblPrEx>
          <w:tblCellMar>
            <w:top w:w="0" w:type="dxa"/>
            <w:bottom w:w="0" w:type="dxa"/>
          </w:tblCellMar>
        </w:tblPrEx>
        <w:tc>
          <w:tcPr>
            <w:tcW w:w="0" w:type="auto"/>
          </w:tcPr>
          <w:p w14:paraId="61D67CAC" w14:textId="77777777" w:rsidR="005241B7" w:rsidRDefault="00812267">
            <w:r>
              <w:rPr>
                <w:b/>
              </w:rPr>
              <w:t>OTW</w:t>
            </w:r>
          </w:p>
        </w:tc>
        <w:tc>
          <w:tcPr>
            <w:tcW w:w="0" w:type="auto"/>
          </w:tcPr>
          <w:p w14:paraId="7C79B5E9" w14:textId="77777777" w:rsidR="005241B7" w:rsidRDefault="00812267">
            <w:r>
              <w:t>One-Time Witness — a Sui design pattern guaranteeing a value can be created exactly once</w:t>
            </w:r>
          </w:p>
        </w:tc>
      </w:tr>
      <w:tr w:rsidR="005241B7" w14:paraId="5CD7E679" w14:textId="77777777">
        <w:tblPrEx>
          <w:tblCellMar>
            <w:top w:w="0" w:type="dxa"/>
            <w:bottom w:w="0" w:type="dxa"/>
          </w:tblCellMar>
        </w:tblPrEx>
        <w:tc>
          <w:tcPr>
            <w:tcW w:w="0" w:type="auto"/>
          </w:tcPr>
          <w:p w14:paraId="39B81332" w14:textId="77777777" w:rsidR="005241B7" w:rsidRDefault="00812267">
            <w:r>
              <w:rPr>
                <w:b/>
              </w:rPr>
              <w:t>PTB</w:t>
            </w:r>
          </w:p>
        </w:tc>
        <w:tc>
          <w:tcPr>
            <w:tcW w:w="0" w:type="auto"/>
          </w:tcPr>
          <w:p w14:paraId="65C54AEA" w14:textId="77777777" w:rsidR="005241B7" w:rsidRDefault="00812267">
            <w:r>
              <w:t>Programmable Transaction Block — a Sui transaction format that bundles multiple Move calls atomically</w:t>
            </w:r>
          </w:p>
        </w:tc>
      </w:tr>
      <w:tr w:rsidR="005241B7" w14:paraId="293BE930" w14:textId="77777777">
        <w:tblPrEx>
          <w:tblCellMar>
            <w:top w:w="0" w:type="dxa"/>
            <w:bottom w:w="0" w:type="dxa"/>
          </w:tblCellMar>
        </w:tblPrEx>
        <w:tc>
          <w:tcPr>
            <w:tcW w:w="0" w:type="auto"/>
          </w:tcPr>
          <w:p w14:paraId="61B18646" w14:textId="77777777" w:rsidR="005241B7" w:rsidRDefault="00812267">
            <w:r>
              <w:rPr>
                <w:b/>
              </w:rPr>
              <w:t>PWA</w:t>
            </w:r>
          </w:p>
        </w:tc>
        <w:tc>
          <w:tcPr>
            <w:tcW w:w="0" w:type="auto"/>
          </w:tcPr>
          <w:p w14:paraId="72790EDB" w14:textId="77777777" w:rsidR="005241B7" w:rsidRDefault="00812267">
            <w:r>
              <w:t>Progressive Web Application</w:t>
            </w:r>
          </w:p>
        </w:tc>
      </w:tr>
      <w:tr w:rsidR="005241B7" w14:paraId="3658E232" w14:textId="77777777">
        <w:tblPrEx>
          <w:tblCellMar>
            <w:top w:w="0" w:type="dxa"/>
            <w:bottom w:w="0" w:type="dxa"/>
          </w:tblCellMar>
        </w:tblPrEx>
        <w:tc>
          <w:tcPr>
            <w:tcW w:w="0" w:type="auto"/>
          </w:tcPr>
          <w:p w14:paraId="7A6D9333" w14:textId="77777777" w:rsidR="005241B7" w:rsidRDefault="00812267">
            <w:r>
              <w:rPr>
                <w:b/>
              </w:rPr>
              <w:t>RBAC</w:t>
            </w:r>
          </w:p>
        </w:tc>
        <w:tc>
          <w:tcPr>
            <w:tcW w:w="0" w:type="auto"/>
          </w:tcPr>
          <w:p w14:paraId="58B517A4" w14:textId="77777777" w:rsidR="005241B7" w:rsidRDefault="00812267">
            <w:r>
              <w:t>Role-Based Access Control</w:t>
            </w:r>
          </w:p>
        </w:tc>
      </w:tr>
      <w:tr w:rsidR="005241B7" w14:paraId="65398371" w14:textId="77777777">
        <w:tblPrEx>
          <w:tblCellMar>
            <w:top w:w="0" w:type="dxa"/>
            <w:bottom w:w="0" w:type="dxa"/>
          </w:tblCellMar>
        </w:tblPrEx>
        <w:tc>
          <w:tcPr>
            <w:tcW w:w="0" w:type="auto"/>
          </w:tcPr>
          <w:p w14:paraId="0AEA560F" w14:textId="77777777" w:rsidR="005241B7" w:rsidRDefault="00812267">
            <w:r>
              <w:rPr>
                <w:b/>
              </w:rPr>
              <w:t>REST</w:t>
            </w:r>
          </w:p>
        </w:tc>
        <w:tc>
          <w:tcPr>
            <w:tcW w:w="0" w:type="auto"/>
          </w:tcPr>
          <w:p w14:paraId="5AF43246" w14:textId="77777777" w:rsidR="005241B7" w:rsidRDefault="00812267">
            <w:r>
              <w:t>Representational State Transfer</w:t>
            </w:r>
          </w:p>
        </w:tc>
      </w:tr>
      <w:tr w:rsidR="005241B7" w14:paraId="64CEBFD3" w14:textId="77777777">
        <w:tblPrEx>
          <w:tblCellMar>
            <w:top w:w="0" w:type="dxa"/>
            <w:bottom w:w="0" w:type="dxa"/>
          </w:tblCellMar>
        </w:tblPrEx>
        <w:tc>
          <w:tcPr>
            <w:tcW w:w="0" w:type="auto"/>
          </w:tcPr>
          <w:p w14:paraId="6A7461FC" w14:textId="77777777" w:rsidR="005241B7" w:rsidRDefault="00812267">
            <w:r>
              <w:rPr>
                <w:b/>
              </w:rPr>
              <w:t>RFC</w:t>
            </w:r>
          </w:p>
        </w:tc>
        <w:tc>
          <w:tcPr>
            <w:tcW w:w="0" w:type="auto"/>
          </w:tcPr>
          <w:p w14:paraId="0DDFFBE2" w14:textId="77777777" w:rsidR="005241B7" w:rsidRDefault="00812267">
            <w:r>
              <w:t>Request for Comments — an Internet Engineering Task Force standards document</w:t>
            </w:r>
          </w:p>
        </w:tc>
      </w:tr>
      <w:tr w:rsidR="005241B7" w14:paraId="5DAB7C76" w14:textId="77777777">
        <w:tblPrEx>
          <w:tblCellMar>
            <w:top w:w="0" w:type="dxa"/>
            <w:bottom w:w="0" w:type="dxa"/>
          </w:tblCellMar>
        </w:tblPrEx>
        <w:tc>
          <w:tcPr>
            <w:tcW w:w="0" w:type="auto"/>
          </w:tcPr>
          <w:p w14:paraId="6AA200BA" w14:textId="77777777" w:rsidR="005241B7" w:rsidRDefault="00812267">
            <w:r>
              <w:rPr>
                <w:b/>
              </w:rPr>
              <w:t>RPC</w:t>
            </w:r>
          </w:p>
        </w:tc>
        <w:tc>
          <w:tcPr>
            <w:tcW w:w="0" w:type="auto"/>
          </w:tcPr>
          <w:p w14:paraId="6402E22B" w14:textId="77777777" w:rsidR="005241B7" w:rsidRDefault="00812267">
            <w:r>
              <w:t>Remote Procedure Call</w:t>
            </w:r>
          </w:p>
        </w:tc>
      </w:tr>
      <w:tr w:rsidR="005241B7" w14:paraId="2E909528" w14:textId="77777777">
        <w:tblPrEx>
          <w:tblCellMar>
            <w:top w:w="0" w:type="dxa"/>
            <w:bottom w:w="0" w:type="dxa"/>
          </w:tblCellMar>
        </w:tblPrEx>
        <w:tc>
          <w:tcPr>
            <w:tcW w:w="0" w:type="auto"/>
          </w:tcPr>
          <w:p w14:paraId="16D2A9D7" w14:textId="77777777" w:rsidR="005241B7" w:rsidRDefault="00812267">
            <w:r>
              <w:rPr>
                <w:b/>
              </w:rPr>
              <w:t>Sui</w:t>
            </w:r>
          </w:p>
        </w:tc>
        <w:tc>
          <w:tcPr>
            <w:tcW w:w="0" w:type="auto"/>
          </w:tcPr>
          <w:p w14:paraId="2ACA50F5" w14:textId="77777777" w:rsidR="005241B7" w:rsidRDefault="00812267">
            <w:r>
              <w:t>The Sui blockchain network developed by Mysten Labs</w:t>
            </w:r>
          </w:p>
        </w:tc>
      </w:tr>
      <w:tr w:rsidR="005241B7" w14:paraId="6C304043" w14:textId="77777777">
        <w:tblPrEx>
          <w:tblCellMar>
            <w:top w:w="0" w:type="dxa"/>
            <w:bottom w:w="0" w:type="dxa"/>
          </w:tblCellMar>
        </w:tblPrEx>
        <w:tc>
          <w:tcPr>
            <w:tcW w:w="0" w:type="auto"/>
          </w:tcPr>
          <w:p w14:paraId="7BB6E450" w14:textId="77777777" w:rsidR="005241B7" w:rsidRDefault="00812267">
            <w:r>
              <w:rPr>
                <w:b/>
              </w:rPr>
              <w:t>SUS</w:t>
            </w:r>
          </w:p>
        </w:tc>
        <w:tc>
          <w:tcPr>
            <w:tcW w:w="0" w:type="auto"/>
          </w:tcPr>
          <w:p w14:paraId="3261C786" w14:textId="77777777" w:rsidR="005241B7" w:rsidRDefault="00812267">
            <w:r>
              <w:t>System Usability Scale</w:t>
            </w:r>
          </w:p>
        </w:tc>
      </w:tr>
      <w:tr w:rsidR="005241B7" w14:paraId="6D817572" w14:textId="77777777">
        <w:tblPrEx>
          <w:tblCellMar>
            <w:top w:w="0" w:type="dxa"/>
            <w:bottom w:w="0" w:type="dxa"/>
          </w:tblCellMar>
        </w:tblPrEx>
        <w:tc>
          <w:tcPr>
            <w:tcW w:w="0" w:type="auto"/>
          </w:tcPr>
          <w:p w14:paraId="121E295A" w14:textId="77777777" w:rsidR="005241B7" w:rsidRDefault="00812267">
            <w:r>
              <w:rPr>
                <w:b/>
              </w:rPr>
              <w:t>TOC</w:t>
            </w:r>
          </w:p>
        </w:tc>
        <w:tc>
          <w:tcPr>
            <w:tcW w:w="0" w:type="auto"/>
          </w:tcPr>
          <w:p w14:paraId="2A252176" w14:textId="77777777" w:rsidR="005241B7" w:rsidRDefault="00812267">
            <w:r>
              <w:t>Table of Contents</w:t>
            </w:r>
          </w:p>
        </w:tc>
      </w:tr>
      <w:tr w:rsidR="005241B7" w14:paraId="0EAC2402" w14:textId="77777777">
        <w:tblPrEx>
          <w:tblCellMar>
            <w:top w:w="0" w:type="dxa"/>
            <w:bottom w:w="0" w:type="dxa"/>
          </w:tblCellMar>
        </w:tblPrEx>
        <w:tc>
          <w:tcPr>
            <w:tcW w:w="0" w:type="auto"/>
          </w:tcPr>
          <w:p w14:paraId="1A837E7E" w14:textId="77777777" w:rsidR="005241B7" w:rsidRDefault="00812267">
            <w:r>
              <w:rPr>
                <w:b/>
              </w:rPr>
              <w:lastRenderedPageBreak/>
              <w:t>UID</w:t>
            </w:r>
          </w:p>
        </w:tc>
        <w:tc>
          <w:tcPr>
            <w:tcW w:w="0" w:type="auto"/>
          </w:tcPr>
          <w:p w14:paraId="419866CA" w14:textId="77777777" w:rsidR="005241B7" w:rsidRDefault="00812267">
            <w:r>
              <w:t>Unique Identifier — the type of every Sui object’s identity field</w:t>
            </w:r>
          </w:p>
        </w:tc>
      </w:tr>
      <w:tr w:rsidR="005241B7" w14:paraId="7F2F1CEB" w14:textId="77777777">
        <w:tblPrEx>
          <w:tblCellMar>
            <w:top w:w="0" w:type="dxa"/>
            <w:bottom w:w="0" w:type="dxa"/>
          </w:tblCellMar>
        </w:tblPrEx>
        <w:tc>
          <w:tcPr>
            <w:tcW w:w="0" w:type="auto"/>
          </w:tcPr>
          <w:p w14:paraId="7CEE2548" w14:textId="77777777" w:rsidR="005241B7" w:rsidRDefault="00812267">
            <w:r>
              <w:rPr>
                <w:b/>
              </w:rPr>
              <w:t>UUID</w:t>
            </w:r>
          </w:p>
        </w:tc>
        <w:tc>
          <w:tcPr>
            <w:tcW w:w="0" w:type="auto"/>
          </w:tcPr>
          <w:p w14:paraId="57194313" w14:textId="77777777" w:rsidR="005241B7" w:rsidRDefault="00812267">
            <w:r>
              <w:t>Universally Unique Identifier (RFC 4122)</w:t>
            </w:r>
          </w:p>
        </w:tc>
      </w:tr>
      <w:tr w:rsidR="005241B7" w14:paraId="4DA4CFF6" w14:textId="77777777">
        <w:tblPrEx>
          <w:tblCellMar>
            <w:top w:w="0" w:type="dxa"/>
            <w:bottom w:w="0" w:type="dxa"/>
          </w:tblCellMar>
        </w:tblPrEx>
        <w:tc>
          <w:tcPr>
            <w:tcW w:w="0" w:type="auto"/>
          </w:tcPr>
          <w:p w14:paraId="4D756E96" w14:textId="77777777" w:rsidR="005241B7" w:rsidRDefault="00812267">
            <w:r>
              <w:rPr>
                <w:b/>
              </w:rPr>
              <w:t>V&amp;V</w:t>
            </w:r>
          </w:p>
        </w:tc>
        <w:tc>
          <w:tcPr>
            <w:tcW w:w="0" w:type="auto"/>
          </w:tcPr>
          <w:p w14:paraId="2D205D37" w14:textId="77777777" w:rsidR="005241B7" w:rsidRDefault="00812267">
            <w:r>
              <w:t>Verification and Validation</w:t>
            </w:r>
          </w:p>
        </w:tc>
      </w:tr>
      <w:tr w:rsidR="005241B7" w14:paraId="690D3214" w14:textId="77777777">
        <w:tblPrEx>
          <w:tblCellMar>
            <w:top w:w="0" w:type="dxa"/>
            <w:bottom w:w="0" w:type="dxa"/>
          </w:tblCellMar>
        </w:tblPrEx>
        <w:tc>
          <w:tcPr>
            <w:tcW w:w="0" w:type="auto"/>
          </w:tcPr>
          <w:p w14:paraId="46CAE70F" w14:textId="77777777" w:rsidR="005241B7" w:rsidRDefault="00812267">
            <w:r>
              <w:rPr>
                <w:b/>
              </w:rPr>
              <w:t>zkLogin</w:t>
            </w:r>
          </w:p>
        </w:tc>
        <w:tc>
          <w:tcPr>
            <w:tcW w:w="0" w:type="auto"/>
          </w:tcPr>
          <w:p w14:paraId="710F0A5B" w14:textId="77777777" w:rsidR="005241B7" w:rsidRDefault="00812267">
            <w:r>
              <w:t>Sui’s zero-knowledge authentication protocol that derives a blockchain address from a federated identity provider login</w:t>
            </w:r>
          </w:p>
        </w:tc>
      </w:tr>
      <w:tr w:rsidR="005241B7" w14:paraId="1DBB23E5" w14:textId="77777777">
        <w:tblPrEx>
          <w:tblCellMar>
            <w:top w:w="0" w:type="dxa"/>
            <w:bottom w:w="0" w:type="dxa"/>
          </w:tblCellMar>
        </w:tblPrEx>
        <w:tc>
          <w:tcPr>
            <w:tcW w:w="0" w:type="auto"/>
          </w:tcPr>
          <w:p w14:paraId="3A470E32" w14:textId="77777777" w:rsidR="005241B7" w:rsidRDefault="00812267">
            <w:r>
              <w:rPr>
                <w:b/>
              </w:rPr>
              <w:t>ZKP</w:t>
            </w:r>
          </w:p>
        </w:tc>
        <w:tc>
          <w:tcPr>
            <w:tcW w:w="0" w:type="auto"/>
          </w:tcPr>
          <w:p w14:paraId="52F86157" w14:textId="77777777" w:rsidR="005241B7" w:rsidRDefault="00812267">
            <w:r>
              <w:t>Zero-Knowledge Proof</w:t>
            </w:r>
          </w:p>
        </w:tc>
      </w:tr>
    </w:tbl>
    <w:p w14:paraId="7B4B2E13" w14:textId="77777777" w:rsidR="002D17FC" w:rsidRDefault="002D17FC">
      <w:pPr>
        <w:pStyle w:val="Heading1"/>
      </w:pPr>
      <w:bookmarkStart w:id="14" w:name="chapter-1-introduction"/>
      <w:bookmarkStart w:id="15" w:name="_Toc229049052"/>
    </w:p>
    <w:p w14:paraId="2F5CC123" w14:textId="0E339BFF" w:rsidR="005241B7" w:rsidRDefault="00812267">
      <w:pPr>
        <w:pStyle w:val="Heading1"/>
      </w:pPr>
      <w:r>
        <w:t>Chapter 1 — Introduction</w:t>
      </w:r>
      <w:bookmarkEnd w:id="14"/>
      <w:bookmarkEnd w:id="15"/>
    </w:p>
    <w:p w14:paraId="146A375B" w14:textId="77777777" w:rsidR="005241B7" w:rsidRDefault="00812267">
      <w:r>
        <w:t>A consumer downloads a loyalty programme app, sees a familiar prompt to sign in, and taps it expecting Google or Apple. Instead they are asked to install a separate wallet extension, write down a twelve-word recovery phrase, and purchase a small amount of cryptocurrency before they can earn their first reward. They close the app. This sequence — well documented in the Web3 onboarding literature (a16z crypto, [YEAR]) — is the reason that blockchain-based loyalty systems, despite a decade of academic and indu</w:t>
      </w:r>
      <w:r>
        <w:t>stry interest, have failed to reach consumers at scale. SuiLoyalty was built to test whether that has to be true.</w:t>
      </w:r>
    </w:p>
    <w:p w14:paraId="49DA5727" w14:textId="77777777" w:rsidR="005241B7" w:rsidRDefault="00812267">
      <w:r>
        <w:t xml:space="preserve">The systemic problem is wider than any one app. The global loyalty management market exceeds USD 24 billion annually, yet consumer engagement is in measurable decline. The average consumer is enrolled in over sixteen programmes but actively uses fewer than half of them (Bond Brand Loyalty, [YEAR]). Points feel arbitrary, expire without warning, and are calculated by formulas the consumer can never see. Centralised loyalty databases are also breached with regularity, eroding what trust remains (Chainalysis, </w:t>
      </w:r>
      <w:r>
        <w:t>[YEAR]). The result is an industry where members accumulate rewards they no longer believe in, and brands struggle to drive the engagement those rewards were meant to incentivise.</w:t>
      </w:r>
    </w:p>
    <w:p w14:paraId="584E5CBE" w14:textId="77777777" w:rsidR="005241B7" w:rsidRDefault="00812267">
      <w:r>
        <w:t xml:space="preserve">Blockchain has been proposed as the structural answer to these problems for at least a decade ([AUTHOR], [YEAR]). The argument is straightforward: an on-chain loyalty record is immutable, so brands cannot silently revoke or expire points; the consumer owns the record </w:t>
      </w:r>
      <w:r>
        <w:lastRenderedPageBreak/>
        <w:t>cryptographically, so a brand exit or acquisition does not erase years of accrual; and the rules of accrual — encoded as smart contracts — cannot be changed after deployment without explicit, public action. These are real properties that no centralised system can match.</w:t>
      </w:r>
    </w:p>
    <w:p w14:paraId="5148BC3D" w14:textId="77777777" w:rsidR="005241B7" w:rsidRDefault="00812267">
      <w:r>
        <w:t>In practice, however, every existing blockchain loyalty implementation I reviewed during initial research suffered from the same failure mode. Each required the consumer to install a wallet, secure a seed phrase, and acquire gas tokens before any reward could be earned. Studies on Web3 onboarding consistently find that more than ninety percent of users abandon at this point ([AUTHOR], [YEAR]). No serious brand will deploy a system that loses ninety percent of its target audience at the first screen. The tec</w:t>
      </w:r>
      <w:r>
        <w:t>hnology was, in effect, theoretically correct and practically undeployable.</w:t>
      </w:r>
    </w:p>
    <w:p w14:paraId="6E6A5A7B" w14:textId="77777777" w:rsidR="005241B7" w:rsidRDefault="00812267">
      <w:r>
        <w:t>The release of zkLogin by Mysten Labs in 2024 changes that constraint (Mysten Labs, 2024). zkLogin uses zero-knowledge proofs to derive a deterministic Sui blockchain address from a Google account, without ever placing the user’s credentials on-chain. To the consumer, sign-in is identical to any modern application: a single tap on “Sign in with Google”. Combined with sponsored transactions, where the brand pays every gas fee, the consumer never holds, sees, or interacts with cryptocurrency. SuiLoyalty is bu</w:t>
      </w:r>
      <w:r>
        <w:t>ilt on this premise — that with zkLogin and sponsored transactions, the wallet barrier is removed and a blockchain loyalty system can finally be deployed to real consumers.</w:t>
      </w:r>
    </w:p>
    <w:p w14:paraId="011E1739" w14:textId="77777777" w:rsidR="005241B7" w:rsidRDefault="00812267">
      <w:r>
        <w:t>I chose the Sui Network specifically because two of its design properties make it the only practical platform for this thesis. First, Sui’s object-centric model permits direct mutation of an NFT’s fields via Dynamic Object Fields, which keeps per-update transaction costs at the sub-cent level (Sui Foundation, [YEAR]). On Ethereum and similar account-based chains, each NFT update requires destroying and re-creating the token, with gas costs in the order of several US dollars per operation — an order of magni</w:t>
      </w:r>
      <w:r>
        <w:t>tude beyond what is sustainable for a system where rewards update on every customer interaction. Second, zkLogin is a Sui-native protocol with no equivalent on other major chains at the time of writing. Without it, the project’s central thesis would be unprovable on any other platform.</w:t>
      </w:r>
    </w:p>
    <w:p w14:paraId="7A6DA6F7" w14:textId="77777777" w:rsidR="005241B7" w:rsidRDefault="00812267">
      <w:r>
        <w:t xml:space="preserve">The aim of this project, restated from the agreed Project Contract, is to design, develop, and evaluate a blockchain loyalty system on the Sui Network that eliminates Web3 onboarding friction through zkLogin wallet-less authentication and demonstrates Dynamic NFT </w:t>
      </w:r>
      <w:r>
        <w:lastRenderedPageBreak/>
        <w:t xml:space="preserve">mutations triggered by QR code scans. The project pursues seven technical objectives: design and implement Move smart contracts with Sui Dynamic Fields for mutable loyalty NFTs; implement a QR authentication system using unique UUID tokens stored in PostgreSQL with replay prevention; implement zkLogin wallet-less authentication via Google OAuth; build a RESTful Node.js and TypeScript backend API for QR validation, JWT verification, and sponsored transaction orchestration; develop a consumer progressive web </w:t>
      </w:r>
      <w:r>
        <w:t>app with zkLogin sign-in, QR scanner, and real-time NFT visualisation; conduct unit testing on smart contracts targeting greater than eighty percent coverage; and produce a critical reflection on whether blockchain materially adds value over a traditional database for this class of system.</w:t>
      </w:r>
    </w:p>
    <w:p w14:paraId="5BAB59F3" w14:textId="77777777" w:rsidR="005241B7" w:rsidRDefault="00812267">
      <w:r>
        <w:t>Beyond these technical objectives, the project was designed to build a specific set of personal capabilities. I had no prior experience with the Sui Network, the Move language, or zero-knowledge cryptographic protocols at the start of this project. The personal development objectives I set were therefore: to develop working competence in the Move language and the Sui object model; to gain practical experience integrating modern cryptographic primitives — JWT verification, HMAC salt derivation, zero-knowledg</w:t>
      </w:r>
      <w:r>
        <w:t>e proof systems — into a production-style backend; to design and implement a system where the off-chain and on-chain layers must remain consistent under concurrent access; and to practise honest critical reflection on a self-directed engineering decision, particularly the question of whether the chosen technology was actually the right one.</w:t>
      </w:r>
    </w:p>
    <w:p w14:paraId="57A6AD32" w14:textId="77777777" w:rsidR="005241B7" w:rsidRDefault="00812267">
      <w:r>
        <w:t>The remainder of this report is organised as follows. Chapter 2 reviews the existing literature on blockchain loyalty systems, Web3 adoption barriers, the Sui Network architecture, and zkLogin, identifying the gap that this project fills. Chapter 3 describes the development methodology — Agile Scrum adapted for solo development across five sprints — and the verification and validation activities applied at each stage. Chapter 4 sets out the system design, with particular attention to the Universal Avatar ar</w:t>
      </w:r>
      <w:r>
        <w:t>chitecture and the AdminCap-secured Shared Object pattern that emerged from implementation. Chapter 5 walks through the implementation of the major components. Chapter 6 describes the testing strategy and presents results. Chapter 7 evaluates the system against its stated objectives. Chapter 8 reflects critically on the project as a whole and identifies future work.</w:t>
      </w:r>
    </w:p>
    <w:p w14:paraId="6876B70C" w14:textId="706DDD23" w:rsidR="005241B7" w:rsidRDefault="005241B7"/>
    <w:sectPr w:rsidR="005241B7">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31AB" w14:textId="77777777" w:rsidR="00812267" w:rsidRDefault="00812267">
      <w:pPr>
        <w:spacing w:after="0" w:line="240" w:lineRule="auto"/>
      </w:pPr>
      <w:r>
        <w:separator/>
      </w:r>
    </w:p>
  </w:endnote>
  <w:endnote w:type="continuationSeparator" w:id="0">
    <w:p w14:paraId="376485B4" w14:textId="77777777" w:rsidR="00812267" w:rsidRDefault="00812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6654" w14:textId="77777777" w:rsidR="005241B7" w:rsidRDefault="00812267">
    <w:pPr>
      <w:jc w:val="center"/>
    </w:pPr>
    <w:r>
      <w:rPr>
        <w:sz w:val="20"/>
        <w:szCs w:val="20"/>
      </w:rPr>
      <w:fldChar w:fldCharType="begin"/>
    </w:r>
    <w:r>
      <w:rPr>
        <w:sz w:val="20"/>
        <w:szCs w:val="20"/>
      </w:rPr>
      <w:instrText>PAGE</w:instrText>
    </w:r>
    <w:r>
      <w:rPr>
        <w:sz w:val="20"/>
        <w:szCs w:val="20"/>
      </w:rPr>
      <w:fldChar w:fldCharType="separate"/>
    </w:r>
    <w:r w:rsidR="002D17FC">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AD2D" w14:textId="77777777" w:rsidR="00812267" w:rsidRDefault="00812267">
      <w:r>
        <w:separator/>
      </w:r>
    </w:p>
  </w:footnote>
  <w:footnote w:type="continuationSeparator" w:id="0">
    <w:p w14:paraId="5E12A897" w14:textId="77777777" w:rsidR="00812267" w:rsidRDefault="00812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6073"/>
    <w:multiLevelType w:val="hybridMultilevel"/>
    <w:tmpl w:val="D178A794"/>
    <w:lvl w:ilvl="0" w:tplc="4F7E040A">
      <w:start w:val="1"/>
      <w:numFmt w:val="bullet"/>
      <w:lvlText w:val="●"/>
      <w:lvlJc w:val="left"/>
      <w:pPr>
        <w:ind w:left="720" w:hanging="360"/>
      </w:pPr>
    </w:lvl>
    <w:lvl w:ilvl="1" w:tplc="3E58159C">
      <w:start w:val="1"/>
      <w:numFmt w:val="bullet"/>
      <w:lvlText w:val="○"/>
      <w:lvlJc w:val="left"/>
      <w:pPr>
        <w:ind w:left="1440" w:hanging="360"/>
      </w:pPr>
    </w:lvl>
    <w:lvl w:ilvl="2" w:tplc="67EE8546">
      <w:start w:val="1"/>
      <w:numFmt w:val="bullet"/>
      <w:lvlText w:val="■"/>
      <w:lvlJc w:val="left"/>
      <w:pPr>
        <w:ind w:left="2160" w:hanging="360"/>
      </w:pPr>
    </w:lvl>
    <w:lvl w:ilvl="3" w:tplc="40543050">
      <w:start w:val="1"/>
      <w:numFmt w:val="bullet"/>
      <w:lvlText w:val="●"/>
      <w:lvlJc w:val="left"/>
      <w:pPr>
        <w:ind w:left="2880" w:hanging="360"/>
      </w:pPr>
    </w:lvl>
    <w:lvl w:ilvl="4" w:tplc="B98A5F30">
      <w:start w:val="1"/>
      <w:numFmt w:val="bullet"/>
      <w:lvlText w:val="○"/>
      <w:lvlJc w:val="left"/>
      <w:pPr>
        <w:ind w:left="3600" w:hanging="360"/>
      </w:pPr>
    </w:lvl>
    <w:lvl w:ilvl="5" w:tplc="270AF8E0">
      <w:start w:val="1"/>
      <w:numFmt w:val="bullet"/>
      <w:lvlText w:val="■"/>
      <w:lvlJc w:val="left"/>
      <w:pPr>
        <w:ind w:left="4320" w:hanging="360"/>
      </w:pPr>
    </w:lvl>
    <w:lvl w:ilvl="6" w:tplc="62D031F6">
      <w:start w:val="1"/>
      <w:numFmt w:val="bullet"/>
      <w:lvlText w:val="●"/>
      <w:lvlJc w:val="left"/>
      <w:pPr>
        <w:ind w:left="5040" w:hanging="360"/>
      </w:pPr>
    </w:lvl>
    <w:lvl w:ilvl="7" w:tplc="3B5480C4">
      <w:start w:val="1"/>
      <w:numFmt w:val="bullet"/>
      <w:lvlText w:val="●"/>
      <w:lvlJc w:val="left"/>
      <w:pPr>
        <w:ind w:left="5760" w:hanging="360"/>
      </w:pPr>
    </w:lvl>
    <w:lvl w:ilvl="8" w:tplc="7D62AD98">
      <w:start w:val="1"/>
      <w:numFmt w:val="bullet"/>
      <w:lvlText w:val="●"/>
      <w:lvlJc w:val="left"/>
      <w:pPr>
        <w:ind w:left="6480" w:hanging="360"/>
      </w:pPr>
    </w:lvl>
  </w:abstractNum>
  <w:abstractNum w:abstractNumId="1" w15:restartNumberingAfterBreak="0">
    <w:nsid w:val="25F55571"/>
    <w:multiLevelType w:val="hybridMultilevel"/>
    <w:tmpl w:val="25FC9576"/>
    <w:lvl w:ilvl="0" w:tplc="722EA930">
      <w:start w:val="1"/>
      <w:numFmt w:val="bullet"/>
      <w:lvlText w:val="•"/>
      <w:lvlJc w:val="left"/>
      <w:pPr>
        <w:ind w:left="720" w:hanging="360"/>
      </w:pPr>
    </w:lvl>
    <w:lvl w:ilvl="1" w:tplc="38962AF8">
      <w:numFmt w:val="decimal"/>
      <w:lvlText w:val=""/>
      <w:lvlJc w:val="left"/>
    </w:lvl>
    <w:lvl w:ilvl="2" w:tplc="C4A81A2E">
      <w:numFmt w:val="decimal"/>
      <w:lvlText w:val=""/>
      <w:lvlJc w:val="left"/>
    </w:lvl>
    <w:lvl w:ilvl="3" w:tplc="9A3216C0">
      <w:numFmt w:val="decimal"/>
      <w:lvlText w:val=""/>
      <w:lvlJc w:val="left"/>
    </w:lvl>
    <w:lvl w:ilvl="4" w:tplc="4C827D1C">
      <w:numFmt w:val="decimal"/>
      <w:lvlText w:val=""/>
      <w:lvlJc w:val="left"/>
    </w:lvl>
    <w:lvl w:ilvl="5" w:tplc="14FA0FCC">
      <w:numFmt w:val="decimal"/>
      <w:lvlText w:val=""/>
      <w:lvlJc w:val="left"/>
    </w:lvl>
    <w:lvl w:ilvl="6" w:tplc="66C62984">
      <w:numFmt w:val="decimal"/>
      <w:lvlText w:val=""/>
      <w:lvlJc w:val="left"/>
    </w:lvl>
    <w:lvl w:ilvl="7" w:tplc="3334CFD0">
      <w:numFmt w:val="decimal"/>
      <w:lvlText w:val=""/>
      <w:lvlJc w:val="left"/>
    </w:lvl>
    <w:lvl w:ilvl="8" w:tplc="12301526">
      <w:numFmt w:val="decimal"/>
      <w:lvlText w:val=""/>
      <w:lvlJc w:val="left"/>
    </w:lvl>
  </w:abstractNum>
  <w:abstractNum w:abstractNumId="2" w15:restartNumberingAfterBreak="0">
    <w:nsid w:val="2C1AE401"/>
    <w:multiLevelType w:val="multilevel"/>
    <w:tmpl w:val="9288081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3D75ED4"/>
    <w:multiLevelType w:val="hybridMultilevel"/>
    <w:tmpl w:val="87FC782A"/>
    <w:lvl w:ilvl="0" w:tplc="877AEE98">
      <w:start w:val="1"/>
      <w:numFmt w:val="decimal"/>
      <w:lvlText w:val="%1."/>
      <w:lvlJc w:val="left"/>
      <w:pPr>
        <w:ind w:left="720" w:hanging="360"/>
      </w:pPr>
    </w:lvl>
    <w:lvl w:ilvl="1" w:tplc="FE0230AC">
      <w:numFmt w:val="decimal"/>
      <w:lvlText w:val=""/>
      <w:lvlJc w:val="left"/>
    </w:lvl>
    <w:lvl w:ilvl="2" w:tplc="9584598E">
      <w:numFmt w:val="decimal"/>
      <w:lvlText w:val=""/>
      <w:lvlJc w:val="left"/>
    </w:lvl>
    <w:lvl w:ilvl="3" w:tplc="36FCA930">
      <w:numFmt w:val="decimal"/>
      <w:lvlText w:val=""/>
      <w:lvlJc w:val="left"/>
    </w:lvl>
    <w:lvl w:ilvl="4" w:tplc="240662F0">
      <w:numFmt w:val="decimal"/>
      <w:lvlText w:val=""/>
      <w:lvlJc w:val="left"/>
    </w:lvl>
    <w:lvl w:ilvl="5" w:tplc="02F4AA52">
      <w:numFmt w:val="decimal"/>
      <w:lvlText w:val=""/>
      <w:lvlJc w:val="left"/>
    </w:lvl>
    <w:lvl w:ilvl="6" w:tplc="8EB2ECD4">
      <w:numFmt w:val="decimal"/>
      <w:lvlText w:val=""/>
      <w:lvlJc w:val="left"/>
    </w:lvl>
    <w:lvl w:ilvl="7" w:tplc="19D45D48">
      <w:numFmt w:val="decimal"/>
      <w:lvlText w:val=""/>
      <w:lvlJc w:val="left"/>
    </w:lvl>
    <w:lvl w:ilvl="8" w:tplc="F3941E54">
      <w:numFmt w:val="decimal"/>
      <w:lvlText w:val=""/>
      <w:lvlJc w:val="left"/>
    </w:lvl>
  </w:abstractNum>
  <w:num w:numId="1" w16cid:durableId="1727071980">
    <w:abstractNumId w:val="0"/>
    <w:lvlOverride w:ilvl="0">
      <w:startOverride w:val="1"/>
    </w:lvlOverride>
  </w:num>
  <w:num w:numId="2" w16cid:durableId="337149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D17FC"/>
    <w:rsid w:val="004E29B3"/>
    <w:rsid w:val="005241B7"/>
    <w:rsid w:val="00590D07"/>
    <w:rsid w:val="00747523"/>
    <w:rsid w:val="00784D58"/>
    <w:rsid w:val="00812267"/>
    <w:rsid w:val="008D6863"/>
    <w:rsid w:val="00B86B75"/>
    <w:rsid w:val="00BC48D5"/>
    <w:rsid w:val="00C36279"/>
    <w:rsid w:val="00E315A3"/>
    <w:rsid w:val="00FB20F7"/>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569308E"/>
  <w15:docId w15:val="{45DF0E3E-0538-1E42-A0DD-7CA82BCA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AE" w:eastAsia="zh-C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spacing w:before="60" w:after="60" w:line="280" w:lineRule="auto"/>
    </w:pPr>
    <w:rPr>
      <w:rFonts w:ascii="Consolas" w:eastAsia="Consolas" w:hAnsi="Consolas" w:cs="Consolas"/>
      <w:sz w:val="20"/>
      <w:szCs w:val="20"/>
    </w:rPr>
  </w:style>
  <w:style w:type="paragraph" w:styleId="BlockText">
    <w:name w:val="Block Text"/>
    <w:pPr>
      <w:spacing w:line="320" w:lineRule="auto"/>
      <w:ind w:left="720" w:right="720"/>
    </w:pPr>
    <w:rPr>
      <w:i/>
      <w:iCs/>
    </w:rPr>
  </w:style>
  <w:style w:type="paragraph" w:customStyle="1" w:styleId="SourceCode0">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2D17FC"/>
    <w:pPr>
      <w:spacing w:after="100"/>
    </w:pPr>
  </w:style>
  <w:style w:type="paragraph" w:styleId="TOC2">
    <w:name w:val="toc 2"/>
    <w:basedOn w:val="Normal"/>
    <w:next w:val="Normal"/>
    <w:autoRedefine/>
    <w:uiPriority w:val="39"/>
    <w:unhideWhenUsed/>
    <w:rsid w:val="002D17F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SuiLoyalty</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SuiLoyalty</dc:title>
  <dc:creator>Tatenda Marimo (P2964932)</dc:creator>
  <cp:keywords/>
  <cp:lastModifiedBy>Tatenda Marimo</cp:lastModifiedBy>
  <cp:revision>2</cp:revision>
  <dcterms:created xsi:type="dcterms:W3CDTF">2026-05-07T07:53:00Z</dcterms:created>
  <dcterms:modified xsi:type="dcterms:W3CDTF">2026-05-07T10:46:00Z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Blockchain-Powered Dynamic NFT Loyalty System with zkLogin Wallet-Less Authentication</vt:lpwstr>
  </property>
</Properties>
</file>