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BC5A2" w14:textId="7D5F4342" w:rsidR="001E32D3" w:rsidRPr="00A30578" w:rsidRDefault="00EF65F4">
      <w:pPr>
        <w:spacing w:after="80"/>
        <w:jc w:val="center"/>
        <w:rPr>
          <w:color w:val="000000" w:themeColor="text1"/>
        </w:rPr>
      </w:pPr>
      <w:r w:rsidRPr="00A30578">
        <w:rPr>
          <w:b/>
          <w:bCs/>
          <w:color w:val="000000" w:themeColor="text1"/>
          <w:sz w:val="40"/>
          <w:szCs w:val="40"/>
        </w:rPr>
        <w:t>SuiLoyalty — Contract Alignment</w:t>
      </w:r>
    </w:p>
    <w:p w14:paraId="79E9BA01" w14:textId="22F9CA08" w:rsidR="001E32D3" w:rsidRPr="00A30578" w:rsidRDefault="00EF65F4">
      <w:pPr>
        <w:spacing w:after="240"/>
        <w:jc w:val="center"/>
        <w:rPr>
          <w:color w:val="000000" w:themeColor="text1"/>
        </w:rPr>
      </w:pPr>
      <w:r w:rsidRPr="00A30578">
        <w:rPr>
          <w:i/>
          <w:iCs/>
          <w:color w:val="000000" w:themeColor="text1"/>
          <w:sz w:val="24"/>
          <w:szCs w:val="24"/>
        </w:rPr>
        <w:t>Submission Artefact</w:t>
      </w:r>
    </w:p>
    <w:tbl>
      <w:tblPr>
        <w:tblStyle w:val="GridTable3"/>
        <w:tblW w:w="9622" w:type="dxa"/>
        <w:tblLook w:val="04A0" w:firstRow="1" w:lastRow="0" w:firstColumn="1" w:lastColumn="0" w:noHBand="0" w:noVBand="1"/>
      </w:tblPr>
      <w:tblGrid>
        <w:gridCol w:w="2467"/>
        <w:gridCol w:w="7155"/>
      </w:tblGrid>
      <w:tr w:rsidR="001E32D3" w:rsidRPr="00A30578" w14:paraId="798CA26F" w14:textId="77777777" w:rsidTr="005F480C">
        <w:trPr>
          <w:cnfStyle w:val="100000000000" w:firstRow="1" w:lastRow="0" w:firstColumn="0" w:lastColumn="0" w:oddVBand="0" w:evenVBand="0" w:oddHBand="0" w:evenHBand="0" w:firstRowFirstColumn="0" w:firstRowLastColumn="0" w:lastRowFirstColumn="0" w:lastRowLastColumn="0"/>
          <w:trHeight w:val="268"/>
        </w:trPr>
        <w:tc>
          <w:tcPr>
            <w:cnfStyle w:val="001000000100" w:firstRow="0" w:lastRow="0" w:firstColumn="1" w:lastColumn="0" w:oddVBand="0" w:evenVBand="0" w:oddHBand="0" w:evenHBand="0" w:firstRowFirstColumn="1" w:firstRowLastColumn="0" w:lastRowFirstColumn="0" w:lastRowLastColumn="0"/>
            <w:tcW w:w="2467" w:type="dxa"/>
          </w:tcPr>
          <w:p w14:paraId="1691B69F" w14:textId="77777777" w:rsidR="001E32D3" w:rsidRPr="00A30578" w:rsidRDefault="00EF65F4">
            <w:pPr>
              <w:rPr>
                <w:color w:val="000000" w:themeColor="text1"/>
              </w:rPr>
            </w:pPr>
            <w:r w:rsidRPr="00A30578">
              <w:rPr>
                <w:color w:val="000000" w:themeColor="text1"/>
                <w:sz w:val="20"/>
                <w:szCs w:val="20"/>
              </w:rPr>
              <w:t>Student</w:t>
            </w:r>
          </w:p>
        </w:tc>
        <w:tc>
          <w:tcPr>
            <w:tcW w:w="7155" w:type="dxa"/>
          </w:tcPr>
          <w:p w14:paraId="6F17A7C8" w14:textId="77777777" w:rsidR="001E32D3" w:rsidRPr="00A30578" w:rsidRDefault="00EF65F4">
            <w:pPr>
              <w:cnfStyle w:val="100000000000" w:firstRow="1"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Tatenda Marimo</w:t>
            </w:r>
          </w:p>
        </w:tc>
      </w:tr>
      <w:tr w:rsidR="001E32D3" w:rsidRPr="00A30578" w14:paraId="359D3AEB" w14:textId="77777777" w:rsidTr="005F480C">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467" w:type="dxa"/>
          </w:tcPr>
          <w:p w14:paraId="2340630E" w14:textId="77777777" w:rsidR="001E32D3" w:rsidRPr="00A30578" w:rsidRDefault="00EF65F4">
            <w:pPr>
              <w:rPr>
                <w:color w:val="000000" w:themeColor="text1"/>
              </w:rPr>
            </w:pPr>
            <w:r w:rsidRPr="00A30578">
              <w:rPr>
                <w:b/>
                <w:bCs/>
                <w:color w:val="000000" w:themeColor="text1"/>
                <w:sz w:val="20"/>
                <w:szCs w:val="20"/>
              </w:rPr>
              <w:t>P-Number</w:t>
            </w:r>
          </w:p>
        </w:tc>
        <w:tc>
          <w:tcPr>
            <w:tcW w:w="7155" w:type="dxa"/>
          </w:tcPr>
          <w:p w14:paraId="7824C4C2"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P2964932</w:t>
            </w:r>
          </w:p>
        </w:tc>
      </w:tr>
      <w:tr w:rsidR="001E32D3" w:rsidRPr="00A30578" w14:paraId="01A13119" w14:textId="77777777" w:rsidTr="005F480C">
        <w:trPr>
          <w:trHeight w:val="253"/>
        </w:trPr>
        <w:tc>
          <w:tcPr>
            <w:cnfStyle w:val="001000000000" w:firstRow="0" w:lastRow="0" w:firstColumn="1" w:lastColumn="0" w:oddVBand="0" w:evenVBand="0" w:oddHBand="0" w:evenHBand="0" w:firstRowFirstColumn="0" w:firstRowLastColumn="0" w:lastRowFirstColumn="0" w:lastRowLastColumn="0"/>
            <w:tcW w:w="2467" w:type="dxa"/>
          </w:tcPr>
          <w:p w14:paraId="6BEA0756" w14:textId="77777777" w:rsidR="001E32D3" w:rsidRPr="00A30578" w:rsidRDefault="00EF65F4">
            <w:pPr>
              <w:rPr>
                <w:color w:val="000000" w:themeColor="text1"/>
              </w:rPr>
            </w:pPr>
            <w:r w:rsidRPr="00A30578">
              <w:rPr>
                <w:b/>
                <w:bCs/>
                <w:color w:val="000000" w:themeColor="text1"/>
                <w:sz w:val="20"/>
                <w:szCs w:val="20"/>
              </w:rPr>
              <w:t>Module</w:t>
            </w:r>
          </w:p>
        </w:tc>
        <w:tc>
          <w:tcPr>
            <w:tcW w:w="7155" w:type="dxa"/>
          </w:tcPr>
          <w:p w14:paraId="0C285067"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CTEC3451D — Development Project</w:t>
            </w:r>
          </w:p>
        </w:tc>
      </w:tr>
      <w:tr w:rsidR="001E32D3" w:rsidRPr="00A30578" w14:paraId="2DADA8B6" w14:textId="77777777" w:rsidTr="005F480C">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467" w:type="dxa"/>
          </w:tcPr>
          <w:p w14:paraId="1FE54FF8" w14:textId="77777777" w:rsidR="001E32D3" w:rsidRPr="00A30578" w:rsidRDefault="00EF65F4">
            <w:pPr>
              <w:rPr>
                <w:color w:val="000000" w:themeColor="text1"/>
              </w:rPr>
            </w:pPr>
            <w:r w:rsidRPr="00A30578">
              <w:rPr>
                <w:b/>
                <w:bCs/>
                <w:color w:val="000000" w:themeColor="text1"/>
                <w:sz w:val="20"/>
                <w:szCs w:val="20"/>
              </w:rPr>
              <w:t>Programme</w:t>
            </w:r>
          </w:p>
        </w:tc>
        <w:tc>
          <w:tcPr>
            <w:tcW w:w="7155" w:type="dxa"/>
          </w:tcPr>
          <w:p w14:paraId="3B39A64D"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BSc (Hons) Computer Science</w:t>
            </w:r>
          </w:p>
        </w:tc>
      </w:tr>
      <w:tr w:rsidR="001E32D3" w:rsidRPr="00A30578" w14:paraId="3410EF28" w14:textId="77777777" w:rsidTr="005F480C">
        <w:trPr>
          <w:trHeight w:val="253"/>
        </w:trPr>
        <w:tc>
          <w:tcPr>
            <w:cnfStyle w:val="001000000000" w:firstRow="0" w:lastRow="0" w:firstColumn="1" w:lastColumn="0" w:oddVBand="0" w:evenVBand="0" w:oddHBand="0" w:evenHBand="0" w:firstRowFirstColumn="0" w:firstRowLastColumn="0" w:lastRowFirstColumn="0" w:lastRowLastColumn="0"/>
            <w:tcW w:w="2467" w:type="dxa"/>
          </w:tcPr>
          <w:p w14:paraId="7A2E09E8" w14:textId="77777777" w:rsidR="001E32D3" w:rsidRPr="00A30578" w:rsidRDefault="00EF65F4">
            <w:pPr>
              <w:rPr>
                <w:color w:val="000000" w:themeColor="text1"/>
              </w:rPr>
            </w:pPr>
            <w:r w:rsidRPr="00A30578">
              <w:rPr>
                <w:b/>
                <w:bCs/>
                <w:color w:val="000000" w:themeColor="text1"/>
                <w:sz w:val="20"/>
                <w:szCs w:val="20"/>
              </w:rPr>
              <w:t>Supervisor</w:t>
            </w:r>
          </w:p>
        </w:tc>
        <w:tc>
          <w:tcPr>
            <w:tcW w:w="7155" w:type="dxa"/>
          </w:tcPr>
          <w:p w14:paraId="533F0789"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Dr Mohammad Al-Ibaisi</w:t>
            </w:r>
          </w:p>
        </w:tc>
      </w:tr>
      <w:tr w:rsidR="001E32D3" w:rsidRPr="00A30578" w14:paraId="5812618A" w14:textId="77777777" w:rsidTr="005F480C">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467" w:type="dxa"/>
          </w:tcPr>
          <w:p w14:paraId="08B3A9F3" w14:textId="77777777" w:rsidR="001E32D3" w:rsidRPr="00A30578" w:rsidRDefault="00EF65F4">
            <w:pPr>
              <w:rPr>
                <w:color w:val="000000" w:themeColor="text1"/>
              </w:rPr>
            </w:pPr>
            <w:r w:rsidRPr="00A30578">
              <w:rPr>
                <w:b/>
                <w:bCs/>
                <w:color w:val="000000" w:themeColor="text1"/>
                <w:sz w:val="20"/>
                <w:szCs w:val="20"/>
              </w:rPr>
              <w:t>Date</w:t>
            </w:r>
          </w:p>
        </w:tc>
        <w:tc>
          <w:tcPr>
            <w:tcW w:w="7155" w:type="dxa"/>
          </w:tcPr>
          <w:p w14:paraId="6F8B8FA3"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26 April 2026</w:t>
            </w:r>
          </w:p>
        </w:tc>
      </w:tr>
      <w:tr w:rsidR="001E32D3" w:rsidRPr="00A30578" w14:paraId="74133C83" w14:textId="77777777" w:rsidTr="005F480C">
        <w:trPr>
          <w:trHeight w:val="521"/>
        </w:trPr>
        <w:tc>
          <w:tcPr>
            <w:cnfStyle w:val="001000000000" w:firstRow="0" w:lastRow="0" w:firstColumn="1" w:lastColumn="0" w:oddVBand="0" w:evenVBand="0" w:oddHBand="0" w:evenHBand="0" w:firstRowFirstColumn="0" w:firstRowLastColumn="0" w:lastRowFirstColumn="0" w:lastRowLastColumn="0"/>
            <w:tcW w:w="2467" w:type="dxa"/>
          </w:tcPr>
          <w:p w14:paraId="5434D8C1" w14:textId="77777777" w:rsidR="001E32D3" w:rsidRPr="00A30578" w:rsidRDefault="00EF65F4">
            <w:pPr>
              <w:rPr>
                <w:color w:val="000000" w:themeColor="text1"/>
              </w:rPr>
            </w:pPr>
            <w:r w:rsidRPr="00A30578">
              <w:rPr>
                <w:b/>
                <w:bCs/>
                <w:color w:val="000000" w:themeColor="text1"/>
                <w:sz w:val="20"/>
                <w:szCs w:val="20"/>
              </w:rPr>
              <w:t>Project Contract Signed</w:t>
            </w:r>
          </w:p>
        </w:tc>
        <w:tc>
          <w:tcPr>
            <w:tcW w:w="7155" w:type="dxa"/>
          </w:tcPr>
          <w:p w14:paraId="0A6C33FE"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11 March 2026</w:t>
            </w:r>
          </w:p>
        </w:tc>
      </w:tr>
      <w:tr w:rsidR="001E32D3" w:rsidRPr="00A30578" w14:paraId="56902AD3" w14:textId="77777777" w:rsidTr="005F480C">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467" w:type="dxa"/>
          </w:tcPr>
          <w:p w14:paraId="210551FF" w14:textId="77777777" w:rsidR="001E32D3" w:rsidRPr="00A30578" w:rsidRDefault="00EF65F4">
            <w:pPr>
              <w:rPr>
                <w:color w:val="000000" w:themeColor="text1"/>
              </w:rPr>
            </w:pPr>
            <w:r w:rsidRPr="00A30578">
              <w:rPr>
                <w:b/>
                <w:bCs/>
                <w:color w:val="000000" w:themeColor="text1"/>
                <w:sz w:val="20"/>
                <w:szCs w:val="20"/>
              </w:rPr>
              <w:t>Live Testnet Transaction</w:t>
            </w:r>
          </w:p>
        </w:tc>
        <w:tc>
          <w:tcPr>
            <w:tcW w:w="7155" w:type="dxa"/>
          </w:tcPr>
          <w:p w14:paraId="64276665"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4coLY5kehLf9ijrB6ms9oWMM6Ax8KVQ4vuQKrEqtug2R</w:t>
            </w:r>
          </w:p>
        </w:tc>
      </w:tr>
    </w:tbl>
    <w:p w14:paraId="73C7BD56" w14:textId="77777777" w:rsidR="001E32D3" w:rsidRPr="00A30578" w:rsidRDefault="001E32D3">
      <w:pPr>
        <w:spacing w:after="240"/>
        <w:rPr>
          <w:color w:val="000000" w:themeColor="text1"/>
        </w:rPr>
      </w:pPr>
    </w:p>
    <w:p w14:paraId="50B78088" w14:textId="77777777" w:rsidR="001E32D3" w:rsidRPr="00A30578" w:rsidRDefault="00EF65F4">
      <w:pPr>
        <w:pStyle w:val="Heading1"/>
        <w:rPr>
          <w:color w:val="000000" w:themeColor="text1"/>
        </w:rPr>
      </w:pPr>
      <w:r w:rsidRPr="00A30578">
        <w:rPr>
          <w:color w:val="000000" w:themeColor="text1"/>
        </w:rPr>
        <w:t>1. Purpose</w:t>
      </w:r>
    </w:p>
    <w:p w14:paraId="2ACAB7A6" w14:textId="77777777" w:rsidR="001E32D3" w:rsidRPr="00A30578" w:rsidRDefault="00EF65F4">
      <w:pPr>
        <w:spacing w:after="120"/>
        <w:rPr>
          <w:color w:val="000000" w:themeColor="text1"/>
        </w:rPr>
      </w:pPr>
      <w:r w:rsidRPr="00A30578">
        <w:rPr>
          <w:color w:val="000000" w:themeColor="text1"/>
        </w:rPr>
        <w:t>This document is a structured comparison between the Project Contract signed on 11 March 2026 and the SuiLoyalty system as it stands on 26 April 2026, two weeks before submission. It exists for three reasons: to serve as a Sprint 5 deliverable demonstrating self-assessment against the original commitments; to provide raw material for the Critical Reflection chapter of the final report; and to make explicit which aspects of the final system go beyond the contracted scope, so that those expansions can be defe</w:t>
      </w:r>
      <w:r w:rsidRPr="00A30578">
        <w:rPr>
          <w:color w:val="000000" w:themeColor="text1"/>
        </w:rPr>
        <w:t>nded as engineering judgement rather than appearing as undeclared scope drift.</w:t>
      </w:r>
    </w:p>
    <w:p w14:paraId="3DF437C4" w14:textId="77777777" w:rsidR="001E32D3" w:rsidRPr="00A30578" w:rsidRDefault="00EF65F4">
      <w:pPr>
        <w:pStyle w:val="Heading1"/>
        <w:rPr>
          <w:color w:val="000000" w:themeColor="text1"/>
        </w:rPr>
      </w:pPr>
      <w:r w:rsidRPr="00A30578">
        <w:rPr>
          <w:color w:val="000000" w:themeColor="text1"/>
        </w:rPr>
        <w:t>2. Executive Summary</w:t>
      </w:r>
    </w:p>
    <w:p w14:paraId="5D0C3996" w14:textId="272A5865" w:rsidR="001E32D3" w:rsidRPr="00A30578" w:rsidRDefault="00EF65F4">
      <w:pPr>
        <w:spacing w:after="120"/>
        <w:rPr>
          <w:color w:val="000000" w:themeColor="text1"/>
        </w:rPr>
      </w:pPr>
      <w:r w:rsidRPr="00A30578">
        <w:rPr>
          <w:color w:val="000000" w:themeColor="text1"/>
        </w:rPr>
        <w:t>SuiLoyalty is substantially aligned with its Project Contract. Every core deliverable named in the contract — Move smart contracts on Sui testnet, zkLogin authentication, Node.js backend with QR validation, consumer PWA with QR scanner, sponsored transactions removing all gas costs from the consumer journey — has been implemented and is verifiable on Sui testnet through transaction digest</w:t>
      </w:r>
      <w:r w:rsidR="00A30578">
        <w:rPr>
          <w:color w:val="000000" w:themeColor="text1"/>
        </w:rPr>
        <w:t>:</w:t>
      </w:r>
      <w:r w:rsidRPr="00A30578">
        <w:rPr>
          <w:color w:val="000000" w:themeColor="text1"/>
        </w:rPr>
        <w:t xml:space="preserve"> </w:t>
      </w:r>
      <w:r w:rsidRPr="00A30578">
        <w:rPr>
          <w:b/>
          <w:bCs/>
          <w:color w:val="000000" w:themeColor="text1"/>
        </w:rPr>
        <w:t>4coLY5kehLf9ijrB6ms9oWMM6Ax8KVQ4vuQKrEqtug2R.</w:t>
      </w:r>
    </w:p>
    <w:p w14:paraId="390A1219" w14:textId="77777777" w:rsidR="001E32D3" w:rsidRPr="00A30578" w:rsidRDefault="00EF65F4">
      <w:pPr>
        <w:spacing w:after="120"/>
        <w:rPr>
          <w:color w:val="000000" w:themeColor="text1"/>
        </w:rPr>
      </w:pPr>
      <w:r w:rsidRPr="00A30578">
        <w:rPr>
          <w:color w:val="000000" w:themeColor="text1"/>
        </w:rPr>
        <w:t xml:space="preserve">Three categories of drift from the contract are declared honestly in this audit. First, three architectural expansions occurred during implementation: a Universal Avatar architecture replaced the per-customer single-NFT model originally implied by the contract; a Merchant Terminal user interface was added on top of the contract's backend-only QR generation; and an off-chain reward redemption flow was added to demonstrate the consumer end of the loyalty cycle. Second, three minor shortfalls against contract </w:t>
      </w:r>
      <w:r w:rsidRPr="00A30578">
        <w:rPr>
          <w:color w:val="000000" w:themeColor="text1"/>
        </w:rPr>
        <w:t>commitments require remedial action before submission: the Apache 2.0 LICENSE file is missing from the repository root, a Playwright test suite was named in the project overview but Jest integration tests were used instead, and Move smart contract test coverage has not yet been formally measured against the contract's stated 80 percent target. Third, two operational notes: hosting to Vercel and Railway named in the technology stack is deferred to post-submission pilot, with the testnet deployment as the dem</w:t>
      </w:r>
      <w:r w:rsidRPr="00A30578">
        <w:rPr>
          <w:color w:val="000000" w:themeColor="text1"/>
        </w:rPr>
        <w:t>onstrable artefact for the viva; and the Mysten Labs SDK was renamed from @mysten/sui.js to @mysten/sui after the contract was signed, requiring a corresponding rename in dependencies.</w:t>
      </w:r>
    </w:p>
    <w:p w14:paraId="5265246B" w14:textId="77777777" w:rsidR="001E32D3" w:rsidRPr="00A30578" w:rsidRDefault="00EF65F4">
      <w:pPr>
        <w:spacing w:after="120"/>
        <w:rPr>
          <w:color w:val="000000" w:themeColor="text1"/>
        </w:rPr>
      </w:pPr>
      <w:r w:rsidRPr="00A30578">
        <w:rPr>
          <w:color w:val="000000" w:themeColor="text1"/>
        </w:rPr>
        <w:lastRenderedPageBreak/>
        <w:t>On balance, the project delivers the contracted system and exceeds it in three architectural dimensions, with three documented gaps that will be closed before submission. The expansions are defended in Section 5 as engineering judgements that emerged from implementation contact with reality, not as scope creep.</w:t>
      </w:r>
    </w:p>
    <w:p w14:paraId="0D3306D3" w14:textId="77777777" w:rsidR="001E32D3" w:rsidRPr="00A30578" w:rsidRDefault="00EF65F4">
      <w:pPr>
        <w:pStyle w:val="Heading1"/>
        <w:rPr>
          <w:color w:val="000000" w:themeColor="text1"/>
        </w:rPr>
      </w:pPr>
      <w:r w:rsidRPr="00A30578">
        <w:rPr>
          <w:color w:val="000000" w:themeColor="text1"/>
        </w:rPr>
        <w:t>3. Contract Baseline</w:t>
      </w:r>
    </w:p>
    <w:p w14:paraId="799979FB" w14:textId="77777777" w:rsidR="001E32D3" w:rsidRPr="00A30578" w:rsidRDefault="00EF65F4">
      <w:pPr>
        <w:spacing w:after="120"/>
        <w:rPr>
          <w:color w:val="000000" w:themeColor="text1"/>
        </w:rPr>
      </w:pPr>
      <w:r w:rsidRPr="00A30578">
        <w:rPr>
          <w:color w:val="000000" w:themeColor="text1"/>
        </w:rPr>
        <w:t>The Project Contract committed to the following deliverables, reproduced here verbatim from the signed document of 11 March 2026:</w:t>
      </w:r>
    </w:p>
    <w:p w14:paraId="0FE98E45" w14:textId="77777777" w:rsidR="001E32D3" w:rsidRPr="00A30578" w:rsidRDefault="00EF65F4">
      <w:pPr>
        <w:pStyle w:val="ListParagraph"/>
        <w:numPr>
          <w:ilvl w:val="0"/>
          <w:numId w:val="2"/>
        </w:numPr>
        <w:spacing w:after="60"/>
        <w:rPr>
          <w:color w:val="000000" w:themeColor="text1"/>
        </w:rPr>
      </w:pPr>
      <w:r w:rsidRPr="00A30578">
        <w:rPr>
          <w:color w:val="000000" w:themeColor="text1"/>
        </w:rPr>
        <w:t>Move smart contracts deployed on Sui testnet with greater than 80% unit test coverage.</w:t>
      </w:r>
    </w:p>
    <w:p w14:paraId="0E0398C1" w14:textId="77777777" w:rsidR="001E32D3" w:rsidRPr="00A30578" w:rsidRDefault="00EF65F4">
      <w:pPr>
        <w:pStyle w:val="ListParagraph"/>
        <w:numPr>
          <w:ilvl w:val="0"/>
          <w:numId w:val="2"/>
        </w:numPr>
        <w:spacing w:after="60"/>
        <w:rPr>
          <w:color w:val="000000" w:themeColor="text1"/>
        </w:rPr>
      </w:pPr>
      <w:r w:rsidRPr="00A30578">
        <w:rPr>
          <w:color w:val="000000" w:themeColor="text1"/>
        </w:rPr>
        <w:t>zkLogin authentication module with JWT verification and deterministic address derivation.</w:t>
      </w:r>
    </w:p>
    <w:p w14:paraId="3B07D39E" w14:textId="77777777" w:rsidR="001E32D3" w:rsidRPr="00A30578" w:rsidRDefault="00EF65F4">
      <w:pPr>
        <w:pStyle w:val="ListParagraph"/>
        <w:numPr>
          <w:ilvl w:val="0"/>
          <w:numId w:val="2"/>
        </w:numPr>
        <w:spacing w:after="60"/>
        <w:rPr>
          <w:color w:val="000000" w:themeColor="text1"/>
        </w:rPr>
      </w:pPr>
      <w:r w:rsidRPr="00A30578">
        <w:rPr>
          <w:color w:val="000000" w:themeColor="text1"/>
        </w:rPr>
        <w:t>Node.js/TypeScript backend API with QR validation and Sui RPC integration.</w:t>
      </w:r>
    </w:p>
    <w:p w14:paraId="364E3462" w14:textId="77777777" w:rsidR="001E32D3" w:rsidRPr="00A30578" w:rsidRDefault="00EF65F4">
      <w:pPr>
        <w:pStyle w:val="ListParagraph"/>
        <w:numPr>
          <w:ilvl w:val="0"/>
          <w:numId w:val="2"/>
        </w:numPr>
        <w:spacing w:after="60"/>
        <w:rPr>
          <w:color w:val="000000" w:themeColor="text1"/>
        </w:rPr>
      </w:pPr>
      <w:r w:rsidRPr="00A30578">
        <w:rPr>
          <w:color w:val="000000" w:themeColor="text1"/>
        </w:rPr>
        <w:t>Consumer PWA with zkLogin Sign-In, QR scanner, and real-time NFT visualisation.</w:t>
      </w:r>
    </w:p>
    <w:p w14:paraId="713C6139" w14:textId="77777777" w:rsidR="001E32D3" w:rsidRPr="00A30578" w:rsidRDefault="00EF65F4">
      <w:pPr>
        <w:pStyle w:val="ListParagraph"/>
        <w:numPr>
          <w:ilvl w:val="0"/>
          <w:numId w:val="2"/>
        </w:numPr>
        <w:spacing w:after="60"/>
        <w:rPr>
          <w:color w:val="000000" w:themeColor="text1"/>
        </w:rPr>
      </w:pPr>
      <w:r w:rsidRPr="00A30578">
        <w:rPr>
          <w:color w:val="000000" w:themeColor="text1"/>
        </w:rPr>
        <w:t>Test suite: unit tests (&gt;80% coverage on contracts), integration tests for zkLogin and QR redemption flow, and basic security validation.</w:t>
      </w:r>
    </w:p>
    <w:p w14:paraId="346ACECE" w14:textId="77777777" w:rsidR="001E32D3" w:rsidRPr="00A30578" w:rsidRDefault="00EF65F4">
      <w:pPr>
        <w:pStyle w:val="ListParagraph"/>
        <w:numPr>
          <w:ilvl w:val="0"/>
          <w:numId w:val="2"/>
        </w:numPr>
        <w:spacing w:after="60"/>
        <w:rPr>
          <w:color w:val="000000" w:themeColor="text1"/>
        </w:rPr>
      </w:pPr>
      <w:r w:rsidRPr="00A30578">
        <w:rPr>
          <w:color w:val="000000" w:themeColor="text1"/>
        </w:rPr>
        <w:t>Final report (10,000–12,000 words) with critical reflection.</w:t>
      </w:r>
    </w:p>
    <w:p w14:paraId="008C7B7F" w14:textId="77777777" w:rsidR="001E32D3" w:rsidRPr="00A30578" w:rsidRDefault="00EF65F4">
      <w:pPr>
        <w:pStyle w:val="ListParagraph"/>
        <w:numPr>
          <w:ilvl w:val="0"/>
          <w:numId w:val="2"/>
        </w:numPr>
        <w:spacing w:after="60"/>
        <w:rPr>
          <w:color w:val="000000" w:themeColor="text1"/>
        </w:rPr>
      </w:pPr>
      <w:r w:rsidRPr="00A30578">
        <w:rPr>
          <w:color w:val="000000" w:themeColor="text1"/>
        </w:rPr>
        <w:t>Open-source GitHub repository (Apache 2.0) with full documentation.</w:t>
      </w:r>
    </w:p>
    <w:p w14:paraId="286A75A1" w14:textId="77777777" w:rsidR="001E32D3" w:rsidRPr="00A30578" w:rsidRDefault="00EF65F4">
      <w:pPr>
        <w:pStyle w:val="ListParagraph"/>
        <w:numPr>
          <w:ilvl w:val="0"/>
          <w:numId w:val="2"/>
        </w:numPr>
        <w:spacing w:after="60"/>
        <w:rPr>
          <w:color w:val="000000" w:themeColor="text1"/>
        </w:rPr>
      </w:pPr>
      <w:r w:rsidRPr="00A30578">
        <w:rPr>
          <w:color w:val="000000" w:themeColor="text1"/>
        </w:rPr>
        <w:t>Working demonstration with physical QR stickers for the viva.</w:t>
      </w:r>
    </w:p>
    <w:p w14:paraId="172F67B3" w14:textId="77777777" w:rsidR="001E32D3" w:rsidRPr="00A30578" w:rsidRDefault="00EF65F4">
      <w:pPr>
        <w:spacing w:after="120"/>
        <w:rPr>
          <w:color w:val="000000" w:themeColor="text1"/>
        </w:rPr>
      </w:pPr>
      <w:r w:rsidRPr="00A30578">
        <w:rPr>
          <w:color w:val="000000" w:themeColor="text1"/>
        </w:rPr>
        <w:t>The contract additionally specified an aim statement requiring evaluation against functional completeness and security, with QR token replay prevention and end-to-end zkLogin integration as the two specifically named acceptance criteria. The contract also stated that "zkLogin is the final architectural scope expansion; no further features will be added" — a constraint that this audit takes seriously and addresses directly in Section 5.</w:t>
      </w:r>
    </w:p>
    <w:p w14:paraId="10AA0493" w14:textId="77777777" w:rsidR="001E32D3" w:rsidRPr="00A30578" w:rsidRDefault="00EF65F4">
      <w:pPr>
        <w:pStyle w:val="Heading1"/>
        <w:rPr>
          <w:color w:val="000000" w:themeColor="text1"/>
        </w:rPr>
      </w:pPr>
      <w:r w:rsidRPr="00A30578">
        <w:rPr>
          <w:color w:val="000000" w:themeColor="text1"/>
        </w:rPr>
        <w:t>4. Alignment Matrix</w:t>
      </w:r>
    </w:p>
    <w:p w14:paraId="657E429F" w14:textId="77777777" w:rsidR="001E32D3" w:rsidRPr="00A30578" w:rsidRDefault="00EF65F4">
      <w:pPr>
        <w:spacing w:after="120"/>
        <w:rPr>
          <w:color w:val="000000" w:themeColor="text1"/>
        </w:rPr>
      </w:pPr>
      <w:r w:rsidRPr="00A30578">
        <w:rPr>
          <w:color w:val="000000" w:themeColor="text1"/>
        </w:rPr>
        <w:t>The table below compares each contract commitment against its current implementation status. Status values are Aligned (delivered as contracted), Exceeded (delivered with material expansion), or Outstanding (action required before submission).</w:t>
      </w:r>
    </w:p>
    <w:tbl>
      <w:tblPr>
        <w:tblStyle w:val="GridTable4"/>
        <w:tblW w:w="9360" w:type="dxa"/>
        <w:tblLook w:val="04A0" w:firstRow="1" w:lastRow="0" w:firstColumn="1" w:lastColumn="0" w:noHBand="0" w:noVBand="1"/>
      </w:tblPr>
      <w:tblGrid>
        <w:gridCol w:w="2028"/>
        <w:gridCol w:w="1394"/>
        <w:gridCol w:w="7279"/>
      </w:tblGrid>
      <w:tr w:rsidR="001E32D3" w:rsidRPr="00A30578" w14:paraId="413F942D" w14:textId="77777777" w:rsidTr="005F4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37CEAD55" w14:textId="77777777" w:rsidR="001E32D3" w:rsidRPr="005F480C" w:rsidRDefault="00EF65F4">
            <w:r w:rsidRPr="005F480C">
              <w:rPr>
                <w:sz w:val="20"/>
                <w:szCs w:val="20"/>
              </w:rPr>
              <w:t>Contract Promise</w:t>
            </w:r>
          </w:p>
        </w:tc>
        <w:tc>
          <w:tcPr>
            <w:tcW w:w="1800" w:type="dxa"/>
          </w:tcPr>
          <w:p w14:paraId="0EDC76B1" w14:textId="77777777" w:rsidR="001E32D3" w:rsidRPr="005F480C" w:rsidRDefault="00EF65F4">
            <w:pPr>
              <w:cnfStyle w:val="100000000000" w:firstRow="1" w:lastRow="0" w:firstColumn="0" w:lastColumn="0" w:oddVBand="0" w:evenVBand="0" w:oddHBand="0" w:evenHBand="0" w:firstRowFirstColumn="0" w:firstRowLastColumn="0" w:lastRowFirstColumn="0" w:lastRowLastColumn="0"/>
            </w:pPr>
            <w:r w:rsidRPr="005F480C">
              <w:rPr>
                <w:sz w:val="20"/>
                <w:szCs w:val="20"/>
              </w:rPr>
              <w:t>Status</w:t>
            </w:r>
          </w:p>
        </w:tc>
        <w:tc>
          <w:tcPr>
            <w:tcW w:w="3560" w:type="dxa"/>
          </w:tcPr>
          <w:p w14:paraId="3AC20B7D" w14:textId="77777777" w:rsidR="001E32D3" w:rsidRPr="005F480C" w:rsidRDefault="00EF65F4">
            <w:pPr>
              <w:cnfStyle w:val="100000000000" w:firstRow="1" w:lastRow="0" w:firstColumn="0" w:lastColumn="0" w:oddVBand="0" w:evenVBand="0" w:oddHBand="0" w:evenHBand="0" w:firstRowFirstColumn="0" w:firstRowLastColumn="0" w:lastRowFirstColumn="0" w:lastRowLastColumn="0"/>
            </w:pPr>
            <w:r w:rsidRPr="005F480C">
              <w:rPr>
                <w:sz w:val="20"/>
                <w:szCs w:val="20"/>
              </w:rPr>
              <w:t>Evidence</w:t>
            </w:r>
          </w:p>
        </w:tc>
      </w:tr>
      <w:tr w:rsidR="001E32D3" w:rsidRPr="00A30578" w14:paraId="1B413FA8"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3F244D0D" w14:textId="77777777" w:rsidR="001E32D3" w:rsidRPr="00A30578" w:rsidRDefault="00EF65F4">
            <w:pPr>
              <w:rPr>
                <w:color w:val="000000" w:themeColor="text1"/>
              </w:rPr>
            </w:pPr>
            <w:r w:rsidRPr="00A30578">
              <w:rPr>
                <w:color w:val="000000" w:themeColor="text1"/>
                <w:sz w:val="20"/>
                <w:szCs w:val="20"/>
              </w:rPr>
              <w:t>Move smart contracts on Sui testnet</w:t>
            </w:r>
          </w:p>
        </w:tc>
        <w:tc>
          <w:tcPr>
            <w:tcW w:w="1800" w:type="dxa"/>
          </w:tcPr>
          <w:p w14:paraId="6EACC93B"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75B0D0A5"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Package 0x69c2b0f58fed8ceb70bad56e56867486a88d9328f6d8ddbe15fd5c4232be404c live on testnet; loyalty_nft.move and loyalty_token.move both deployed.</w:t>
            </w:r>
          </w:p>
        </w:tc>
      </w:tr>
      <w:tr w:rsidR="001E32D3" w:rsidRPr="00A30578" w14:paraId="57ED4272"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3133D14C" w14:textId="77777777" w:rsidR="001E32D3" w:rsidRPr="00A30578" w:rsidRDefault="00EF65F4">
            <w:pPr>
              <w:rPr>
                <w:color w:val="000000" w:themeColor="text1"/>
              </w:rPr>
            </w:pPr>
            <w:r w:rsidRPr="00A30578">
              <w:rPr>
                <w:color w:val="000000" w:themeColor="text1"/>
                <w:sz w:val="20"/>
                <w:szCs w:val="20"/>
              </w:rPr>
              <w:t>Move test coverage greater than 80%</w:t>
            </w:r>
          </w:p>
        </w:tc>
        <w:tc>
          <w:tcPr>
            <w:tcW w:w="1800" w:type="dxa"/>
          </w:tcPr>
          <w:p w14:paraId="2BF10C1B"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Outstanding</w:t>
            </w:r>
          </w:p>
        </w:tc>
        <w:tc>
          <w:tcPr>
            <w:tcW w:w="3560" w:type="dxa"/>
          </w:tcPr>
          <w:p w14:paraId="596A23D3"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32 Move tests passing (TEST_DOCUMENTATION.md); coverage percentage to be measured via sui move test --coverage and reported in testing chapter.</w:t>
            </w:r>
          </w:p>
        </w:tc>
      </w:tr>
      <w:tr w:rsidR="001E32D3" w:rsidRPr="00A30578" w14:paraId="62C89EEB"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441B05BA" w14:textId="77777777" w:rsidR="001E32D3" w:rsidRPr="00A30578" w:rsidRDefault="00EF65F4">
            <w:pPr>
              <w:rPr>
                <w:color w:val="000000" w:themeColor="text1"/>
              </w:rPr>
            </w:pPr>
            <w:r w:rsidRPr="00A30578">
              <w:rPr>
                <w:color w:val="000000" w:themeColor="text1"/>
                <w:sz w:val="20"/>
                <w:szCs w:val="20"/>
              </w:rPr>
              <w:t>zkLogin module with JWT verification and deterministic address derivation</w:t>
            </w:r>
          </w:p>
        </w:tc>
        <w:tc>
          <w:tcPr>
            <w:tcW w:w="1800" w:type="dxa"/>
          </w:tcPr>
          <w:p w14:paraId="5BB78324"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2A2EDC5D"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zklogin.service.ts implements HMAC-SHA256 salt derivation and jwtToAddress; 11 unit tests cover all four pure functions.</w:t>
            </w:r>
          </w:p>
        </w:tc>
      </w:tr>
      <w:tr w:rsidR="001E32D3" w:rsidRPr="00A30578" w14:paraId="32E50D85"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458593FC" w14:textId="77777777" w:rsidR="001E32D3" w:rsidRPr="00A30578" w:rsidRDefault="00EF65F4">
            <w:pPr>
              <w:rPr>
                <w:color w:val="000000" w:themeColor="text1"/>
              </w:rPr>
            </w:pPr>
            <w:r w:rsidRPr="00A30578">
              <w:rPr>
                <w:color w:val="000000" w:themeColor="text1"/>
                <w:sz w:val="20"/>
                <w:szCs w:val="20"/>
              </w:rPr>
              <w:t>Node.js/TypeScript backend API with QR validation and Sui RPC integration</w:t>
            </w:r>
          </w:p>
        </w:tc>
        <w:tc>
          <w:tcPr>
            <w:tcW w:w="1800" w:type="dxa"/>
          </w:tcPr>
          <w:p w14:paraId="308AF2A1"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5D8ADA49"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server.ts exposes 14 REST endpoints; qr.service.ts performs atomic UPDATE replay prevention; blockchain.service.ts orchestrates Programmable Transaction Blocks.</w:t>
            </w:r>
          </w:p>
        </w:tc>
      </w:tr>
      <w:tr w:rsidR="001E32D3" w:rsidRPr="00A30578" w14:paraId="1630014F"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1844697B" w14:textId="77777777" w:rsidR="001E32D3" w:rsidRPr="00A30578" w:rsidRDefault="00EF65F4">
            <w:pPr>
              <w:rPr>
                <w:color w:val="000000" w:themeColor="text1"/>
              </w:rPr>
            </w:pPr>
            <w:r w:rsidRPr="00A30578">
              <w:rPr>
                <w:color w:val="000000" w:themeColor="text1"/>
                <w:sz w:val="20"/>
                <w:szCs w:val="20"/>
              </w:rPr>
              <w:lastRenderedPageBreak/>
              <w:t>Consumer PWA with zkLogin Sign-In, QR scanner, real-time NFT visualisation</w:t>
            </w:r>
          </w:p>
        </w:tc>
        <w:tc>
          <w:tcPr>
            <w:tcW w:w="1800" w:type="dxa"/>
          </w:tcPr>
          <w:p w14:paraId="138F5613"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Exceeded</w:t>
            </w:r>
          </w:p>
        </w:tc>
        <w:tc>
          <w:tcPr>
            <w:tcW w:w="3560" w:type="dxa"/>
          </w:tcPr>
          <w:p w14:paraId="7CE5C7D4"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Five Next.js pages including dashboard with per-brand cards, RedeemModal, transaction history, and Universal Avatar global stats — beyond the single NFT visualisation implied by the contract.</w:t>
            </w:r>
          </w:p>
        </w:tc>
      </w:tr>
      <w:tr w:rsidR="001E32D3" w:rsidRPr="00A30578" w14:paraId="5010A9FC"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4AAEFFC0" w14:textId="77777777" w:rsidR="001E32D3" w:rsidRPr="00A30578" w:rsidRDefault="00EF65F4">
            <w:pPr>
              <w:rPr>
                <w:color w:val="000000" w:themeColor="text1"/>
              </w:rPr>
            </w:pPr>
            <w:r w:rsidRPr="00A30578">
              <w:rPr>
                <w:color w:val="000000" w:themeColor="text1"/>
                <w:sz w:val="20"/>
                <w:szCs w:val="20"/>
              </w:rPr>
              <w:t>Unit tests on contracts, integration tests on zkLogin and QR flow, basic security validation</w:t>
            </w:r>
          </w:p>
        </w:tc>
        <w:tc>
          <w:tcPr>
            <w:tcW w:w="1800" w:type="dxa"/>
          </w:tcPr>
          <w:p w14:paraId="3696509A"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3F9EF458"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63 tests total: 32 Move + 11 zklogin + 11 qr.service + 9 api.security; all passing as of 19 April 2026.</w:t>
            </w:r>
          </w:p>
        </w:tc>
      </w:tr>
      <w:tr w:rsidR="001E32D3" w:rsidRPr="00A30578" w14:paraId="6B3595DF"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A561678" w14:textId="77777777" w:rsidR="001E32D3" w:rsidRPr="00A30578" w:rsidRDefault="00EF65F4">
            <w:pPr>
              <w:rPr>
                <w:color w:val="000000" w:themeColor="text1"/>
              </w:rPr>
            </w:pPr>
            <w:r w:rsidRPr="00A30578">
              <w:rPr>
                <w:color w:val="000000" w:themeColor="text1"/>
                <w:sz w:val="20"/>
                <w:szCs w:val="20"/>
              </w:rPr>
              <w:t>QR token replay prevention (acceptance criterion)</w:t>
            </w:r>
          </w:p>
        </w:tc>
        <w:tc>
          <w:tcPr>
            <w:tcW w:w="1800" w:type="dxa"/>
          </w:tcPr>
          <w:p w14:paraId="43A8BEFA"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3BB35E4D"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Atomic PostgreSQL UPDATE with WHERE used=FALSE clause; row-level locking guarantees single-winner semantics under concurrent load; api.security.test.ts cases 5–9 cover this.</w:t>
            </w:r>
          </w:p>
        </w:tc>
      </w:tr>
      <w:tr w:rsidR="001E32D3" w:rsidRPr="00A30578" w14:paraId="6CEA74CF"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01C38D6B" w14:textId="77777777" w:rsidR="001E32D3" w:rsidRPr="00A30578" w:rsidRDefault="00EF65F4">
            <w:pPr>
              <w:rPr>
                <w:color w:val="000000" w:themeColor="text1"/>
              </w:rPr>
            </w:pPr>
            <w:r w:rsidRPr="00A30578">
              <w:rPr>
                <w:color w:val="000000" w:themeColor="text1"/>
                <w:sz w:val="20"/>
                <w:szCs w:val="20"/>
              </w:rPr>
              <w:t>End-to-end zkLogin integration (acceptance criterion)</w:t>
            </w:r>
          </w:p>
        </w:tc>
        <w:tc>
          <w:tcPr>
            <w:tcW w:w="1800" w:type="dxa"/>
          </w:tcPr>
          <w:p w14:paraId="4614E9A8"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2B54BD2F"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Verified live: Google Sign-In to deterministic Sui address to QR scan to on-chain transaction; demonstrable in viva via tx digest 4coLY5...ug2R.</w:t>
            </w:r>
          </w:p>
        </w:tc>
      </w:tr>
      <w:tr w:rsidR="001E32D3" w:rsidRPr="00A30578" w14:paraId="4EFAC5E2"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79902700" w14:textId="77777777" w:rsidR="001E32D3" w:rsidRPr="00A30578" w:rsidRDefault="00EF65F4">
            <w:pPr>
              <w:rPr>
                <w:color w:val="000000" w:themeColor="text1"/>
              </w:rPr>
            </w:pPr>
            <w:r w:rsidRPr="00A30578">
              <w:rPr>
                <w:color w:val="000000" w:themeColor="text1"/>
                <w:sz w:val="20"/>
                <w:szCs w:val="20"/>
              </w:rPr>
              <w:t>Apache 2.0 LICENSE file in repository</w:t>
            </w:r>
          </w:p>
        </w:tc>
        <w:tc>
          <w:tcPr>
            <w:tcW w:w="1800" w:type="dxa"/>
          </w:tcPr>
          <w:p w14:paraId="2A352A4E"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Outstanding</w:t>
            </w:r>
          </w:p>
        </w:tc>
        <w:tc>
          <w:tcPr>
            <w:tcW w:w="3560" w:type="dxa"/>
          </w:tcPr>
          <w:p w14:paraId="54A4BD30"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Repository root currently has no LICENSE file; standard Apache-2.0 text to be added before submission snapshot.</w:t>
            </w:r>
          </w:p>
        </w:tc>
      </w:tr>
      <w:tr w:rsidR="001E32D3" w:rsidRPr="00A30578" w14:paraId="638FC160"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05865B14" w14:textId="77777777" w:rsidR="001E32D3" w:rsidRPr="00A30578" w:rsidRDefault="00EF65F4">
            <w:pPr>
              <w:rPr>
                <w:color w:val="000000" w:themeColor="text1"/>
              </w:rPr>
            </w:pPr>
            <w:r w:rsidRPr="00A30578">
              <w:rPr>
                <w:color w:val="000000" w:themeColor="text1"/>
                <w:sz w:val="20"/>
                <w:szCs w:val="20"/>
              </w:rPr>
              <w:t>Playwright in testing stack (Project Overview §2.1)</w:t>
            </w:r>
          </w:p>
        </w:tc>
        <w:tc>
          <w:tcPr>
            <w:tcW w:w="1800" w:type="dxa"/>
          </w:tcPr>
          <w:p w14:paraId="0E60B7EE"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Outstanding</w:t>
            </w:r>
          </w:p>
        </w:tc>
        <w:tc>
          <w:tcPr>
            <w:tcW w:w="3560" w:type="dxa"/>
          </w:tcPr>
          <w:p w14:paraId="2F7CD8A3"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Jest + supertest used in place of Playwright for HTTP integration tests; Project Overview to be updated or a Playwright happy-path test added.</w:t>
            </w:r>
          </w:p>
        </w:tc>
      </w:tr>
      <w:tr w:rsidR="001E32D3" w:rsidRPr="00A30578" w14:paraId="44C7FF91"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1CFA69C0" w14:textId="77777777" w:rsidR="001E32D3" w:rsidRPr="00A30578" w:rsidRDefault="00EF65F4">
            <w:pPr>
              <w:rPr>
                <w:color w:val="000000" w:themeColor="text1"/>
              </w:rPr>
            </w:pPr>
            <w:r w:rsidRPr="00A30578">
              <w:rPr>
                <w:color w:val="000000" w:themeColor="text1"/>
                <w:sz w:val="20"/>
                <w:szCs w:val="20"/>
              </w:rPr>
              <w:t>Vercel + Railway hosting</w:t>
            </w:r>
          </w:p>
        </w:tc>
        <w:tc>
          <w:tcPr>
            <w:tcW w:w="1800" w:type="dxa"/>
          </w:tcPr>
          <w:p w14:paraId="4DB7B77A"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Outstanding</w:t>
            </w:r>
          </w:p>
        </w:tc>
        <w:tc>
          <w:tcPr>
            <w:tcW w:w="3560" w:type="dxa"/>
          </w:tcPr>
          <w:p w14:paraId="1C069D29"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Currently testnet + localhost; deployment deferred to post-submission pilot; viva runs locally against live testnet contract.</w:t>
            </w:r>
          </w:p>
        </w:tc>
      </w:tr>
      <w:tr w:rsidR="001E32D3" w:rsidRPr="00A30578" w14:paraId="65C38FF6" w14:textId="77777777" w:rsidTr="005F480C">
        <w:tc>
          <w:tcPr>
            <w:cnfStyle w:val="001000000000" w:firstRow="0" w:lastRow="0" w:firstColumn="1" w:lastColumn="0" w:oddVBand="0" w:evenVBand="0" w:oddHBand="0" w:evenHBand="0" w:firstRowFirstColumn="0" w:firstRowLastColumn="0" w:lastRowFirstColumn="0" w:lastRowLastColumn="0"/>
            <w:tcW w:w="4000" w:type="dxa"/>
          </w:tcPr>
          <w:p w14:paraId="47A43711" w14:textId="77777777" w:rsidR="001E32D3" w:rsidRPr="00A30578" w:rsidRDefault="00EF65F4">
            <w:pPr>
              <w:rPr>
                <w:color w:val="000000" w:themeColor="text1"/>
              </w:rPr>
            </w:pPr>
            <w:r w:rsidRPr="00A30578">
              <w:rPr>
                <w:color w:val="000000" w:themeColor="text1"/>
                <w:sz w:val="20"/>
                <w:szCs w:val="20"/>
              </w:rPr>
              <w:t>Final report (10,000–12,000 words)</w:t>
            </w:r>
          </w:p>
        </w:tc>
        <w:tc>
          <w:tcPr>
            <w:tcW w:w="1800" w:type="dxa"/>
          </w:tcPr>
          <w:p w14:paraId="01E15568"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b/>
                <w:bCs/>
                <w:color w:val="000000" w:themeColor="text1"/>
                <w:sz w:val="20"/>
                <w:szCs w:val="20"/>
              </w:rPr>
              <w:t>Outstanding</w:t>
            </w:r>
          </w:p>
        </w:tc>
        <w:tc>
          <w:tcPr>
            <w:tcW w:w="3560" w:type="dxa"/>
          </w:tcPr>
          <w:p w14:paraId="3C961C2C" w14:textId="77777777" w:rsidR="001E32D3" w:rsidRPr="00A30578" w:rsidRDefault="00EF65F4">
            <w:pPr>
              <w:cnfStyle w:val="000000000000" w:firstRow="0" w:lastRow="0" w:firstColumn="0" w:lastColumn="0" w:oddVBand="0" w:evenVBand="0" w:oddHBand="0" w:evenHBand="0" w:firstRowFirstColumn="0" w:firstRowLastColumn="0" w:lastRowFirstColumn="0" w:lastRowLastColumn="0"/>
              <w:rPr>
                <w:color w:val="000000" w:themeColor="text1"/>
              </w:rPr>
            </w:pPr>
            <w:r w:rsidRPr="00A30578">
              <w:rPr>
                <w:color w:val="000000" w:themeColor="text1"/>
                <w:sz w:val="20"/>
                <w:szCs w:val="20"/>
              </w:rPr>
              <w:t>Sprint 5 in progress; outline to be drafted from sprint journals and this audit; due for submission May 2026.</w:t>
            </w:r>
          </w:p>
        </w:tc>
      </w:tr>
      <w:tr w:rsidR="001E32D3" w:rsidRPr="00A30578" w14:paraId="7FB097F1" w14:textId="77777777" w:rsidTr="005F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1A76C841" w14:textId="77777777" w:rsidR="001E32D3" w:rsidRPr="00A30578" w:rsidRDefault="00EF65F4">
            <w:pPr>
              <w:rPr>
                <w:color w:val="000000" w:themeColor="text1"/>
              </w:rPr>
            </w:pPr>
            <w:r w:rsidRPr="00A30578">
              <w:rPr>
                <w:color w:val="000000" w:themeColor="text1"/>
                <w:sz w:val="20"/>
                <w:szCs w:val="20"/>
              </w:rPr>
              <w:t>Working demonstration with physical QR stickers for viva</w:t>
            </w:r>
          </w:p>
        </w:tc>
        <w:tc>
          <w:tcPr>
            <w:tcW w:w="1800" w:type="dxa"/>
          </w:tcPr>
          <w:p w14:paraId="59ED3111"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b/>
                <w:bCs/>
                <w:color w:val="000000" w:themeColor="text1"/>
                <w:sz w:val="20"/>
                <w:szCs w:val="20"/>
              </w:rPr>
              <w:t>Aligned</w:t>
            </w:r>
          </w:p>
        </w:tc>
        <w:tc>
          <w:tcPr>
            <w:tcW w:w="3560" w:type="dxa"/>
          </w:tcPr>
          <w:p w14:paraId="7B802FA4" w14:textId="77777777" w:rsidR="001E32D3" w:rsidRPr="00A30578" w:rsidRDefault="00EF65F4">
            <w:pPr>
              <w:cnfStyle w:val="000000100000" w:firstRow="0" w:lastRow="0" w:firstColumn="0" w:lastColumn="0" w:oddVBand="0" w:evenVBand="0" w:oddHBand="1" w:evenHBand="0" w:firstRowFirstColumn="0" w:firstRowLastColumn="0" w:lastRowFirstColumn="0" w:lastRowLastColumn="0"/>
              <w:rPr>
                <w:color w:val="000000" w:themeColor="text1"/>
              </w:rPr>
            </w:pPr>
            <w:r w:rsidRPr="00A30578">
              <w:rPr>
                <w:color w:val="000000" w:themeColor="text1"/>
                <w:sz w:val="20"/>
                <w:szCs w:val="20"/>
              </w:rPr>
              <w:t>Merchant terminal generates and prints unique UUID QR codes; downloadable as PNG; mark-printed workflow tracks issued codes.</w:t>
            </w:r>
          </w:p>
        </w:tc>
      </w:tr>
    </w:tbl>
    <w:p w14:paraId="38FB0D2F" w14:textId="77777777" w:rsidR="0030790E" w:rsidRDefault="0030790E">
      <w:pPr>
        <w:pStyle w:val="Heading1"/>
        <w:rPr>
          <w:color w:val="000000" w:themeColor="text1"/>
        </w:rPr>
      </w:pPr>
    </w:p>
    <w:p w14:paraId="2EE680F2" w14:textId="77777777" w:rsidR="0030790E" w:rsidRDefault="0030790E">
      <w:pPr>
        <w:pStyle w:val="Heading1"/>
        <w:rPr>
          <w:color w:val="000000" w:themeColor="text1"/>
        </w:rPr>
      </w:pPr>
    </w:p>
    <w:p w14:paraId="34C1F203" w14:textId="1235A423" w:rsidR="001E32D3" w:rsidRPr="00A30578" w:rsidRDefault="00EF65F4">
      <w:pPr>
        <w:pStyle w:val="Heading1"/>
        <w:rPr>
          <w:color w:val="000000" w:themeColor="text1"/>
        </w:rPr>
      </w:pPr>
      <w:r w:rsidRPr="00A30578">
        <w:rPr>
          <w:color w:val="000000" w:themeColor="text1"/>
        </w:rPr>
        <w:t>5. Expansions Beyond Contract Scope</w:t>
      </w:r>
    </w:p>
    <w:p w14:paraId="0F6E2181" w14:textId="77777777" w:rsidR="001E32D3" w:rsidRPr="00A30578" w:rsidRDefault="00EF65F4">
      <w:pPr>
        <w:spacing w:after="120"/>
        <w:rPr>
          <w:color w:val="000000" w:themeColor="text1"/>
        </w:rPr>
      </w:pPr>
      <w:r w:rsidRPr="00A30578">
        <w:rPr>
          <w:color w:val="000000" w:themeColor="text1"/>
        </w:rPr>
        <w:t>The Project Contract stated that zkLogin would be the final architectural scope expansion. During implementation, three further expansions were made. Each is declared and justified below as engineering judgement rather than silent feature creep. Each is also flagged so that the Critical Reflection chapter of the final report can address them honestly under the heading of decisions made under implementation pressure.</w:t>
      </w:r>
    </w:p>
    <w:p w14:paraId="52F8E42A" w14:textId="77777777" w:rsidR="005F480C" w:rsidRDefault="005F480C">
      <w:pPr>
        <w:pStyle w:val="Heading3"/>
        <w:rPr>
          <w:color w:val="000000" w:themeColor="text1"/>
        </w:rPr>
      </w:pPr>
    </w:p>
    <w:p w14:paraId="0F07FF20" w14:textId="3155F2CE" w:rsidR="001E32D3" w:rsidRPr="00A30578" w:rsidRDefault="005F480C">
      <w:pPr>
        <w:pStyle w:val="Heading3"/>
        <w:rPr>
          <w:color w:val="000000" w:themeColor="text1"/>
        </w:rPr>
      </w:pPr>
      <w:r>
        <w:rPr>
          <w:color w:val="000000" w:themeColor="text1"/>
        </w:rPr>
        <w:lastRenderedPageBreak/>
        <w:br/>
      </w:r>
      <w:r w:rsidR="00EF65F4" w:rsidRPr="00A30578">
        <w:rPr>
          <w:color w:val="000000" w:themeColor="text1"/>
        </w:rPr>
        <w:t>5.1 Universal Avatar Architecture</w:t>
      </w:r>
    </w:p>
    <w:p w14:paraId="40D31703" w14:textId="77777777" w:rsidR="001E32D3" w:rsidRPr="00A30578" w:rsidRDefault="00EF65F4">
      <w:pPr>
        <w:spacing w:after="120"/>
        <w:rPr>
          <w:color w:val="000000" w:themeColor="text1"/>
        </w:rPr>
      </w:pPr>
      <w:r w:rsidRPr="00A30578">
        <w:rPr>
          <w:color w:val="000000" w:themeColor="text1"/>
        </w:rPr>
        <w:t>Original contract framing implied a single LoyaltyAvatar NFT per customer (the contract speaks of "loyalty NFT" in the singular). The implementation evolved into a Universal Avatar architecture in which one LoyaltyAvatar shared object holds many BrandNode dynamic object fields, one per brand the customer has interacted with. This was not in the contract.</w:t>
      </w:r>
    </w:p>
    <w:p w14:paraId="7D26A441" w14:textId="77777777" w:rsidR="001E32D3" w:rsidRPr="00A30578" w:rsidRDefault="00EF65F4">
      <w:pPr>
        <w:spacing w:after="120"/>
        <w:rPr>
          <w:color w:val="000000" w:themeColor="text1"/>
        </w:rPr>
      </w:pPr>
      <w:r w:rsidRPr="00A30578">
        <w:rPr>
          <w:color w:val="000000" w:themeColor="text1"/>
        </w:rPr>
        <w:t>Justification: the contract's own background section identifies the problem as customers being enrolled in over sixteen loyalty programmes but actively using fewer than half. A per-brand NFT design would have replicated that fragmentation on-chain — sixteen separate NFTs per customer, no cross-brand experience layer, no global level. The Universal Avatar architecture is a more direct answer to the stated problem: one identity, many relationships, with global experience and level encouraging cross-brand enga</w:t>
      </w:r>
      <w:r w:rsidRPr="00A30578">
        <w:rPr>
          <w:color w:val="000000" w:themeColor="text1"/>
        </w:rPr>
        <w:t>gement. The decision was made in Sprint 4 alongside the Owned-to-Shared object migration; the two changes were structurally linked because the dynamic object field pattern requires a Shared parent object for backend mutability.</w:t>
      </w:r>
    </w:p>
    <w:p w14:paraId="4E784D78" w14:textId="77777777" w:rsidR="001E32D3" w:rsidRPr="00A30578" w:rsidRDefault="00EF65F4">
      <w:pPr>
        <w:spacing w:after="120"/>
        <w:rPr>
          <w:color w:val="000000" w:themeColor="text1"/>
        </w:rPr>
      </w:pPr>
      <w:r w:rsidRPr="00A30578">
        <w:rPr>
          <w:color w:val="000000" w:themeColor="text1"/>
        </w:rPr>
        <w:t>Trade-offs accepted: increased Move contract complexity (dof handling, BrandKey discriminants, enforced no-duplicate-brand assertion); increased PostgreSQL schema complexity (separate loyalty_avatars and loyalty_brand_nodes tables instead of a single cards table); slightly more complex backend orchestration in qr.service.ts.</w:t>
      </w:r>
    </w:p>
    <w:p w14:paraId="7840D82C" w14:textId="77777777" w:rsidR="001E32D3" w:rsidRPr="00A30578" w:rsidRDefault="00EF65F4">
      <w:pPr>
        <w:pStyle w:val="Heading3"/>
        <w:rPr>
          <w:color w:val="000000" w:themeColor="text1"/>
        </w:rPr>
      </w:pPr>
      <w:r w:rsidRPr="00A30578">
        <w:rPr>
          <w:color w:val="000000" w:themeColor="text1"/>
        </w:rPr>
        <w:t>5.2 Merchant Terminal User Interface</w:t>
      </w:r>
    </w:p>
    <w:p w14:paraId="6AB1F92E" w14:textId="77777777" w:rsidR="001E32D3" w:rsidRPr="00A30578" w:rsidRDefault="00EF65F4">
      <w:pPr>
        <w:spacing w:after="120"/>
        <w:rPr>
          <w:color w:val="000000" w:themeColor="text1"/>
        </w:rPr>
      </w:pPr>
      <w:r w:rsidRPr="00A30578">
        <w:rPr>
          <w:color w:val="000000" w:themeColor="text1"/>
        </w:rPr>
        <w:t>The Project Overview §4.2 stated that brand setup is "handled directly through the backend; QR codes are generated as part of the setup process and printed onto product stickers." This implied a backend-only or operator-only QR generation workflow with no graphical interface. The implementation includes a full Merchant Terminal page in the consumer PWA that allows brand operators to select a brand, configure points-per-scan and quantity, generate batches of QR codes, mark them as printed, and clear unprinte</w:t>
      </w:r>
      <w:r w:rsidRPr="00A30578">
        <w:rPr>
          <w:color w:val="000000" w:themeColor="text1"/>
        </w:rPr>
        <w:t>d batches.</w:t>
      </w:r>
    </w:p>
    <w:p w14:paraId="48B15AD0" w14:textId="77777777" w:rsidR="001E32D3" w:rsidRPr="00A30578" w:rsidRDefault="00EF65F4">
      <w:pPr>
        <w:spacing w:after="120"/>
        <w:rPr>
          <w:color w:val="000000" w:themeColor="text1"/>
        </w:rPr>
      </w:pPr>
      <w:r w:rsidRPr="00A30578">
        <w:rPr>
          <w:color w:val="000000" w:themeColor="text1"/>
        </w:rPr>
        <w:t xml:space="preserve">Justification: the contract aim is to demonstrate that blockchain loyalty can be deployed in a real-world setting. A backend-only QR generation workflow is not realistic for any pilot deployment to actual merchants; it would require operator scripts and database access for every QR batch. A simple operator UI is the minimum bar for a system claimed to be deployable. The Merchant Terminal does not introduce new contract or backend logic — it is purely a presentation layer over the existing /api/qr/generate, </w:t>
      </w:r>
      <w:r w:rsidRPr="00A30578">
        <w:rPr>
          <w:color w:val="000000" w:themeColor="text1"/>
        </w:rPr>
        <w:t>/api/qr/mark-printed, and /api/qr/clear-unprinted endpoints.</w:t>
      </w:r>
    </w:p>
    <w:p w14:paraId="56F5B620" w14:textId="77777777" w:rsidR="001E32D3" w:rsidRPr="00A30578" w:rsidRDefault="00EF65F4">
      <w:pPr>
        <w:spacing w:after="120"/>
        <w:rPr>
          <w:color w:val="000000" w:themeColor="text1"/>
        </w:rPr>
      </w:pPr>
      <w:r w:rsidRPr="00A30578">
        <w:rPr>
          <w:color w:val="000000" w:themeColor="text1"/>
        </w:rPr>
        <w:t>Trade-offs accepted: an additional page in the PWA codebase (frontend/src/app/merchant/page.tsx); two new operational endpoints (mark-printed, clear-unprinted) added to server.ts.</w:t>
      </w:r>
    </w:p>
    <w:p w14:paraId="2B58DE4A" w14:textId="77777777" w:rsidR="001E32D3" w:rsidRPr="00A30578" w:rsidRDefault="00EF65F4">
      <w:pPr>
        <w:pStyle w:val="Heading3"/>
        <w:rPr>
          <w:color w:val="000000" w:themeColor="text1"/>
        </w:rPr>
      </w:pPr>
      <w:r w:rsidRPr="00A30578">
        <w:rPr>
          <w:color w:val="000000" w:themeColor="text1"/>
        </w:rPr>
        <w:t>5.3 Reward Redemption Flow</w:t>
      </w:r>
    </w:p>
    <w:p w14:paraId="0B548F9B" w14:textId="77777777" w:rsidR="001E32D3" w:rsidRPr="00A30578" w:rsidRDefault="00EF65F4">
      <w:pPr>
        <w:spacing w:after="120"/>
        <w:rPr>
          <w:color w:val="000000" w:themeColor="text1"/>
        </w:rPr>
      </w:pPr>
      <w:r w:rsidRPr="00A30578">
        <w:rPr>
          <w:color w:val="000000" w:themeColor="text1"/>
        </w:rPr>
        <w:t>The contract describes the system as awarding loyalty points but does not specify a redemption mechanism. The implementation includes a /api/redeem endpoint and a RedeemModal component on the dashboard, allowing customers to spend accumulated points on category-aware rewards (cafe brands offer free pastry, retail brands offer store credit, etc.). Redemption uses a SELECT FOR UPDATE atomic deduction in PostgreSQL to prevent overspend.</w:t>
      </w:r>
    </w:p>
    <w:p w14:paraId="4615F52A" w14:textId="77777777" w:rsidR="001E32D3" w:rsidRPr="00A30578" w:rsidRDefault="00EF65F4">
      <w:pPr>
        <w:spacing w:after="120"/>
        <w:rPr>
          <w:color w:val="000000" w:themeColor="text1"/>
        </w:rPr>
      </w:pPr>
      <w:r w:rsidRPr="00A30578">
        <w:rPr>
          <w:color w:val="000000" w:themeColor="text1"/>
        </w:rPr>
        <w:t xml:space="preserve">Justification: a loyalty system that only accumulates points and never spends them is a half-system. Demonstrating the spend side completes the consumer cycle and provides a tangible feature for the viva demonstration. The redemption is currently off-chain only — an honest limitation that is documented in the Future Enhancements section, where the unused LPT </w:t>
      </w:r>
      <w:r w:rsidRPr="00A30578">
        <w:rPr>
          <w:color w:val="000000" w:themeColor="text1"/>
        </w:rPr>
        <w:lastRenderedPageBreak/>
        <w:t>(LOYALTY_TOKEN) fungible token contract is identified as the substrate for future on-chain redemption.</w:t>
      </w:r>
    </w:p>
    <w:p w14:paraId="536B2D84" w14:textId="77777777" w:rsidR="001E32D3" w:rsidRPr="00A30578" w:rsidRDefault="00EF65F4">
      <w:pPr>
        <w:spacing w:after="120"/>
        <w:rPr>
          <w:color w:val="000000" w:themeColor="text1"/>
        </w:rPr>
      </w:pPr>
      <w:r w:rsidRPr="00A30578">
        <w:rPr>
          <w:color w:val="000000" w:themeColor="text1"/>
        </w:rPr>
        <w:t>Trade-offs accepted: the off-chain-only redemption is a known asymmetry between the on-chain earn flow and the off-chain spend flow; this is explicitly called out in the Critical Reflection chapter as work for future iteration.</w:t>
      </w:r>
    </w:p>
    <w:p w14:paraId="51BDF1F3" w14:textId="77777777" w:rsidR="001E32D3" w:rsidRPr="00A30578" w:rsidRDefault="00EF65F4">
      <w:pPr>
        <w:pStyle w:val="Heading1"/>
        <w:rPr>
          <w:color w:val="000000" w:themeColor="text1"/>
        </w:rPr>
      </w:pPr>
      <w:r w:rsidRPr="00A30578">
        <w:rPr>
          <w:color w:val="000000" w:themeColor="text1"/>
        </w:rPr>
        <w:t>6. Shortfalls Against Contract and Mitigation Plan</w:t>
      </w:r>
    </w:p>
    <w:p w14:paraId="7EF7DEAD" w14:textId="77777777" w:rsidR="001E32D3" w:rsidRPr="00A30578" w:rsidRDefault="00EF65F4">
      <w:pPr>
        <w:spacing w:after="120"/>
        <w:rPr>
          <w:color w:val="000000" w:themeColor="text1"/>
        </w:rPr>
      </w:pPr>
      <w:r w:rsidRPr="00A30578">
        <w:rPr>
          <w:color w:val="000000" w:themeColor="text1"/>
        </w:rPr>
        <w:t>Three shortfalls against contract commitments require action before the May 2026 submission. Each is named here with a concrete mitigation.</w:t>
      </w:r>
    </w:p>
    <w:p w14:paraId="0626862B" w14:textId="77777777" w:rsidR="001E32D3" w:rsidRPr="00A30578" w:rsidRDefault="00EF65F4">
      <w:pPr>
        <w:pStyle w:val="Heading3"/>
        <w:rPr>
          <w:color w:val="000000" w:themeColor="text1"/>
        </w:rPr>
      </w:pPr>
      <w:r w:rsidRPr="00A30578">
        <w:rPr>
          <w:color w:val="000000" w:themeColor="text1"/>
        </w:rPr>
        <w:t>6.1 Missing Apache 2.0 LICENSE File</w:t>
      </w:r>
    </w:p>
    <w:p w14:paraId="0EF5C1B7" w14:textId="77777777" w:rsidR="001E32D3" w:rsidRPr="00A30578" w:rsidRDefault="00EF65F4">
      <w:pPr>
        <w:spacing w:after="120"/>
        <w:rPr>
          <w:color w:val="000000" w:themeColor="text1"/>
        </w:rPr>
      </w:pPr>
      <w:r w:rsidRPr="00A30578">
        <w:rPr>
          <w:color w:val="000000" w:themeColor="text1"/>
        </w:rPr>
        <w:t>The contract Deliverables section commits to an open-source GitHub repository under the Apache 2.0 licence. The repository root currently contains no LICENSE file. Mitigation: add the standard Apache-2.0 LICENSE text to the repository root before the final submission snapshot. Estimated time: under five minutes. This audit treats the action as a required pre-submission task, not as an open question.</w:t>
      </w:r>
    </w:p>
    <w:p w14:paraId="051555C3" w14:textId="77777777" w:rsidR="001E32D3" w:rsidRPr="00A30578" w:rsidRDefault="00EF65F4">
      <w:pPr>
        <w:pStyle w:val="Heading3"/>
        <w:rPr>
          <w:color w:val="000000" w:themeColor="text1"/>
        </w:rPr>
      </w:pPr>
      <w:r w:rsidRPr="00A30578">
        <w:rPr>
          <w:color w:val="000000" w:themeColor="text1"/>
        </w:rPr>
        <w:t>6.2 Playwright Named in Stack but Jest Used</w:t>
      </w:r>
    </w:p>
    <w:p w14:paraId="1E87C9DF" w14:textId="5750B021" w:rsidR="001E32D3" w:rsidRPr="00A30578" w:rsidRDefault="00EF65F4">
      <w:pPr>
        <w:spacing w:after="120"/>
        <w:rPr>
          <w:color w:val="000000" w:themeColor="text1"/>
        </w:rPr>
      </w:pPr>
      <w:r w:rsidRPr="00A30578">
        <w:rPr>
          <w:color w:val="000000" w:themeColor="text1"/>
        </w:rPr>
        <w:t>The Project Overview</w:t>
      </w:r>
      <w:r w:rsidRPr="00A30578">
        <w:rPr>
          <w:color w:val="000000" w:themeColor="text1"/>
        </w:rPr>
        <w:t xml:space="preserve">2.1 lists Playwright as part of the testing stack. The implemented test suite uses Jest with supertest for HTTP integration tests in api.security.test.ts. Playwright is installed transitively through the Next.js dependency tree but no Playwright test files were authored. Mitigation has two acceptable forms: either author one Playwright happy-path test that exercises the sign-in to scan to dashboard flow against a running local instance; or document in the Implementation chapter of the report that Jest with </w:t>
      </w:r>
      <w:r w:rsidRPr="00A30578">
        <w:rPr>
          <w:color w:val="000000" w:themeColor="text1"/>
        </w:rPr>
        <w:t>supertest fulfilled the role originally planned for Playwright, with a one-paragraph justification of the substitution. The second option is preferable given the time remaining in Sprint 5.</w:t>
      </w:r>
    </w:p>
    <w:p w14:paraId="5A58340C" w14:textId="77777777" w:rsidR="001E32D3" w:rsidRPr="00A30578" w:rsidRDefault="00EF65F4">
      <w:pPr>
        <w:pStyle w:val="Heading3"/>
        <w:rPr>
          <w:color w:val="000000" w:themeColor="text1"/>
        </w:rPr>
      </w:pPr>
      <w:r w:rsidRPr="00A30578">
        <w:rPr>
          <w:color w:val="000000" w:themeColor="text1"/>
        </w:rPr>
        <w:t>6.3 Move Test Coverage Not Formally Measured</w:t>
      </w:r>
    </w:p>
    <w:p w14:paraId="04D18781" w14:textId="77777777" w:rsidR="001E32D3" w:rsidRPr="00A30578" w:rsidRDefault="00EF65F4">
      <w:pPr>
        <w:spacing w:after="120"/>
        <w:rPr>
          <w:color w:val="000000" w:themeColor="text1"/>
        </w:rPr>
      </w:pPr>
      <w:r w:rsidRPr="00A30578">
        <w:rPr>
          <w:color w:val="000000" w:themeColor="text1"/>
        </w:rPr>
        <w:t>The contract names a specific target: greater than 80 percent unit test coverage on the Move smart contracts. Thirty-two Move tests are passing per TEST_DOCUMENTATION.md, but the coverage percentage has not been formally measured. Mitigation: run sui move test --coverage in the contracts directory, capture the percentage, and report it in the Testing chapter of the report. If the measured percentage is below 80 percent, additional tests are added until the target is met. If it is above 80 percent, the numbe</w:t>
      </w:r>
      <w:r w:rsidRPr="00A30578">
        <w:rPr>
          <w:color w:val="000000" w:themeColor="text1"/>
        </w:rPr>
        <w:t>r is reported as evidence of meeting the contracted target. This audit cannot pre-state the result; the action is therefore listed as Outstanding.</w:t>
      </w:r>
    </w:p>
    <w:p w14:paraId="75481CDA" w14:textId="77777777" w:rsidR="001E32D3" w:rsidRPr="00A30578" w:rsidRDefault="00EF65F4">
      <w:pPr>
        <w:pStyle w:val="Heading1"/>
        <w:rPr>
          <w:color w:val="000000" w:themeColor="text1"/>
        </w:rPr>
      </w:pPr>
      <w:r w:rsidRPr="00A30578">
        <w:rPr>
          <w:color w:val="000000" w:themeColor="text1"/>
        </w:rPr>
        <w:t>7. Operational Notes</w:t>
      </w:r>
    </w:p>
    <w:p w14:paraId="6A87D1DA" w14:textId="77777777" w:rsidR="001E32D3" w:rsidRPr="00A30578" w:rsidRDefault="00EF65F4">
      <w:pPr>
        <w:pStyle w:val="Heading3"/>
        <w:rPr>
          <w:color w:val="000000" w:themeColor="text1"/>
        </w:rPr>
      </w:pPr>
      <w:r w:rsidRPr="00A30578">
        <w:rPr>
          <w:color w:val="000000" w:themeColor="text1"/>
        </w:rPr>
        <w:t>7.1 Hosting Deferral</w:t>
      </w:r>
    </w:p>
    <w:p w14:paraId="778A7F5E" w14:textId="77777777" w:rsidR="001E32D3" w:rsidRPr="00A30578" w:rsidRDefault="00EF65F4">
      <w:pPr>
        <w:spacing w:after="120"/>
        <w:rPr>
          <w:color w:val="000000" w:themeColor="text1"/>
        </w:rPr>
      </w:pPr>
      <w:r w:rsidRPr="00A30578">
        <w:rPr>
          <w:color w:val="000000" w:themeColor="text1"/>
        </w:rPr>
        <w:t>The Project Overview lists Vercel and Railway as the deployment targets for the frontend and backend respectively. The current state of the system is Sui testnet for the contracts and localhost for the backend and frontend, accessed during testing via the developer's local LAN IP. This audit treats production hosting as a post-submission concern. The viva demonstration runs locally against the live testnet contract, with the live transaction digest available as cryptographic proof that the on-chain componen</w:t>
      </w:r>
      <w:r w:rsidRPr="00A30578">
        <w:rPr>
          <w:color w:val="000000" w:themeColor="text1"/>
        </w:rPr>
        <w:t>ts are functional. The Implementation chapter of the report is the appropriate place to declare this deferral and the rationale.</w:t>
      </w:r>
    </w:p>
    <w:p w14:paraId="17453DED" w14:textId="77777777" w:rsidR="001E32D3" w:rsidRPr="00A30578" w:rsidRDefault="00EF65F4">
      <w:pPr>
        <w:pStyle w:val="Heading3"/>
        <w:rPr>
          <w:color w:val="000000" w:themeColor="text1"/>
        </w:rPr>
      </w:pPr>
      <w:r w:rsidRPr="00A30578">
        <w:rPr>
          <w:color w:val="000000" w:themeColor="text1"/>
        </w:rPr>
        <w:lastRenderedPageBreak/>
        <w:t>7.2 SDK Rename</w:t>
      </w:r>
    </w:p>
    <w:p w14:paraId="56655B7A" w14:textId="4D81BBD4" w:rsidR="001E32D3" w:rsidRPr="00A30578" w:rsidRDefault="00EF65F4">
      <w:pPr>
        <w:spacing w:after="120"/>
        <w:rPr>
          <w:color w:val="000000" w:themeColor="text1"/>
        </w:rPr>
      </w:pPr>
      <w:r w:rsidRPr="00A30578">
        <w:rPr>
          <w:color w:val="000000" w:themeColor="text1"/>
        </w:rPr>
        <w:t xml:space="preserve">The Project Overview </w:t>
      </w:r>
      <w:r w:rsidRPr="00A30578">
        <w:rPr>
          <w:color w:val="000000" w:themeColor="text1"/>
        </w:rPr>
        <w:t>2.1 names @mysten/sui.js as the blockchain SDK. After the contract was signed, Mysten Labs renamed the package to @mysten/sui (dropping the .js suffix). The implementation uses the new package name throughout. This is a normal post-contract dependency rename and is mentioned for completeness; no action required other than to note it in the Implementation chapter.</w:t>
      </w:r>
    </w:p>
    <w:p w14:paraId="097341DF" w14:textId="77777777" w:rsidR="001E32D3" w:rsidRPr="00A30578" w:rsidRDefault="00EF65F4">
      <w:pPr>
        <w:pStyle w:val="Heading1"/>
        <w:rPr>
          <w:color w:val="000000" w:themeColor="text1"/>
        </w:rPr>
      </w:pPr>
      <w:r w:rsidRPr="00A30578">
        <w:rPr>
          <w:color w:val="000000" w:themeColor="text1"/>
        </w:rPr>
        <w:t>8. Net Verdict</w:t>
      </w:r>
    </w:p>
    <w:p w14:paraId="25B2C6BB" w14:textId="77777777" w:rsidR="001E32D3" w:rsidRPr="00A30578" w:rsidRDefault="00EF65F4">
      <w:pPr>
        <w:spacing w:after="120"/>
        <w:rPr>
          <w:color w:val="000000" w:themeColor="text1"/>
        </w:rPr>
      </w:pPr>
      <w:r w:rsidRPr="00A30578">
        <w:rPr>
          <w:color w:val="000000" w:themeColor="text1"/>
        </w:rPr>
        <w:t>SuiLoyalty as it stands on 26 April 2026 delivers the system contracted on 11 March 2026 and exceeds it in three architectural dimensions that are defensible as engineering judgements emerging from implementation. Three documented shortfalls remain and have concrete mitigation plans of less than one day's combined work. The system is functionally complete on Sui testnet with cryptographic proof of execution available via the transaction digest cited in the metadata of this document.</w:t>
      </w:r>
    </w:p>
    <w:p w14:paraId="567EA8AF" w14:textId="77777777" w:rsidR="001E32D3" w:rsidRPr="00A30578" w:rsidRDefault="00EF65F4">
      <w:pPr>
        <w:spacing w:after="120"/>
        <w:rPr>
          <w:color w:val="000000" w:themeColor="text1"/>
        </w:rPr>
      </w:pPr>
      <w:r w:rsidRPr="00A30578">
        <w:rPr>
          <w:color w:val="000000" w:themeColor="text1"/>
        </w:rPr>
        <w:t>The remaining two weeks of the project window are correctly allocated to report writing, coverage measurement, the LICENSE file, viva preparation, and final demonstration rehearsal. No further code changes are planned. The contract's clause that "zkLogin is the final architectural scope expansion" was honoured in spirit, in that all subsequent expansions were refinements within the contracted technological footprint rather than introductions of new technology stacks or external dependencies.</w:t>
      </w:r>
    </w:p>
    <w:p w14:paraId="541A169E" w14:textId="77777777" w:rsidR="001E32D3" w:rsidRPr="00A30578" w:rsidRDefault="00EF65F4">
      <w:pPr>
        <w:rPr>
          <w:color w:val="000000" w:themeColor="text1"/>
        </w:rPr>
      </w:pPr>
      <w:r w:rsidRPr="00A30578">
        <w:rPr>
          <w:color w:val="000000" w:themeColor="text1"/>
        </w:rPr>
        <w:br w:type="page"/>
      </w:r>
    </w:p>
    <w:p w14:paraId="07E28B76" w14:textId="77777777" w:rsidR="001E32D3" w:rsidRPr="00A30578" w:rsidRDefault="00EF65F4">
      <w:pPr>
        <w:pStyle w:val="Heading1"/>
        <w:rPr>
          <w:color w:val="000000" w:themeColor="text1"/>
        </w:rPr>
      </w:pPr>
      <w:r w:rsidRPr="00A30578">
        <w:rPr>
          <w:color w:val="000000" w:themeColor="text1"/>
        </w:rPr>
        <w:lastRenderedPageBreak/>
        <w:t>Appendix A — Evidence Index</w:t>
      </w:r>
    </w:p>
    <w:p w14:paraId="190CDC1A" w14:textId="77777777" w:rsidR="001E32D3" w:rsidRPr="00A30578" w:rsidRDefault="00EF65F4">
      <w:pPr>
        <w:spacing w:after="120"/>
        <w:rPr>
          <w:color w:val="000000" w:themeColor="text1"/>
        </w:rPr>
      </w:pPr>
      <w:r w:rsidRPr="00A30578">
        <w:rPr>
          <w:color w:val="000000" w:themeColor="text1"/>
        </w:rPr>
        <w:t>The following artefacts substantiate the claims made in this audit. All are present in the repository or on the public Sui testnet.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8377"/>
      </w:tblGrid>
      <w:tr w:rsidR="001E32D3" w:rsidRPr="00A30578" w14:paraId="58247420"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1D6487B2" w14:textId="77777777" w:rsidR="001E32D3" w:rsidRPr="00A30578" w:rsidRDefault="00EF65F4">
            <w:pPr>
              <w:rPr>
                <w:color w:val="000000" w:themeColor="text1"/>
              </w:rPr>
            </w:pPr>
            <w:r w:rsidRPr="00A30578">
              <w:rPr>
                <w:b/>
                <w:bCs/>
                <w:color w:val="000000" w:themeColor="text1"/>
                <w:sz w:val="20"/>
                <w:szCs w:val="20"/>
              </w:rPr>
              <w:t>Live testnet transaction</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34B67E9F" w14:textId="77777777" w:rsidR="001E32D3" w:rsidRPr="00A30578" w:rsidRDefault="00EF65F4">
            <w:pPr>
              <w:rPr>
                <w:color w:val="000000" w:themeColor="text1"/>
              </w:rPr>
            </w:pPr>
            <w:r w:rsidRPr="00A30578">
              <w:rPr>
                <w:color w:val="000000" w:themeColor="text1"/>
                <w:sz w:val="20"/>
                <w:szCs w:val="20"/>
              </w:rPr>
              <w:t>https://testnet.suivision.xyz/txblock/4coLY5kehLf9ijrB6ms9oWMM6Ax8KVQ4vuQKrEqtug2R</w:t>
            </w:r>
          </w:p>
        </w:tc>
      </w:tr>
      <w:tr w:rsidR="001E32D3" w:rsidRPr="00A30578" w14:paraId="2037FF08"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0987CBB7" w14:textId="77777777" w:rsidR="001E32D3" w:rsidRPr="00A30578" w:rsidRDefault="00EF65F4">
            <w:pPr>
              <w:rPr>
                <w:color w:val="000000" w:themeColor="text1"/>
              </w:rPr>
            </w:pPr>
            <w:r w:rsidRPr="00A30578">
              <w:rPr>
                <w:b/>
                <w:bCs/>
                <w:color w:val="000000" w:themeColor="text1"/>
                <w:sz w:val="20"/>
                <w:szCs w:val="20"/>
              </w:rPr>
              <w:t>Move package on testnet</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399EE806" w14:textId="77777777" w:rsidR="001E32D3" w:rsidRPr="00A30578" w:rsidRDefault="00EF65F4">
            <w:pPr>
              <w:rPr>
                <w:color w:val="000000" w:themeColor="text1"/>
              </w:rPr>
            </w:pPr>
            <w:r w:rsidRPr="00A30578">
              <w:rPr>
                <w:color w:val="000000" w:themeColor="text1"/>
                <w:sz w:val="20"/>
                <w:szCs w:val="20"/>
              </w:rPr>
              <w:t>0x69c2b0f58fed8ceb70bad56e56867486a88d9328f6d8ddbe15fd5c4232be404c</w:t>
            </w:r>
          </w:p>
        </w:tc>
      </w:tr>
      <w:tr w:rsidR="001E32D3" w:rsidRPr="00A30578" w14:paraId="09E2B35F"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1F3F8902" w14:textId="77777777" w:rsidR="001E32D3" w:rsidRPr="00A30578" w:rsidRDefault="00EF65F4">
            <w:pPr>
              <w:rPr>
                <w:color w:val="000000" w:themeColor="text1"/>
              </w:rPr>
            </w:pPr>
            <w:r w:rsidRPr="00A30578">
              <w:rPr>
                <w:b/>
                <w:bCs/>
                <w:color w:val="000000" w:themeColor="text1"/>
                <w:sz w:val="20"/>
                <w:szCs w:val="20"/>
              </w:rPr>
              <w:t>Test catalogue</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6377E6EB" w14:textId="77777777" w:rsidR="001E32D3" w:rsidRPr="00A30578" w:rsidRDefault="00EF65F4">
            <w:pPr>
              <w:rPr>
                <w:color w:val="000000" w:themeColor="text1"/>
              </w:rPr>
            </w:pPr>
            <w:r w:rsidRPr="00A30578">
              <w:rPr>
                <w:color w:val="000000" w:themeColor="text1"/>
                <w:sz w:val="20"/>
                <w:szCs w:val="20"/>
              </w:rPr>
              <w:t>TEST_DOCUMENTATION.md (63 tests passing as of 19 April 2026)</w:t>
            </w:r>
          </w:p>
        </w:tc>
      </w:tr>
      <w:tr w:rsidR="001E32D3" w:rsidRPr="00A30578" w14:paraId="4CAECE33"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5907E980" w14:textId="77777777" w:rsidR="001E32D3" w:rsidRPr="00A30578" w:rsidRDefault="00EF65F4">
            <w:pPr>
              <w:rPr>
                <w:color w:val="000000" w:themeColor="text1"/>
              </w:rPr>
            </w:pPr>
            <w:r w:rsidRPr="00A30578">
              <w:rPr>
                <w:b/>
                <w:bCs/>
                <w:color w:val="000000" w:themeColor="text1"/>
                <w:sz w:val="20"/>
                <w:szCs w:val="20"/>
              </w:rPr>
              <w:t>Move tests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1F95B0DD" w14:textId="77777777" w:rsidR="001E32D3" w:rsidRPr="00A30578" w:rsidRDefault="00EF65F4">
            <w:pPr>
              <w:rPr>
                <w:color w:val="000000" w:themeColor="text1"/>
              </w:rPr>
            </w:pPr>
            <w:r w:rsidRPr="00A30578">
              <w:rPr>
                <w:color w:val="000000" w:themeColor="text1"/>
                <w:sz w:val="20"/>
                <w:szCs w:val="20"/>
              </w:rPr>
              <w:t>contracts/tests/loyalty_nft_tests.move (21 tests), loyalty_token_tests.move (11 tests)</w:t>
            </w:r>
          </w:p>
        </w:tc>
      </w:tr>
      <w:tr w:rsidR="001E32D3" w:rsidRPr="00A30578" w14:paraId="582C5E11"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6929520B" w14:textId="77777777" w:rsidR="001E32D3" w:rsidRPr="00A30578" w:rsidRDefault="00EF65F4">
            <w:pPr>
              <w:rPr>
                <w:color w:val="000000" w:themeColor="text1"/>
              </w:rPr>
            </w:pPr>
            <w:r w:rsidRPr="00A30578">
              <w:rPr>
                <w:b/>
                <w:bCs/>
                <w:color w:val="000000" w:themeColor="text1"/>
                <w:sz w:val="20"/>
                <w:szCs w:val="20"/>
              </w:rPr>
              <w:t>Backend tests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713D4FD4" w14:textId="77777777" w:rsidR="001E32D3" w:rsidRPr="00A30578" w:rsidRDefault="00EF65F4">
            <w:pPr>
              <w:rPr>
                <w:color w:val="000000" w:themeColor="text1"/>
              </w:rPr>
            </w:pPr>
            <w:r w:rsidRPr="00A30578">
              <w:rPr>
                <w:color w:val="000000" w:themeColor="text1"/>
                <w:sz w:val="20"/>
                <w:szCs w:val="20"/>
              </w:rPr>
              <w:t>backend/src/__tests__/qr.service.test.ts (11), zklogin.service.test.ts (11), api.security.test.ts (9)</w:t>
            </w:r>
          </w:p>
        </w:tc>
      </w:tr>
      <w:tr w:rsidR="001E32D3" w:rsidRPr="00A30578" w14:paraId="60A2D1B5"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39219B4D" w14:textId="77777777" w:rsidR="001E32D3" w:rsidRPr="00A30578" w:rsidRDefault="00EF65F4">
            <w:pPr>
              <w:rPr>
                <w:color w:val="000000" w:themeColor="text1"/>
              </w:rPr>
            </w:pPr>
            <w:r w:rsidRPr="00A30578">
              <w:rPr>
                <w:b/>
                <w:bCs/>
                <w:color w:val="000000" w:themeColor="text1"/>
                <w:sz w:val="20"/>
                <w:szCs w:val="20"/>
              </w:rPr>
              <w:t>CI workflows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594FACBE" w14:textId="77777777" w:rsidR="001E32D3" w:rsidRPr="00A30578" w:rsidRDefault="00EF65F4">
            <w:pPr>
              <w:rPr>
                <w:color w:val="000000" w:themeColor="text1"/>
              </w:rPr>
            </w:pPr>
            <w:r w:rsidRPr="00A30578">
              <w:rPr>
                <w:color w:val="000000" w:themeColor="text1"/>
                <w:sz w:val="20"/>
                <w:szCs w:val="20"/>
              </w:rPr>
              <w:t>.github/workflows/contracts.yml, backend.yml, frontend.yml — sui move test, npm test:coverage, next build</w:t>
            </w:r>
          </w:p>
        </w:tc>
      </w:tr>
      <w:tr w:rsidR="001E32D3" w:rsidRPr="00A30578" w14:paraId="4472D59F"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6154010A" w14:textId="77777777" w:rsidR="001E32D3" w:rsidRPr="00A30578" w:rsidRDefault="00EF65F4">
            <w:pPr>
              <w:rPr>
                <w:color w:val="000000" w:themeColor="text1"/>
              </w:rPr>
            </w:pPr>
            <w:r w:rsidRPr="00A30578">
              <w:rPr>
                <w:b/>
                <w:bCs/>
                <w:color w:val="000000" w:themeColor="text1"/>
                <w:sz w:val="20"/>
                <w:szCs w:val="20"/>
              </w:rPr>
              <w:t>Architecture migration record</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6EB8D93C" w14:textId="77777777" w:rsidR="001E32D3" w:rsidRPr="00A30578" w:rsidRDefault="00EF65F4">
            <w:pPr>
              <w:rPr>
                <w:color w:val="000000" w:themeColor="text1"/>
              </w:rPr>
            </w:pPr>
            <w:r w:rsidRPr="00A30578">
              <w:rPr>
                <w:color w:val="000000" w:themeColor="text1"/>
                <w:sz w:val="20"/>
                <w:szCs w:val="20"/>
              </w:rPr>
              <w:t>Migration_Summary.md — Owned-to-Shared object pattern with AdminCap</w:t>
            </w:r>
          </w:p>
        </w:tc>
      </w:tr>
      <w:tr w:rsidR="001E32D3" w:rsidRPr="00A30578" w14:paraId="1A3F257B"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047A144D" w14:textId="77777777" w:rsidR="001E32D3" w:rsidRPr="00A30578" w:rsidRDefault="00EF65F4">
            <w:pPr>
              <w:rPr>
                <w:color w:val="000000" w:themeColor="text1"/>
              </w:rPr>
            </w:pPr>
            <w:r w:rsidRPr="00A30578">
              <w:rPr>
                <w:b/>
                <w:bCs/>
                <w:color w:val="000000" w:themeColor="text1"/>
                <w:sz w:val="20"/>
                <w:szCs w:val="20"/>
              </w:rPr>
              <w:t>Sprint journals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5A6971C9" w14:textId="77777777" w:rsidR="001E32D3" w:rsidRPr="00A30578" w:rsidRDefault="00EF65F4">
            <w:pPr>
              <w:rPr>
                <w:color w:val="000000" w:themeColor="text1"/>
              </w:rPr>
            </w:pPr>
            <w:r w:rsidRPr="00A30578">
              <w:rPr>
                <w:color w:val="000000" w:themeColor="text1"/>
                <w:sz w:val="20"/>
                <w:szCs w:val="20"/>
              </w:rPr>
              <w:t>SuiLoyalty_Sprint1_Journal.docx through SuiLoyalty_Sprint4_Journal.docx</w:t>
            </w:r>
          </w:p>
        </w:tc>
      </w:tr>
      <w:tr w:rsidR="001E32D3" w:rsidRPr="00A30578" w14:paraId="2A1C6E77"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038DA406" w14:textId="77777777" w:rsidR="001E32D3" w:rsidRPr="00A30578" w:rsidRDefault="00EF65F4">
            <w:pPr>
              <w:rPr>
                <w:color w:val="000000" w:themeColor="text1"/>
              </w:rPr>
            </w:pPr>
            <w:r w:rsidRPr="00A30578">
              <w:rPr>
                <w:b/>
                <w:bCs/>
                <w:color w:val="000000" w:themeColor="text1"/>
                <w:sz w:val="20"/>
                <w:szCs w:val="20"/>
              </w:rPr>
              <w:t>Database design</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6BDA2077" w14:textId="77777777" w:rsidR="001E32D3" w:rsidRPr="00A30578" w:rsidRDefault="00EF65F4">
            <w:pPr>
              <w:rPr>
                <w:color w:val="000000" w:themeColor="text1"/>
              </w:rPr>
            </w:pPr>
            <w:r w:rsidRPr="00A30578">
              <w:rPr>
                <w:color w:val="000000" w:themeColor="text1"/>
                <w:sz w:val="20"/>
                <w:szCs w:val="20"/>
              </w:rPr>
              <w:t>SuiLoyalty_Database_Design.docx — schema, ERD, multi-brand architecture diagram</w:t>
            </w:r>
          </w:p>
        </w:tc>
      </w:tr>
      <w:tr w:rsidR="001E32D3" w:rsidRPr="00A30578" w14:paraId="0CCAEFB2"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1FC6A12D" w14:textId="77777777" w:rsidR="001E32D3" w:rsidRPr="00A30578" w:rsidRDefault="00EF65F4">
            <w:pPr>
              <w:rPr>
                <w:color w:val="000000" w:themeColor="text1"/>
              </w:rPr>
            </w:pPr>
            <w:r w:rsidRPr="00A30578">
              <w:rPr>
                <w:b/>
                <w:bCs/>
                <w:color w:val="000000" w:themeColor="text1"/>
                <w:sz w:val="20"/>
                <w:szCs w:val="20"/>
              </w:rPr>
              <w:t>Schema migrations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2221FBF0" w14:textId="77777777" w:rsidR="001E32D3" w:rsidRPr="00A30578" w:rsidRDefault="00EF65F4">
            <w:pPr>
              <w:rPr>
                <w:color w:val="000000" w:themeColor="text1"/>
              </w:rPr>
            </w:pPr>
            <w:r w:rsidRPr="00A30578">
              <w:rPr>
                <w:color w:val="000000" w:themeColor="text1"/>
                <w:sz w:val="20"/>
                <w:szCs w:val="20"/>
              </w:rPr>
              <w:t>backend/migrations/002_loyalty_avatar_schema.sql, 003_add_avatar_and_printed.sql</w:t>
            </w:r>
          </w:p>
        </w:tc>
      </w:tr>
      <w:tr w:rsidR="001E32D3" w:rsidRPr="00A30578" w14:paraId="38F26789"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605A3A68" w14:textId="77777777" w:rsidR="001E32D3" w:rsidRPr="00A30578" w:rsidRDefault="00EF65F4">
            <w:pPr>
              <w:rPr>
                <w:color w:val="000000" w:themeColor="text1"/>
              </w:rPr>
            </w:pPr>
            <w:r w:rsidRPr="00A30578">
              <w:rPr>
                <w:b/>
                <w:bCs/>
                <w:color w:val="000000" w:themeColor="text1"/>
                <w:sz w:val="20"/>
                <w:szCs w:val="20"/>
              </w:rPr>
              <w:t>Move smart contracts</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007F9136" w14:textId="77777777" w:rsidR="001E32D3" w:rsidRPr="00A30578" w:rsidRDefault="00EF65F4">
            <w:pPr>
              <w:rPr>
                <w:color w:val="000000" w:themeColor="text1"/>
              </w:rPr>
            </w:pPr>
            <w:r w:rsidRPr="00A30578">
              <w:rPr>
                <w:color w:val="000000" w:themeColor="text1"/>
                <w:sz w:val="20"/>
                <w:szCs w:val="20"/>
              </w:rPr>
              <w:t>contracts/sources/loyalty_nft.move (LoyaltyAvatar + BrandNode), loyalty_token.move (LPT)</w:t>
            </w:r>
          </w:p>
        </w:tc>
      </w:tr>
      <w:tr w:rsidR="001E32D3" w:rsidRPr="00A30578" w14:paraId="255AE379"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467ABEF9" w14:textId="77777777" w:rsidR="001E32D3" w:rsidRPr="00A30578" w:rsidRDefault="00EF65F4">
            <w:pPr>
              <w:rPr>
                <w:color w:val="000000" w:themeColor="text1"/>
              </w:rPr>
            </w:pPr>
            <w:r w:rsidRPr="00A30578">
              <w:rPr>
                <w:b/>
                <w:bCs/>
                <w:color w:val="000000" w:themeColor="text1"/>
                <w:sz w:val="20"/>
                <w:szCs w:val="20"/>
              </w:rPr>
              <w:t>Backend orchestration</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6DFD3158" w14:textId="77777777" w:rsidR="001E32D3" w:rsidRPr="00A30578" w:rsidRDefault="00EF65F4">
            <w:pPr>
              <w:rPr>
                <w:color w:val="000000" w:themeColor="text1"/>
              </w:rPr>
            </w:pPr>
            <w:r w:rsidRPr="00A30578">
              <w:rPr>
                <w:color w:val="000000" w:themeColor="text1"/>
                <w:sz w:val="20"/>
                <w:szCs w:val="20"/>
              </w:rPr>
              <w:t>backend/src/services/blockchain.service.ts, qr.service.ts, zklogin.service.ts, nft.service.ts</w:t>
            </w:r>
          </w:p>
        </w:tc>
      </w:tr>
      <w:tr w:rsidR="001E32D3" w:rsidRPr="00A30578" w14:paraId="76C317E8"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2AD55F04" w14:textId="77777777" w:rsidR="001E32D3" w:rsidRPr="00A30578" w:rsidRDefault="00EF65F4">
            <w:pPr>
              <w:rPr>
                <w:color w:val="000000" w:themeColor="text1"/>
              </w:rPr>
            </w:pPr>
            <w:r w:rsidRPr="00A30578">
              <w:rPr>
                <w:b/>
                <w:bCs/>
                <w:color w:val="000000" w:themeColor="text1"/>
                <w:sz w:val="20"/>
                <w:szCs w:val="20"/>
              </w:rPr>
              <w:t>Consumer PWA</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56AAEFEC" w14:textId="77777777" w:rsidR="001E32D3" w:rsidRPr="00A30578" w:rsidRDefault="00EF65F4">
            <w:pPr>
              <w:rPr>
                <w:color w:val="000000" w:themeColor="text1"/>
              </w:rPr>
            </w:pPr>
            <w:r w:rsidRPr="00A30578">
              <w:rPr>
                <w:color w:val="000000" w:themeColor="text1"/>
                <w:sz w:val="20"/>
                <w:szCs w:val="20"/>
              </w:rPr>
              <w:t>frontend/src/app/page.tsx (sign-in), dashboard/page.tsx, scan/page.tsx, merchant/page.tsx</w:t>
            </w:r>
          </w:p>
        </w:tc>
      </w:tr>
      <w:tr w:rsidR="001E32D3" w:rsidRPr="00A30578" w14:paraId="6E780C90"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3579240E" w14:textId="77777777" w:rsidR="001E32D3" w:rsidRPr="00A30578" w:rsidRDefault="00EF65F4">
            <w:pPr>
              <w:rPr>
                <w:color w:val="000000" w:themeColor="text1"/>
              </w:rPr>
            </w:pPr>
            <w:r w:rsidRPr="00A30578">
              <w:rPr>
                <w:b/>
                <w:bCs/>
                <w:color w:val="000000" w:themeColor="text1"/>
                <w:sz w:val="20"/>
                <w:szCs w:val="20"/>
              </w:rPr>
              <w:t>Project Contract</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036901D5" w14:textId="77777777" w:rsidR="001E32D3" w:rsidRPr="00A30578" w:rsidRDefault="00EF65F4">
            <w:pPr>
              <w:rPr>
                <w:color w:val="000000" w:themeColor="text1"/>
              </w:rPr>
            </w:pPr>
            <w:r w:rsidRPr="00A30578">
              <w:rPr>
                <w:color w:val="000000" w:themeColor="text1"/>
                <w:sz w:val="20"/>
                <w:szCs w:val="20"/>
              </w:rPr>
              <w:t>Tatenda_Marimo_Project_Contract.docx — signed 11 March 2026</w:t>
            </w:r>
          </w:p>
        </w:tc>
      </w:tr>
      <w:tr w:rsidR="001E32D3" w:rsidRPr="00A30578" w14:paraId="7445FBF6" w14:textId="77777777">
        <w:tblPrEx>
          <w:tblCellMar>
            <w:top w:w="0" w:type="dxa"/>
            <w:bottom w:w="0" w:type="dxa"/>
          </w:tblCellMar>
        </w:tblPrEx>
        <w:tc>
          <w:tcPr>
            <w:tcW w:w="3000" w:type="dxa"/>
            <w:tcBorders>
              <w:top w:val="single" w:sz="4" w:space="0" w:color="B8C0CC"/>
              <w:left w:val="single" w:sz="4" w:space="0" w:color="B8C0CC"/>
              <w:bottom w:val="single" w:sz="4" w:space="0" w:color="B8C0CC"/>
              <w:right w:val="single" w:sz="4" w:space="0" w:color="B8C0CC"/>
            </w:tcBorders>
            <w:shd w:val="clear" w:color="auto" w:fill="E8EEF7"/>
            <w:tcMar>
              <w:top w:w="80" w:type="dxa"/>
              <w:left w:w="120" w:type="dxa"/>
              <w:bottom w:w="80" w:type="dxa"/>
              <w:right w:w="120" w:type="dxa"/>
            </w:tcMar>
          </w:tcPr>
          <w:p w14:paraId="0E86D565" w14:textId="77777777" w:rsidR="001E32D3" w:rsidRPr="00A30578" w:rsidRDefault="00EF65F4">
            <w:pPr>
              <w:rPr>
                <w:color w:val="000000" w:themeColor="text1"/>
              </w:rPr>
            </w:pPr>
            <w:r w:rsidRPr="00A30578">
              <w:rPr>
                <w:b/>
                <w:bCs/>
                <w:color w:val="000000" w:themeColor="text1"/>
                <w:sz w:val="20"/>
                <w:szCs w:val="20"/>
              </w:rPr>
              <w:t>Project Overview</w:t>
            </w:r>
          </w:p>
        </w:tc>
        <w:tc>
          <w:tcPr>
            <w:tcW w:w="6360" w:type="dxa"/>
            <w:tcBorders>
              <w:top w:val="single" w:sz="4" w:space="0" w:color="B8C0CC"/>
              <w:left w:val="single" w:sz="4" w:space="0" w:color="B8C0CC"/>
              <w:bottom w:val="single" w:sz="4" w:space="0" w:color="B8C0CC"/>
              <w:right w:val="single" w:sz="4" w:space="0" w:color="B8C0CC"/>
            </w:tcBorders>
            <w:tcMar>
              <w:top w:w="80" w:type="dxa"/>
              <w:left w:w="120" w:type="dxa"/>
              <w:bottom w:w="80" w:type="dxa"/>
              <w:right w:w="120" w:type="dxa"/>
            </w:tcMar>
          </w:tcPr>
          <w:p w14:paraId="65B53884" w14:textId="77777777" w:rsidR="001E32D3" w:rsidRPr="00A30578" w:rsidRDefault="00EF65F4">
            <w:pPr>
              <w:rPr>
                <w:color w:val="000000" w:themeColor="text1"/>
              </w:rPr>
            </w:pPr>
            <w:r w:rsidRPr="00A30578">
              <w:rPr>
                <w:color w:val="000000" w:themeColor="text1"/>
                <w:sz w:val="20"/>
                <w:szCs w:val="20"/>
              </w:rPr>
              <w:t>Tatenda_Marimo_Project_Overview.docx — submitted with contract</w:t>
            </w:r>
          </w:p>
        </w:tc>
      </w:tr>
    </w:tbl>
    <w:p w14:paraId="3BE00EAB" w14:textId="77777777" w:rsidR="00EF65F4" w:rsidRPr="00A30578" w:rsidRDefault="00EF65F4">
      <w:pPr>
        <w:rPr>
          <w:color w:val="000000" w:themeColor="text1"/>
        </w:rPr>
      </w:pPr>
    </w:p>
    <w:sectPr w:rsidR="00EF65F4" w:rsidRPr="00A305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66B34"/>
    <w:multiLevelType w:val="hybridMultilevel"/>
    <w:tmpl w:val="CEA673F0"/>
    <w:lvl w:ilvl="0" w:tplc="2C2846D4">
      <w:start w:val="1"/>
      <w:numFmt w:val="bullet"/>
      <w:lvlText w:val="•"/>
      <w:lvlJc w:val="left"/>
      <w:pPr>
        <w:ind w:left="720" w:hanging="360"/>
      </w:pPr>
    </w:lvl>
    <w:lvl w:ilvl="1" w:tplc="9AAC4A4A">
      <w:numFmt w:val="decimal"/>
      <w:lvlText w:val=""/>
      <w:lvlJc w:val="left"/>
    </w:lvl>
    <w:lvl w:ilvl="2" w:tplc="507AE4D4">
      <w:numFmt w:val="decimal"/>
      <w:lvlText w:val=""/>
      <w:lvlJc w:val="left"/>
    </w:lvl>
    <w:lvl w:ilvl="3" w:tplc="182A4994">
      <w:numFmt w:val="decimal"/>
      <w:lvlText w:val=""/>
      <w:lvlJc w:val="left"/>
    </w:lvl>
    <w:lvl w:ilvl="4" w:tplc="1458F45C">
      <w:numFmt w:val="decimal"/>
      <w:lvlText w:val=""/>
      <w:lvlJc w:val="left"/>
    </w:lvl>
    <w:lvl w:ilvl="5" w:tplc="357C5FC2">
      <w:numFmt w:val="decimal"/>
      <w:lvlText w:val=""/>
      <w:lvlJc w:val="left"/>
    </w:lvl>
    <w:lvl w:ilvl="6" w:tplc="0BC02660">
      <w:numFmt w:val="decimal"/>
      <w:lvlText w:val=""/>
      <w:lvlJc w:val="left"/>
    </w:lvl>
    <w:lvl w:ilvl="7" w:tplc="AE905EF8">
      <w:numFmt w:val="decimal"/>
      <w:lvlText w:val=""/>
      <w:lvlJc w:val="left"/>
    </w:lvl>
    <w:lvl w:ilvl="8" w:tplc="B1966A2C">
      <w:numFmt w:val="decimal"/>
      <w:lvlText w:val=""/>
      <w:lvlJc w:val="left"/>
    </w:lvl>
  </w:abstractNum>
  <w:abstractNum w:abstractNumId="1" w15:restartNumberingAfterBreak="0">
    <w:nsid w:val="4D267057"/>
    <w:multiLevelType w:val="hybridMultilevel"/>
    <w:tmpl w:val="04569818"/>
    <w:lvl w:ilvl="0" w:tplc="4DCAC4C8">
      <w:start w:val="1"/>
      <w:numFmt w:val="bullet"/>
      <w:lvlText w:val="●"/>
      <w:lvlJc w:val="left"/>
      <w:pPr>
        <w:ind w:left="720" w:hanging="360"/>
      </w:pPr>
    </w:lvl>
    <w:lvl w:ilvl="1" w:tplc="DBF4C766">
      <w:start w:val="1"/>
      <w:numFmt w:val="bullet"/>
      <w:lvlText w:val="○"/>
      <w:lvlJc w:val="left"/>
      <w:pPr>
        <w:ind w:left="1440" w:hanging="360"/>
      </w:pPr>
    </w:lvl>
    <w:lvl w:ilvl="2" w:tplc="25801AEE">
      <w:start w:val="1"/>
      <w:numFmt w:val="bullet"/>
      <w:lvlText w:val="■"/>
      <w:lvlJc w:val="left"/>
      <w:pPr>
        <w:ind w:left="2160" w:hanging="360"/>
      </w:pPr>
    </w:lvl>
    <w:lvl w:ilvl="3" w:tplc="897C04BE">
      <w:start w:val="1"/>
      <w:numFmt w:val="bullet"/>
      <w:lvlText w:val="●"/>
      <w:lvlJc w:val="left"/>
      <w:pPr>
        <w:ind w:left="2880" w:hanging="360"/>
      </w:pPr>
    </w:lvl>
    <w:lvl w:ilvl="4" w:tplc="6F4C149E">
      <w:start w:val="1"/>
      <w:numFmt w:val="bullet"/>
      <w:lvlText w:val="○"/>
      <w:lvlJc w:val="left"/>
      <w:pPr>
        <w:ind w:left="3600" w:hanging="360"/>
      </w:pPr>
    </w:lvl>
    <w:lvl w:ilvl="5" w:tplc="61DCC1C4">
      <w:start w:val="1"/>
      <w:numFmt w:val="bullet"/>
      <w:lvlText w:val="■"/>
      <w:lvlJc w:val="left"/>
      <w:pPr>
        <w:ind w:left="4320" w:hanging="360"/>
      </w:pPr>
    </w:lvl>
    <w:lvl w:ilvl="6" w:tplc="19FC3930">
      <w:start w:val="1"/>
      <w:numFmt w:val="bullet"/>
      <w:lvlText w:val="●"/>
      <w:lvlJc w:val="left"/>
      <w:pPr>
        <w:ind w:left="5040" w:hanging="360"/>
      </w:pPr>
    </w:lvl>
    <w:lvl w:ilvl="7" w:tplc="4A565E28">
      <w:start w:val="1"/>
      <w:numFmt w:val="bullet"/>
      <w:lvlText w:val="●"/>
      <w:lvlJc w:val="left"/>
      <w:pPr>
        <w:ind w:left="5760" w:hanging="360"/>
      </w:pPr>
    </w:lvl>
    <w:lvl w:ilvl="8" w:tplc="A5D8D4BE">
      <w:start w:val="1"/>
      <w:numFmt w:val="bullet"/>
      <w:lvlText w:val="●"/>
      <w:lvlJc w:val="left"/>
      <w:pPr>
        <w:ind w:left="6480" w:hanging="360"/>
      </w:pPr>
    </w:lvl>
  </w:abstractNum>
  <w:num w:numId="1" w16cid:durableId="388840371">
    <w:abstractNumId w:val="1"/>
    <w:lvlOverride w:ilvl="0">
      <w:startOverride w:val="1"/>
    </w:lvlOverride>
  </w:num>
  <w:num w:numId="2" w16cid:durableId="1705515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D3"/>
    <w:rsid w:val="001E32D3"/>
    <w:rsid w:val="0030790E"/>
    <w:rsid w:val="005F480C"/>
    <w:rsid w:val="00731E0F"/>
    <w:rsid w:val="00A30578"/>
    <w:rsid w:val="00B73366"/>
    <w:rsid w:val="00C2040D"/>
    <w:rsid w:val="00EF65F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712E6D"/>
  <w15:docId w15:val="{964E3F4F-89F4-E446-8713-3F1CABCA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68"/>
      <w:sz w:val="30"/>
      <w:szCs w:val="30"/>
    </w:rPr>
  </w:style>
  <w:style w:type="paragraph" w:styleId="Heading2">
    <w:name w:val="heading 2"/>
    <w:uiPriority w:val="9"/>
    <w:unhideWhenUsed/>
    <w:qFormat/>
    <w:pPr>
      <w:spacing w:before="240" w:after="120"/>
      <w:outlineLvl w:val="1"/>
    </w:pPr>
    <w:rPr>
      <w:b/>
      <w:bCs/>
      <w:color w:val="1F3A68"/>
      <w:sz w:val="26"/>
      <w:szCs w:val="26"/>
    </w:rPr>
  </w:style>
  <w:style w:type="paragraph" w:styleId="Heading3">
    <w:name w:val="heading 3"/>
    <w:uiPriority w:val="9"/>
    <w:unhideWhenUsed/>
    <w:qFormat/>
    <w:pPr>
      <w:spacing w:before="180" w:after="80"/>
      <w:outlineLvl w:val="2"/>
    </w:pPr>
    <w:rPr>
      <w:b/>
      <w:bCs/>
      <w:color w:val="1F3A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5F48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5F48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2588</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Tatenda Marimo</cp:lastModifiedBy>
  <cp:revision>3</cp:revision>
  <dcterms:created xsi:type="dcterms:W3CDTF">2026-04-26T13:29:00Z</dcterms:created>
  <dcterms:modified xsi:type="dcterms:W3CDTF">2026-04-30T12:20:00Z</dcterms:modified>
</cp:coreProperties>
</file>