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SuiLoyalty — Sprint 4 Development Journal</w:t>
      </w:r>
    </w:p>
    <w:p>
      <w:pPr>
        <w:spacing w:after="120"/>
        <w:jc w:val="center"/>
      </w:pPr>
      <w:r>
        <w:rPr>
          <w:i/>
          <w:iCs/>
          <w:color w:val="555555"/>
          <w:sz w:val="22"/>
          <w:szCs w:val="22"/>
        </w:rPr>
        <w:t xml:space="preserve">Blockchain Integration — End-to-End QR Scan to On-Chain NFT Update</w:t>
      </w:r>
    </w:p>
    <w:p>
      <w:pPr>
        <w:spacing w:after="60"/>
        <w:jc w:val="center"/>
      </w:pPr>
      <w:r>
        <w:rPr>
          <w:sz w:val="20"/>
          <w:szCs w:val="20"/>
        </w:rPr>
        <w:t xml:space="preserve">Tatenda Marimo | P2964932 | CTEC3451D | DMU Dubai | April 2026</w:t>
      </w:r>
    </w:p>
    <w:p>
      <w:pPr>
        <w:spacing w:after="320"/>
        <w:jc w:val="center"/>
      </w:pPr>
      <w:r>
        <w:rPr>
          <w:i/>
          <w:iCs/>
          <w:color w:val="555555"/>
          <w:sz w:val="20"/>
          <w:szCs w:val="20"/>
        </w:rPr>
        <w:t xml:space="preserve">Sprint Duration: Weeks 9–10 | Network: Sui Testnet | Tx Digest: 4coLY5kehLf9ijrB6ms9oWMM6Ax8KVQ4vuQKrEqtug2R</w:t>
      </w:r>
    </w:p>
    <w:p>
      <w:pPr>
        <w:pStyle w:val="Heading1"/>
      </w:pPr>
      <w:r>
        <w:t xml:space="preserve">1. Sprint Overview</w:t>
      </w:r>
    </w:p>
    <w:p>
      <w:pPr>
        <w:spacing w:after="120"/>
      </w:pPr>
      <w:r>
        <w:t xml:space="preserve">Sprint 4 connected the deployed smart contracts to the backend API — completing the full end-to-end flow. When a customer scans a QR code, the backend now orchestrates a Programmable Transaction Block (PTB) on Sui testnet that mints a LoyaltyAvatar if the customer does not have one, adds a BrandNode for the brand if it does not exist, and adds points to the brand node. All three operations happen as sponsored blockchain transactions — the backend wallet pays every gas fee.</w:t>
      </w:r>
    </w:p>
    <w:p>
      <w:pPr>
        <w:pStyle w:val="ListParagraph"/>
        <w:numPr>
          <w:ilvl w:val="0"/>
          <w:numId w:val="2"/>
        </w:numPr>
      </w:pPr>
      <w:r>
        <w:t xml:space="preserve">blockchain.service.ts — TypeScript service handling all Sui blockchain interactions</w:t>
      </w:r>
    </w:p>
    <w:p>
      <w:pPr>
        <w:pStyle w:val="ListParagraph"/>
        <w:numPr>
          <w:ilvl w:val="0"/>
          <w:numId w:val="2"/>
        </w:numPr>
      </w:pPr>
      <w:r>
        <w:t xml:space="preserve">Programmable Transaction Blocks — multiple Move calls in one atomic transaction</w:t>
      </w:r>
    </w:p>
    <w:p>
      <w:pPr>
        <w:pStyle w:val="ListParagraph"/>
        <w:numPr>
          <w:ilvl w:val="0"/>
          <w:numId w:val="2"/>
        </w:numPr>
      </w:pPr>
      <w:r>
        <w:t xml:space="preserve">Sponsored transactions — backend wallet pays all gas, customer pays nothing</w:t>
      </w:r>
    </w:p>
    <w:p>
      <w:pPr>
        <w:pStyle w:val="ListParagraph"/>
        <w:numPr>
          <w:ilvl w:val="0"/>
          <w:numId w:val="2"/>
        </w:numPr>
      </w:pPr>
      <w:r>
        <w:t xml:space="preserve">validateQRToken — the qr.service.ts function that orchestrates the full on-chain flow: check avatar → mint if needed → check brand → add if needed → add points + XP</w:t>
      </w:r>
    </w:p>
    <w:p>
      <w:pPr>
        <w:pStyle w:val="ListParagraph"/>
        <w:numPr>
          <w:ilvl w:val="0"/>
          <w:numId w:val="2"/>
        </w:numPr>
      </w:pPr>
      <w:r>
        <w:t xml:space="preserve">Testnet migration — moved from volatile devnet to stable testnet for reliable deployment</w:t>
      </w:r>
    </w:p>
    <w:p>
      <w:pPr>
        <w:pStyle w:val="ListParagraph"/>
        <w:numPr>
          <w:ilvl w:val="0"/>
          <w:numId w:val="2"/>
        </w:numPr>
      </w:pPr>
      <w:r>
        <w:t xml:space="preserve">Confirmed working transaction on Sui testnet explorer</w:t>
      </w:r>
    </w:p>
    <w:p>
      <w:pPr>
        <w:pStyle w:val="Heading1"/>
      </w:pPr>
      <w:r>
        <w:t xml:space="preserve">2. The Full QR Scan Blockchain Flow</w:t>
      </w:r>
    </w:p>
    <w:p>
      <w:pPr>
        <w:spacing w:after="120"/>
      </w:pPr>
      <w:r>
        <w:t xml:space="preserve">When a customer scans a QR code, the following sequence executes inside the qr.service.ts::validateQRToken function. The entire flow runs in a single backend request so the customer sees their points update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760"/>
      </w:tblGrid>
      <w:tr>
        <w:trPr>
          <w:tblHeader/>
        </w:trPr>
        <w:tc>
          <w:tcPr>
            <w:tcW w:type="dxa" w:w="900"/>
            <w:tcBorders>
              <w:top w:val="single" w:color="BBBBBB" w:sz="4"/>
              <w:left w:val="single" w:color="BBBBBB" w:sz="4"/>
              <w:bottom w:val="single" w:color="BBBBBB" w:sz="4"/>
              <w:right w:val="single" w:color="BBBBBB" w:sz="4"/>
            </w:tcBorders>
            <w:shd w:fill="1F3A68" w:color="auto" w:val="clear"/>
            <w:tcMar>
              <w:top w:type="dxa" w:w="70"/>
              <w:left w:type="dxa" w:w="110"/>
              <w:bottom w:type="dxa" w:w="70"/>
              <w:right w:type="dxa" w:w="110"/>
            </w:tcMar>
          </w:tcPr>
          <w:p>
            <w:pPr>
              <w:jc w:val="left"/>
            </w:pPr>
            <w:r>
              <w:rPr>
                <w:b/>
                <w:bCs/>
                <w:color w:val="FFFFFF"/>
                <w:sz w:val="20"/>
                <w:szCs w:val="20"/>
              </w:rPr>
              <w:t xml:space="preserve">Step</w:t>
            </w:r>
          </w:p>
        </w:tc>
        <w:tc>
          <w:tcPr>
            <w:tcW w:type="dxa" w:w="1700"/>
            <w:tcBorders>
              <w:top w:val="single" w:color="BBBBBB" w:sz="4"/>
              <w:left w:val="single" w:color="BBBBBB" w:sz="4"/>
              <w:bottom w:val="single" w:color="BBBBBB" w:sz="4"/>
              <w:right w:val="single" w:color="BBBBBB" w:sz="4"/>
            </w:tcBorders>
            <w:shd w:fill="1F3A68" w:color="auto" w:val="clear"/>
            <w:tcMar>
              <w:top w:type="dxa" w:w="70"/>
              <w:left w:type="dxa" w:w="110"/>
              <w:bottom w:type="dxa" w:w="70"/>
              <w:right w:type="dxa" w:w="110"/>
            </w:tcMar>
          </w:tcPr>
          <w:p>
            <w:pPr>
              <w:jc w:val="left"/>
            </w:pPr>
            <w:r>
              <w:rPr>
                <w:b/>
                <w:bCs/>
                <w:color w:val="FFFFFF"/>
                <w:sz w:val="20"/>
                <w:szCs w:val="20"/>
              </w:rPr>
              <w:t xml:space="preserve">Where</w:t>
            </w:r>
          </w:p>
        </w:tc>
        <w:tc>
          <w:tcPr>
            <w:tcW w:type="dxa" w:w="6760"/>
            <w:tcBorders>
              <w:top w:val="single" w:color="BBBBBB" w:sz="4"/>
              <w:left w:val="single" w:color="BBBBBB" w:sz="4"/>
              <w:bottom w:val="single" w:color="BBBBBB" w:sz="4"/>
              <w:right w:val="single" w:color="BBBBBB" w:sz="4"/>
            </w:tcBorders>
            <w:shd w:fill="1F3A68" w:color="auto" w:val="clear"/>
            <w:tcMar>
              <w:top w:type="dxa" w:w="70"/>
              <w:left w:type="dxa" w:w="110"/>
              <w:bottom w:type="dxa" w:w="70"/>
              <w:right w:type="dxa" w:w="110"/>
            </w:tcMar>
          </w:tcPr>
          <w:p>
            <w:pPr>
              <w:jc w:val="left"/>
            </w:pPr>
            <w:r>
              <w:rPr>
                <w:b/>
                <w:bCs/>
                <w:color w:val="FFFFFF"/>
                <w:sz w:val="20"/>
                <w:szCs w:val="20"/>
              </w:rPr>
              <w:t xml:space="preserve">What Happens</w:t>
            </w:r>
          </w:p>
        </w:tc>
      </w:tr>
      <w:t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1</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Camera</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jsQR decodes UUID from QR code pixels</w:t>
            </w:r>
          </w:p>
        </w:tc>
      </w:tr>
      <w:t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2</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Frontend</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POST /api/qr/validate {token_uuid, user_id}</w:t>
            </w:r>
          </w:p>
        </w:tc>
      </w:tr>
      <w:t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3</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Backend</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Atomic UPDATE qr_tokens SET used=TRUE WHERE used=FALSE — prevents replay</w:t>
            </w:r>
          </w:p>
        </w:tc>
      </w:tr>
      <w:t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4</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Backend</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Upsert loyalty_brand_nodes — update off-chain points immediately; tier CASE uses 500/1000 to match the contract</w:t>
            </w:r>
          </w:p>
        </w:tc>
      </w:tr>
      <w:t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5</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Backend</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Check loyalty_avatars table for existing on-chain avatar ID</w:t>
            </w:r>
          </w:p>
        </w:tc>
      </w:tr>
      <w:t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6</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Blockchain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If no avatar: call mint_avatar(displayName) via PTB — creates Shared Object, returns avatarObjectId</w:t>
            </w:r>
          </w:p>
        </w:tc>
      </w:tr>
      <w:t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7</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Blockchain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If no BrandNode: call add_brand(AdminCap, avatar, brandName)</w:t>
            </w:r>
          </w:p>
        </w:tc>
      </w:tr>
      <w:t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8</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Blockchain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Call add_brand_points(AdminCap, avatar, brandName, points)</w:t>
            </w:r>
          </w:p>
        </w:tc>
      </w:tr>
      <w:t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9</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Blockchain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Call gain_experience(AdminCap, avatar, points) — global XP update, bundled in the same PTB as add_brand_points</w:t>
            </w:r>
          </w:p>
        </w:tc>
      </w:tr>
      <w:t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10</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Backend</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Record sui_tx_digest in point_transactions table for the audit trail</w:t>
            </w:r>
          </w:p>
        </w:tc>
      </w:tr>
      <w:t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11</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Frontend</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Dashboard refreshes — shows updated points, tier, XP</w:t>
            </w:r>
          </w:p>
        </w:tc>
      </w:tr>
    </w:tbl>
    <w:p>
      <w:pPr>
        <w:pStyle w:val="Heading1"/>
      </w:pPr>
      <w:r>
        <w:t xml:space="preserve">3. blockchain.service.ts — Key Functions</w:t>
      </w:r>
    </w:p>
    <w:p>
      <w:pPr>
        <w:spacing w:after="120"/>
      </w:pPr>
      <w:r>
        <w:t xml:space="preserve">The service exposes four functions. They are invoked directly from qr.service.ts::validateQRToken, which owns the orchestration logic. There is no standalone processQRScanOnChain wrapper — the orchestration lives inside validateQRToken so it can share the same PostgreSQL transaction context as the QR atomic UPDATE and the loyalty_brand_nodes upsert.</w:t>
      </w:r>
    </w:p>
    <w:p>
      <w:pPr>
        <w:pStyle w:val="Heading2"/>
      </w:pPr>
      <w:r>
        <w:t xml:space="preserve">3.1 mintAvatarOnChain</w:t>
      </w:r>
    </w:p>
    <w:p>
      <w:pPr>
        <w:spacing w:after="120"/>
      </w:pPr>
      <w:r>
        <w:t xml:space="preserve">Creates a new LoyaltyAvatar on Sui testnet for a first-time customer. Calls the mint_avatar entry function in a PTB. Because mint_avatar calls transfer::share_object internally, the avatar becomes a Shared Object and is retrieved from the transaction's object changes. Returns the new avatar's Sui object ID.</w:t>
      </w:r>
    </w:p>
    <w:p>
      <w:pPr>
        <w:shd w:fill="F3F3F3" w:color="auto" w:val="clear"/>
        <w:spacing w:after="40" w:before="40"/>
      </w:pPr>
      <w:r>
        <w:rPr>
          <w:rFonts w:ascii="Consolas" w:cs="Consolas" w:eastAsia="Consolas" w:hAnsi="Consolas"/>
          <w:sz w:val="20"/>
          <w:szCs w:val="20"/>
        </w:rPr>
        <w:t xml:space="preserve">const tx = new Transaction();</w:t>
      </w:r>
    </w:p>
    <w:p>
      <w:pPr>
        <w:shd w:fill="F3F3F3" w:color="auto" w:val="clear"/>
        <w:spacing w:after="40" w:before="40"/>
      </w:pPr>
      <w:r>
        <w:rPr>
          <w:rFonts w:ascii="Consolas" w:cs="Consolas" w:eastAsia="Consolas" w:hAnsi="Consolas"/>
          <w:sz w:val="20"/>
          <w:szCs w:val="20"/>
        </w:rPr>
        <w:t xml:space="preserve">tx.moveCall({</w:t>
      </w:r>
    </w:p>
    <w:p>
      <w:pPr>
        <w:shd w:fill="F3F3F3" w:color="auto" w:val="clear"/>
        <w:spacing w:after="40" w:before="40"/>
      </w:pPr>
      <w:r>
        <w:rPr>
          <w:rFonts w:ascii="Consolas" w:cs="Consolas" w:eastAsia="Consolas" w:hAnsi="Consolas"/>
          <w:sz w:val="20"/>
          <w:szCs w:val="20"/>
        </w:rPr>
        <w:t xml:space="preserve">  target: `${PACKAGE_ID}::loyalty_nft::mint_avatar`,</w:t>
      </w:r>
    </w:p>
    <w:p>
      <w:pPr>
        <w:shd w:fill="F3F3F3" w:color="auto" w:val="clear"/>
        <w:spacing w:after="40" w:before="40"/>
      </w:pPr>
      <w:r>
        <w:rPr>
          <w:rFonts w:ascii="Consolas" w:cs="Consolas" w:eastAsia="Consolas" w:hAnsi="Consolas"/>
          <w:sz w:val="20"/>
          <w:szCs w:val="20"/>
        </w:rPr>
        <w:t xml:space="preserve">  arguments: [tx.pure.string(displayName)],</w:t>
      </w:r>
    </w:p>
    <w:p>
      <w:pPr>
        <w:shd w:fill="F3F3F3" w:color="auto" w:val="clear"/>
        <w:spacing w:after="40" w:before="40"/>
      </w:pPr>
      <w:r>
        <w:rPr>
          <w:rFonts w:ascii="Consolas" w:cs="Consolas" w:eastAsia="Consolas" w:hAnsi="Consolas"/>
          <w:sz w:val="20"/>
          <w:szCs w:val="20"/>
        </w:rPr>
        <w:t xml:space="preserve">});</w:t>
      </w:r>
    </w:p>
    <w:p>
      <w:pPr>
        <w:pStyle w:val="Heading2"/>
      </w:pPr>
      <w:r>
        <w:t xml:space="preserve">3.2 addBrandToAvatarOnChain</w:t>
      </w:r>
    </w:p>
    <w:p>
      <w:pPr>
        <w:spacing w:after="120"/>
      </w:pPr>
      <w:r>
        <w:t xml:space="preserve">Attaches a new BrandNode dynamic object field to an existing LoyaltyAvatar. Requires AdminCap as the first argument — only the backend can call this.</w:t>
      </w:r>
    </w:p>
    <w:p>
      <w:pPr>
        <w:shd w:fill="F3F3F3" w:color="auto" w:val="clear"/>
        <w:spacing w:after="40" w:before="40"/>
      </w:pPr>
      <w:r>
        <w:rPr>
          <w:rFonts w:ascii="Consolas" w:cs="Consolas" w:eastAsia="Consolas" w:hAnsi="Consolas"/>
          <w:sz w:val="20"/>
          <w:szCs w:val="20"/>
        </w:rPr>
        <w:t xml:space="preserve">tx.moveCall({</w:t>
      </w:r>
    </w:p>
    <w:p>
      <w:pPr>
        <w:shd w:fill="F3F3F3" w:color="auto" w:val="clear"/>
        <w:spacing w:after="40" w:before="40"/>
      </w:pPr>
      <w:r>
        <w:rPr>
          <w:rFonts w:ascii="Consolas" w:cs="Consolas" w:eastAsia="Consolas" w:hAnsi="Consolas"/>
          <w:sz w:val="20"/>
          <w:szCs w:val="20"/>
        </w:rPr>
        <w:t xml:space="preserve">  target: `${PACKAGE_ID}::loyalty_nft::add_brand`,</w:t>
      </w:r>
    </w:p>
    <w:p>
      <w:pPr>
        <w:shd w:fill="F3F3F3" w:color="auto" w:val="clear"/>
        <w:spacing w:after="40" w:before="40"/>
      </w:pPr>
      <w:r>
        <w:rPr>
          <w:rFonts w:ascii="Consolas" w:cs="Consolas" w:eastAsia="Consolas" w:hAnsi="Consolas"/>
          <w:sz w:val="20"/>
          <w:szCs w:val="20"/>
        </w:rPr>
        <w:t xml:space="preserve">  arguments: [</w:t>
      </w:r>
    </w:p>
    <w:p>
      <w:pPr>
        <w:shd w:fill="F3F3F3" w:color="auto" w:val="clear"/>
        <w:spacing w:after="40" w:before="40"/>
      </w:pPr>
      <w:r>
        <w:rPr>
          <w:rFonts w:ascii="Consolas" w:cs="Consolas" w:eastAsia="Consolas" w:hAnsi="Consolas"/>
          <w:sz w:val="20"/>
          <w:szCs w:val="20"/>
        </w:rPr>
        <w:t xml:space="preserve">    tx.object(process.env.ADMIN_CAP_ID),  // Proof of admin authority</w:t>
      </w:r>
    </w:p>
    <w:p>
      <w:pPr>
        <w:shd w:fill="F3F3F3" w:color="auto" w:val="clear"/>
        <w:spacing w:after="40" w:before="40"/>
      </w:pPr>
      <w:r>
        <w:rPr>
          <w:rFonts w:ascii="Consolas" w:cs="Consolas" w:eastAsia="Consolas" w:hAnsi="Consolas"/>
          <w:sz w:val="20"/>
          <w:szCs w:val="20"/>
        </w:rPr>
        <w:t xml:space="preserve">    tx.object(avatarObjectId),            // The shared avatar</w:t>
      </w:r>
    </w:p>
    <w:p>
      <w:pPr>
        <w:shd w:fill="F3F3F3" w:color="auto" w:val="clear"/>
        <w:spacing w:after="40" w:before="40"/>
      </w:pPr>
      <w:r>
        <w:rPr>
          <w:rFonts w:ascii="Consolas" w:cs="Consolas" w:eastAsia="Consolas" w:hAnsi="Consolas"/>
          <w:sz w:val="20"/>
          <w:szCs w:val="20"/>
        </w:rPr>
        <w:t xml:space="preserve">    tx.pure.string(brandName),            // e.g. 'Starbucks'</w:t>
      </w:r>
    </w:p>
    <w:p>
      <w:pPr>
        <w:shd w:fill="F3F3F3" w:color="auto" w:val="clear"/>
        <w:spacing w:after="40" w:before="40"/>
      </w:pPr>
      <w:r>
        <w:rPr>
          <w:rFonts w:ascii="Consolas" w:cs="Consolas" w:eastAsia="Consolas" w:hAnsi="Consolas"/>
          <w:sz w:val="20"/>
          <w:szCs w:val="20"/>
        </w:rPr>
        <w:t xml:space="preserve">  ],</w:t>
      </w:r>
    </w:p>
    <w:p>
      <w:pPr>
        <w:shd w:fill="F3F3F3" w:color="auto" w:val="clear"/>
        <w:spacing w:after="40" w:before="40"/>
      </w:pPr>
      <w:r>
        <w:rPr>
          <w:rFonts w:ascii="Consolas" w:cs="Consolas" w:eastAsia="Consolas" w:hAnsi="Consolas"/>
          <w:sz w:val="20"/>
          <w:szCs w:val="20"/>
        </w:rPr>
        <w:t xml:space="preserve">});</w:t>
      </w:r>
    </w:p>
    <w:p>
      <w:pPr>
        <w:pStyle w:val="Heading2"/>
      </w:pPr>
      <w:r>
        <w:t xml:space="preserve">3.3 addBrandPointsOnChain</w:t>
      </w:r>
    </w:p>
    <w:p>
      <w:pPr>
        <w:spacing w:after="120"/>
      </w:pPr>
      <w:r>
        <w:t xml:space="preserve">Adds points to a specific brand node on the avatar. Also calls gain_experience to update global XP. Both Move calls are bundled in one PTB — atomic, single gas fee.</w:t>
      </w:r>
    </w:p>
    <w:p>
      <w:pPr>
        <w:shd w:fill="F3F3F3" w:color="auto" w:val="clear"/>
        <w:spacing w:after="40" w:before="40"/>
      </w:pPr>
      <w:r>
        <w:rPr>
          <w:rFonts w:ascii="Consolas" w:cs="Consolas" w:eastAsia="Consolas" w:hAnsi="Consolas"/>
          <w:sz w:val="20"/>
          <w:szCs w:val="20"/>
        </w:rPr>
        <w:t xml:space="preserve">// Add brand-specific points</w:t>
      </w:r>
    </w:p>
    <w:p>
      <w:pPr>
        <w:shd w:fill="F3F3F3" w:color="auto" w:val="clear"/>
        <w:spacing w:after="40" w:before="40"/>
      </w:pPr>
      <w:r>
        <w:rPr>
          <w:rFonts w:ascii="Consolas" w:cs="Consolas" w:eastAsia="Consolas" w:hAnsi="Consolas"/>
          <w:sz w:val="20"/>
          <w:szCs w:val="20"/>
        </w:rPr>
        <w:t xml:space="preserve">tx.moveCall({</w:t>
      </w:r>
    </w:p>
    <w:p>
      <w:pPr>
        <w:shd w:fill="F3F3F3" w:color="auto" w:val="clear"/>
        <w:spacing w:after="40" w:before="40"/>
      </w:pPr>
      <w:r>
        <w:rPr>
          <w:rFonts w:ascii="Consolas" w:cs="Consolas" w:eastAsia="Consolas" w:hAnsi="Consolas"/>
          <w:sz w:val="20"/>
          <w:szCs w:val="20"/>
        </w:rPr>
        <w:t xml:space="preserve">  target: `${PACKAGE_ID}::loyalty_nft::add_brand_points`,</w:t>
      </w:r>
    </w:p>
    <w:p>
      <w:pPr>
        <w:shd w:fill="F3F3F3" w:color="auto" w:val="clear"/>
        <w:spacing w:after="40" w:before="40"/>
      </w:pPr>
      <w:r>
        <w:rPr>
          <w:rFonts w:ascii="Consolas" w:cs="Consolas" w:eastAsia="Consolas" w:hAnsi="Consolas"/>
          <w:sz w:val="20"/>
          <w:szCs w:val="20"/>
        </w:rPr>
        <w:t xml:space="preserve">  arguments: [tx.object(ADMIN_CAP_ID), tx.object(avatarId),</w:t>
      </w:r>
    </w:p>
    <w:p>
      <w:pPr>
        <w:shd w:fill="F3F3F3" w:color="auto" w:val="clear"/>
        <w:spacing w:after="40" w:before="40"/>
      </w:pPr>
      <w:r>
        <w:rPr>
          <w:rFonts w:ascii="Consolas" w:cs="Consolas" w:eastAsia="Consolas" w:hAnsi="Consolas"/>
          <w:sz w:val="20"/>
          <w:szCs w:val="20"/>
        </w:rPr>
        <w:t xml:space="preserve">              tx.pure.string(brand), tx.pure.u64(points)],</w:t>
      </w:r>
    </w:p>
    <w:p>
      <w:pPr>
        <w:shd w:fill="F3F3F3" w:color="auto" w:val="clear"/>
        <w:spacing w:after="40" w:before="40"/>
      </w:pPr>
      <w:r>
        <w:rPr>
          <w:rFonts w:ascii="Consolas" w:cs="Consolas" w:eastAsia="Consolas" w:hAnsi="Consolas"/>
          <w:sz w:val="20"/>
          <w:szCs w:val="20"/>
        </w:rPr>
        <w:t xml:space="preserve">});</w:t>
      </w:r>
    </w:p>
    <w:p>
      <w:pPr>
        <w:shd w:fill="F3F3F3" w:color="auto" w:val="clear"/>
        <w:spacing w:after="40" w:before="40"/>
      </w:pPr>
      <w:r>
        <w:rPr>
          <w:rFonts w:ascii="Consolas" w:cs="Consolas" w:eastAsia="Consolas" w:hAnsi="Consolas"/>
          <w:sz w:val="20"/>
          <w:szCs w:val="20"/>
        </w:rPr>
        <w:t xml:space="preserve">// Add global XP in same transaction</w:t>
      </w:r>
    </w:p>
    <w:p>
      <w:pPr>
        <w:shd w:fill="F3F3F3" w:color="auto" w:val="clear"/>
        <w:spacing w:after="40" w:before="40"/>
      </w:pPr>
      <w:r>
        <w:rPr>
          <w:rFonts w:ascii="Consolas" w:cs="Consolas" w:eastAsia="Consolas" w:hAnsi="Consolas"/>
          <w:sz w:val="20"/>
          <w:szCs w:val="20"/>
        </w:rPr>
        <w:t xml:space="preserve">tx.moveCall({</w:t>
      </w:r>
    </w:p>
    <w:p>
      <w:pPr>
        <w:shd w:fill="F3F3F3" w:color="auto" w:val="clear"/>
        <w:spacing w:after="40" w:before="40"/>
      </w:pPr>
      <w:r>
        <w:rPr>
          <w:rFonts w:ascii="Consolas" w:cs="Consolas" w:eastAsia="Consolas" w:hAnsi="Consolas"/>
          <w:sz w:val="20"/>
          <w:szCs w:val="20"/>
        </w:rPr>
        <w:t xml:space="preserve">  target: `${PACKAGE_ID}::loyalty_nft::gain_experience`,</w:t>
      </w:r>
    </w:p>
    <w:p>
      <w:pPr>
        <w:shd w:fill="F3F3F3" w:color="auto" w:val="clear"/>
        <w:spacing w:after="40" w:before="40"/>
      </w:pPr>
      <w:r>
        <w:rPr>
          <w:rFonts w:ascii="Consolas" w:cs="Consolas" w:eastAsia="Consolas" w:hAnsi="Consolas"/>
          <w:sz w:val="20"/>
          <w:szCs w:val="20"/>
        </w:rPr>
        <w:t xml:space="preserve">  arguments: [tx.object(ADMIN_CAP_ID), tx.object(avatarId),</w:t>
      </w:r>
    </w:p>
    <w:p>
      <w:pPr>
        <w:shd w:fill="F3F3F3" w:color="auto" w:val="clear"/>
        <w:spacing w:after="40" w:before="40"/>
      </w:pPr>
      <w:r>
        <w:rPr>
          <w:rFonts w:ascii="Consolas" w:cs="Consolas" w:eastAsia="Consolas" w:hAnsi="Consolas"/>
          <w:sz w:val="20"/>
          <w:szCs w:val="20"/>
        </w:rPr>
        <w:t xml:space="preserve">              tx.pure.u64(points)],</w:t>
      </w:r>
    </w:p>
    <w:p>
      <w:pPr>
        <w:shd w:fill="F3F3F3" w:color="auto" w:val="clear"/>
        <w:spacing w:after="40" w:before="40"/>
      </w:pPr>
      <w:r>
        <w:rPr>
          <w:rFonts w:ascii="Consolas" w:cs="Consolas" w:eastAsia="Consolas" w:hAnsi="Consolas"/>
          <w:sz w:val="20"/>
          <w:szCs w:val="20"/>
        </w:rPr>
        <w:t xml:space="preserve">});</w:t>
      </w:r>
    </w:p>
    <w:p>
      <w:pPr>
        <w:shd w:fill="FFF4D6" w:color="auto" w:val="clear"/>
        <w:spacing w:after="160" w:before="120"/>
        <w:ind w:left="180" w:right="180"/>
      </w:pPr>
      <w:r>
        <w:rPr>
          <w:b/>
          <w:bCs/>
          <w:i/>
          <w:iCs/>
        </w:rPr>
        <w:t xml:space="preserve">Viva answer: </w:t>
      </w:r>
      <w:r>
        <w:rPr>
          <w:i/>
          <w:iCs/>
        </w:rPr>
        <w:t xml:space="preserve">What are Programmable Transaction Blocks? PTBs allow multiple Move function calls in a single transaction. They are atomic — either all calls succeed or all fail. This means adding brand points and gaining XP always happen together. It also means one gas payment instead of two separate transactions.</w:t>
      </w:r>
    </w:p>
    <w:p>
      <w:pPr>
        <w:pStyle w:val="Heading2"/>
      </w:pPr>
      <w:r>
        <w:t xml:space="preserve">3.4 getAvatarByObjectId</w:t>
      </w:r>
    </w:p>
    <w:p>
      <w:pPr>
        <w:spacing w:after="120"/>
      </w:pPr>
      <w:r>
        <w:t xml:space="preserve">Reads a shared LoyaltyAvatar from Sui via getObject and returns its parsed fields plus an enumeration of attached BrandNode dynamic object fields. Used by the GET /api/nft/:address endpoint to render the dashboard's global stats (level, experience) directly from chain state rather than relying exclusively on the PostgreSQL mirror.</w:t>
      </w:r>
    </w:p>
    <w:p>
      <w:pPr>
        <w:pStyle w:val="Heading1"/>
      </w:pPr>
      <w:r>
        <w:t xml:space="preserve">4. Confirmed Working Transaction</w:t>
      </w:r>
    </w:p>
    <w:p>
      <w:pPr>
        <w:spacing w:after="120"/>
      </w:pPr>
      <w:r>
        <w:t xml:space="preserve">The blockchain integration was confirmed working with a live transaction on Sui testnet. The transaction executed two Move calls — add_brand_points and gain_experience — in a single PTB.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4"/>
              <w:left w:val="single" w:color="BBBBBB" w:sz="4"/>
              <w:bottom w:val="single" w:color="BBBBBB" w:sz="4"/>
              <w:right w:val="single" w:color="BBBBBB" w:sz="4"/>
            </w:tcBorders>
            <w:shd w:fill="1F3A68" w:color="auto" w:val="clear"/>
            <w:tcMar>
              <w:top w:type="dxa" w:w="70"/>
              <w:left w:type="dxa" w:w="110"/>
              <w:bottom w:type="dxa" w:w="70"/>
              <w:right w:type="dxa" w:w="110"/>
            </w:tcMar>
          </w:tcPr>
          <w:p>
            <w:pPr>
              <w:jc w:val="left"/>
            </w:pPr>
            <w:r>
              <w:rPr>
                <w:b/>
                <w:bCs/>
                <w:color w:val="FFFFFF"/>
                <w:sz w:val="20"/>
                <w:szCs w:val="20"/>
              </w:rPr>
              <w:t xml:space="preserve">Field</w:t>
            </w:r>
          </w:p>
        </w:tc>
        <w:tc>
          <w:tcPr>
            <w:tcW w:type="dxa" w:w="6860"/>
            <w:tcBorders>
              <w:top w:val="single" w:color="BBBBBB" w:sz="4"/>
              <w:left w:val="single" w:color="BBBBBB" w:sz="4"/>
              <w:bottom w:val="single" w:color="BBBBBB" w:sz="4"/>
              <w:right w:val="single" w:color="BBBBBB" w:sz="4"/>
            </w:tcBorders>
            <w:shd w:fill="1F3A68" w:color="auto" w:val="clear"/>
            <w:tcMar>
              <w:top w:type="dxa" w:w="70"/>
              <w:left w:type="dxa" w:w="110"/>
              <w:bottom w:type="dxa" w:w="70"/>
              <w:right w:type="dxa" w:w="110"/>
            </w:tcMar>
          </w:tcPr>
          <w:p>
            <w:pPr>
              <w:jc w:val="left"/>
            </w:pPr>
            <w:r>
              <w:rPr>
                <w:b/>
                <w:bCs/>
                <w:color w:val="FFFFFF"/>
                <w:sz w:val="20"/>
                <w:szCs w:val="20"/>
              </w:rPr>
              <w:t xml:space="preserve">Value</w:t>
            </w:r>
          </w:p>
        </w:tc>
      </w:tr>
      <w:t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Transaction Digest</w:t>
            </w:r>
          </w:p>
        </w:tc>
        <w:tc>
          <w:tcPr>
            <w:tcW w:type="dxa" w:w="6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4coLY5kehLf9ijrB6ms9oWMM6Ax8KVQ4vuQKrEqtug2R</w:t>
            </w:r>
          </w:p>
        </w:tc>
      </w:tr>
      <w:t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Status</w:t>
            </w:r>
          </w:p>
        </w:tc>
        <w:tc>
          <w:tcPr>
            <w:tcW w:type="dxa" w:w="6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Success</w:t>
            </w:r>
          </w:p>
        </w:tc>
      </w:tr>
      <w:t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Network</w:t>
            </w:r>
          </w:p>
        </w:tc>
        <w:tc>
          <w:tcPr>
            <w:tcW w:type="dxa" w:w="6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Sui Testnet</w:t>
            </w:r>
          </w:p>
        </w:tc>
      </w:tr>
      <w:t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Move Call 0</w:t>
            </w:r>
          </w:p>
        </w:tc>
        <w:tc>
          <w:tcPr>
            <w:tcW w:type="dxa" w:w="6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add_brand_points — Starbucks +10 points</w:t>
            </w:r>
          </w:p>
        </w:tc>
      </w:tr>
      <w:t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Move Call 1</w:t>
            </w:r>
          </w:p>
        </w:tc>
        <w:tc>
          <w:tcPr>
            <w:tcW w:type="dxa" w:w="6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gain_experience — +10 global XP</w:t>
            </w:r>
          </w:p>
        </w:tc>
      </w:tr>
      <w:t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Input 0</w:t>
            </w:r>
          </w:p>
        </w:tc>
        <w:tc>
          <w:tcPr>
            <w:tcW w:type="dxa" w:w="6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AdminCap — 0x532f…a58c (proof of backend authority)</w:t>
            </w:r>
          </w:p>
        </w:tc>
      </w:tr>
      <w:t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Gas Fee</w:t>
            </w:r>
          </w:p>
        </w:tc>
        <w:tc>
          <w:tcPr>
            <w:tcW w:type="dxa" w:w="6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1,054,872 MIST (0.001 SUI) — paid by backend wallet</w:t>
            </w:r>
          </w:p>
        </w:tc>
      </w:tr>
      <w:t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Explorer</w:t>
            </w:r>
          </w:p>
        </w:tc>
        <w:tc>
          <w:tcPr>
            <w:tcW w:type="dxa" w:w="6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https://testnet.suivision.xyz/txblock/4coLY5…ug2R</w:t>
            </w:r>
          </w:p>
        </w:tc>
      </w:tr>
    </w:tbl>
    <w:p>
      <w:pPr>
        <w:shd w:fill="FFF4D6" w:color="auto" w:val="clear"/>
        <w:spacing w:after="160" w:before="120"/>
        <w:ind w:left="180" w:right="180"/>
      </w:pPr>
      <w:r>
        <w:rPr>
          <w:b/>
          <w:bCs/>
          <w:i/>
          <w:iCs/>
        </w:rPr>
        <w:t xml:space="preserve">Viva answer: </w:t>
      </w:r>
      <w:r>
        <w:rPr>
          <w:i/>
          <w:iCs/>
        </w:rPr>
        <w:t xml:space="preserve">What is the tx_digest? A transaction digest is a unique cryptographic hash that identifies a specific transaction on the Sui blockchain permanently. It proves the transaction happened, when it happened, and exactly what it did. Anyone can look it up on the Sui explorer to verify the points were awarded.</w:t>
      </w:r>
    </w:p>
    <w:p>
      <w:pPr>
        <w:pStyle w:val="Heading1"/>
      </w:pPr>
      <w:r>
        <w:t xml:space="preserve">5. Problems Encountered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200"/>
        <w:gridCol w:w="3160"/>
      </w:tblGrid>
      <w:tr>
        <w:trPr>
          <w:tblHeader/>
        </w:trPr>
        <w:tc>
          <w:tcPr>
            <w:tcW w:type="dxa" w:w="500"/>
            <w:tcBorders>
              <w:top w:val="single" w:color="BBBBBB" w:sz="4"/>
              <w:left w:val="single" w:color="BBBBBB" w:sz="4"/>
              <w:bottom w:val="single" w:color="BBBBBB" w:sz="4"/>
              <w:right w:val="single" w:color="BBBBBB" w:sz="4"/>
            </w:tcBorders>
            <w:shd w:fill="1F3A68" w:color="auto" w:val="clear"/>
            <w:tcMar>
              <w:top w:type="dxa" w:w="70"/>
              <w:left w:type="dxa" w:w="110"/>
              <w:bottom w:type="dxa" w:w="70"/>
              <w:right w:type="dxa" w:w="110"/>
            </w:tcMar>
          </w:tcPr>
          <w:p>
            <w:pPr>
              <w:jc w:val="left"/>
            </w:pPr>
            <w:r>
              <w:rPr>
                <w:b/>
                <w:bCs/>
                <w:color w:val="FFFFFF"/>
                <w:sz w:val="20"/>
                <w:szCs w:val="20"/>
              </w:rPr>
              <w:t xml:space="preserve">#</w:t>
            </w:r>
          </w:p>
        </w:tc>
        <w:tc>
          <w:tcPr>
            <w:tcW w:type="dxa" w:w="2500"/>
            <w:tcBorders>
              <w:top w:val="single" w:color="BBBBBB" w:sz="4"/>
              <w:left w:val="single" w:color="BBBBBB" w:sz="4"/>
              <w:bottom w:val="single" w:color="BBBBBB" w:sz="4"/>
              <w:right w:val="single" w:color="BBBBBB" w:sz="4"/>
            </w:tcBorders>
            <w:shd w:fill="1F3A68" w:color="auto" w:val="clear"/>
            <w:tcMar>
              <w:top w:type="dxa" w:w="70"/>
              <w:left w:type="dxa" w:w="110"/>
              <w:bottom w:type="dxa" w:w="70"/>
              <w:right w:type="dxa" w:w="110"/>
            </w:tcMar>
          </w:tcPr>
          <w:p>
            <w:pPr>
              <w:jc w:val="left"/>
            </w:pPr>
            <w:r>
              <w:rPr>
                <w:b/>
                <w:bCs/>
                <w:color w:val="FFFFFF"/>
                <w:sz w:val="20"/>
                <w:szCs w:val="20"/>
              </w:rPr>
              <w:t xml:space="preserve">Problem</w:t>
            </w:r>
          </w:p>
        </w:tc>
        <w:tc>
          <w:tcPr>
            <w:tcW w:type="dxa" w:w="3200"/>
            <w:tcBorders>
              <w:top w:val="single" w:color="BBBBBB" w:sz="4"/>
              <w:left w:val="single" w:color="BBBBBB" w:sz="4"/>
              <w:bottom w:val="single" w:color="BBBBBB" w:sz="4"/>
              <w:right w:val="single" w:color="BBBBBB" w:sz="4"/>
            </w:tcBorders>
            <w:shd w:fill="1F3A68" w:color="auto" w:val="clear"/>
            <w:tcMar>
              <w:top w:type="dxa" w:w="70"/>
              <w:left w:type="dxa" w:w="110"/>
              <w:bottom w:type="dxa" w:w="70"/>
              <w:right w:type="dxa" w:w="110"/>
            </w:tcMar>
          </w:tcPr>
          <w:p>
            <w:pPr>
              <w:jc w:val="left"/>
            </w:pPr>
            <w:r>
              <w:rPr>
                <w:b/>
                <w:bCs/>
                <w:color w:val="FFFFFF"/>
                <w:sz w:val="20"/>
                <w:szCs w:val="20"/>
              </w:rPr>
              <w:t xml:space="preserve">Root Cause</w:t>
            </w:r>
          </w:p>
        </w:tc>
        <w:tc>
          <w:tcPr>
            <w:tcW w:type="dxa" w:w="3160"/>
            <w:tcBorders>
              <w:top w:val="single" w:color="BBBBBB" w:sz="4"/>
              <w:left w:val="single" w:color="BBBBBB" w:sz="4"/>
              <w:bottom w:val="single" w:color="BBBBBB" w:sz="4"/>
              <w:right w:val="single" w:color="BBBBBB" w:sz="4"/>
            </w:tcBorders>
            <w:shd w:fill="1F3A68" w:color="auto" w:val="clear"/>
            <w:tcMar>
              <w:top w:type="dxa" w:w="70"/>
              <w:left w:type="dxa" w:w="110"/>
              <w:bottom w:type="dxa" w:w="70"/>
              <w:right w:type="dxa" w:w="110"/>
            </w:tcMar>
          </w:tcPr>
          <w:p>
            <w:pPr>
              <w:jc w:val="left"/>
            </w:pPr>
            <w:r>
              <w:rPr>
                <w:b/>
                <w:bCs/>
                <w:color w:val="FFFFFF"/>
                <w:sz w:val="20"/>
                <w:szCs w:val="20"/>
              </w:rPr>
              <w:t xml:space="preserve">Resolution</w:t>
            </w:r>
          </w:p>
        </w:tc>
      </w:tr>
      <w:tr>
        <w:tc>
          <w:tcPr>
            <w:tcW w:type="dxa" w:w="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1</w:t>
            </w:r>
          </w:p>
        </w:tc>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Transaction was not signed by the correct sender</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LoyaltyAvatar was an Owned Object — only the customer could modify it, not the backend</w:t>
            </w:r>
          </w:p>
        </w:tc>
        <w:tc>
          <w:tcPr>
            <w:tcW w:type="dxa" w:w="3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Migrated to Shared Object + AdminCap pattern</w:t>
            </w:r>
          </w:p>
        </w:tc>
      </w:tr>
      <w:tr>
        <w:tc>
          <w:tcPr>
            <w:tcW w:type="dxa" w:w="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2</w:t>
            </w:r>
          </w:p>
        </w:tc>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ArityMismatch in command 0</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Devnet reset made the old Package ID invalid — misleading error message</w:t>
            </w:r>
          </w:p>
        </w:tc>
        <w:tc>
          <w:tcPr>
            <w:tcW w:type="dxa" w:w="3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Redeployed to testnet, updated all IDs in .env</w:t>
            </w:r>
          </w:p>
        </w:tc>
      </w:tr>
      <w:tr>
        <w:tc>
          <w:tcPr>
            <w:tcW w:type="dxa" w:w="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3</w:t>
            </w:r>
          </w:p>
        </w:tc>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Backend wallet balance 0 SUI</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Devnet reset wiped all balances</w:t>
            </w:r>
          </w:p>
        </w:tc>
        <w:tc>
          <w:tcPr>
            <w:tcW w:type="dxa" w:w="3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Called sui client faucet to get testnet SUI</w:t>
            </w:r>
          </w:p>
        </w:tc>
      </w:tr>
      <w:tr>
        <w:tc>
          <w:tcPr>
            <w:tcW w:type="dxa" w:w="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4</w:t>
            </w:r>
          </w:p>
        </w:tc>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SUI_PRIVATE_KEY env variable missing</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blockchain.service.ts used SUI_PRIVATE_KEY but .env had SUI_SPONSOR_KEY</w:t>
            </w:r>
          </w:p>
        </w:tc>
        <w:tc>
          <w:tcPr>
            <w:tcW w:type="dxa" w:w="3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Added SUI_PRIVATE_KEY to .env pointing to same keypair</w:t>
            </w:r>
          </w:p>
        </w:tc>
      </w:tr>
      <w:tr>
        <w:tc>
          <w:tcPr>
            <w:tcW w:type="dxa" w:w="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5</w:t>
            </w:r>
          </w:p>
        </w:tc>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Dynamic redirect_uri OAuth failure</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req.get('host') returned 127.0.0.1 via Next.js proxy</w:t>
            </w:r>
          </w:p>
        </w:tc>
        <w:tc>
          <w:tcPr>
            <w:tcW w:type="dxa" w:w="3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Hardcoded CALLBACK_URL=http://localhost:3000/api/auth/callback</w:t>
            </w:r>
          </w:p>
        </w:tc>
      </w:tr>
      <w:tr>
        <w:tc>
          <w:tcPr>
            <w:tcW w:type="dxa" w:w="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bCs/>
                <w:color w:val="000000"/>
                <w:sz w:val="20"/>
                <w:szCs w:val="20"/>
              </w:rPr>
              <w:t xml:space="preserve">6</w:t>
            </w:r>
          </w:p>
        </w:tc>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Off-chain tier disagreed with on-chain tier</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qr.service.ts CASE statement used 100/500 thresholds; contract uses 500-point bands</w:t>
            </w:r>
          </w:p>
        </w:tc>
        <w:tc>
          <w:tcPr>
            <w:tcW w:type="dxa" w:w="3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b w:val="false"/>
                <w:bCs w:val="false"/>
                <w:color w:val="000000"/>
                <w:sz w:val="20"/>
                <w:szCs w:val="20"/>
              </w:rPr>
              <w:t xml:space="preserve">Updated CASE to 500/1000 so off-chain mirror matches loyalty_nft.move exactly</w:t>
            </w:r>
          </w:p>
        </w:tc>
      </w:tr>
    </w:tbl>
    <w:p>
      <w:pPr>
        <w:pStyle w:val="Heading1"/>
      </w:pPr>
      <w:r>
        <w:t xml:space="preserve">6. Architecture Migration Summary</w:t>
      </w:r>
    </w:p>
    <w:p>
      <w:pPr>
        <w:spacing w:after="120"/>
      </w:pPr>
      <w:r>
        <w:t xml:space="preserve">Sprint 4 required a fundamental change to the smart contract architecture. The original design had LoyaltyAvatar as an Owned Object — owned by the customer's wallet address. This is logically correct but practically unusable because the backend cannot modify objects owned by someone else in Sui's security model.</w:t>
      </w:r>
    </w:p>
    <w:p>
      <w:pPr>
        <w:spacing w:after="120"/>
      </w:pPr>
      <w:r>
        <w:t xml:space="preserve">The solution was migrating to the Shared Object + AdminCap pattern. The LoyaltyAvatar is now a Shared Object — publicly readable on the blockchain but only modifiable by transactions that include the AdminCap. The backend holds the AdminCap exclusively, so only authorised QR scans can update a customer's points.</w:t>
      </w:r>
    </w:p>
    <w:p>
      <w:pPr>
        <w:spacing w:after="120"/>
      </w:pPr>
      <w:r>
        <w:t xml:space="preserve">Critically, the loyalty_nft.move contract has no remove_points or delete_avatar function. Per-brand points can only increase; the dashboard's reward redemption is therefore implemented off-chain in PostgreSQL for Sprint 3. This preserves the on-chain invariant that brand points are monotonically increasing, and it leaves space to layer the LPT fungible token (already deployed in Sprint 1) onto redemption as future work.</w:t>
      </w:r>
    </w:p>
    <w:p>
      <w:pPr>
        <w:pStyle w:val="Heading1"/>
      </w:pPr>
      <w:r>
        <w:t xml:space="preserve">7. Testing</w:t>
      </w:r>
    </w:p>
    <w:p>
      <w:pPr>
        <w:spacing w:after="120"/>
      </w:pPr>
      <w:r>
        <w:t xml:space="preserve">Automated tests exist at both the contract and backend layers.</w:t>
      </w:r>
    </w:p>
    <w:p>
      <w:pPr>
        <w:pStyle w:val="ListParagraph"/>
        <w:numPr>
          <w:ilvl w:val="0"/>
          <w:numId w:val="2"/>
        </w:numPr>
      </w:pPr>
      <w:r>
        <w:t xml:space="preserve">Move unit tests — contracts/tests/loyalty_nft_tests.move and loyalty_token_tests.move cover the avatar lifecycle, brand add/remove, tier promotion every 500 points, gain_experience level-up at every 1000 XP, and the One-Time Witness guard on LPT</w:t>
      </w:r>
    </w:p>
    <w:p>
      <w:pPr>
        <w:pStyle w:val="ListParagraph"/>
        <w:numPr>
          <w:ilvl w:val="0"/>
          <w:numId w:val="2"/>
        </w:numPr>
      </w:pPr>
      <w:r>
        <w:t xml:space="preserve">Backend unit tests — backend/src/__tests__/qr.service.test.ts exercises the atomic replay guard and tier calculation; zklogin.service.test.ts exercises the HMAC salt derivation; api.security.test.ts covers invalid inputs and unauthorised paths</w:t>
      </w:r>
    </w:p>
    <w:p>
      <w:pPr>
        <w:pStyle w:val="ListParagraph"/>
        <w:numPr>
          <w:ilvl w:val="0"/>
          <w:numId w:val="2"/>
        </w:numPr>
      </w:pPr>
      <w:r>
        <w:t xml:space="preserve">Test harness — jest.config.ts drives the backend suite; the Move suite runs via sui move test inside the contracts package</w:t>
      </w:r>
    </w:p>
    <w:p>
      <w:pPr>
        <w:pStyle w:val="Heading1"/>
      </w:pPr>
      <w:r>
        <w:t xml:space="preserve">8. Sprint 4 Outcomes</w:t>
      </w:r>
    </w:p>
    <w:p>
      <w:pPr>
        <w:spacing w:after="120"/>
      </w:pPr>
      <w:r>
        <w:t xml:space="preserve">Sprint 4 completed the core technical objective of the project — a QR code scan triggers a real on-chain NFT update on Sui testnet. The transaction is publicly verifiable on the Sui explorer. The backend pays all gas fees so the customer never interacts with cryptocurrency directly.</w:t>
      </w:r>
    </w:p>
    <w:p>
      <w:pPr>
        <w:spacing w:after="120"/>
      </w:pPr>
      <w:r>
        <w:t xml:space="preserve">The migration to testnet in Sprint 4 was a significant stability improvement. Devnet resets had caused repeated redeployments throughout development. Testnet is stable and the current deployment will remain available through the May 2026 submission and viva.</w:t>
      </w:r>
    </w:p>
    <w:p>
      <w:pPr>
        <w:spacing w:after="120"/>
      </w:pPr>
      <w:r>
        <w:t xml:space="preserve">The system is now functionally complete. Automated tests are in place for both the Move contracts and the backend services. The remaining work is the final report, expanded test coverage around redemption, and viva preparation.</w:t>
      </w:r>
    </w:p>
    <w:p>
      <w:pPr>
        <w:spacing w:after="120"/>
      </w:pPr>
      <w:r>
        <w:t xml:space="preserve">Testnet Package: 0x69c2b0f58fed8ceb70bad56e56867486a88d9328f6d8ddbe15fd5c4232be404c</w:t>
      </w:r>
    </w:p>
    <w:p>
      <w:pPr>
        <w:spacing w:after="120"/>
      </w:pPr>
      <w:r>
        <w:t xml:space="preserve">Live Tx: https://testnet.suivision.xyz/txblock/4coLY5kehLf9ijrB6ms9oWMM6Ax8KVQ4vuQKrEqtug2R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A68"/>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1F3A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SuiLoyalty — Sprint 4 Development Journal</dc:title>
  <dc:creator>Tatenda Marimo</dc:creator>
  <cp:lastModifiedBy>Un-named</cp:lastModifiedBy>
  <cp:revision>1</cp:revision>
  <dcterms:created xsi:type="dcterms:W3CDTF">2026-04-22T17:20:30.381Z</dcterms:created>
  <dcterms:modified xsi:type="dcterms:W3CDTF">2026-04-22T17:20:30.381Z</dcterms:modified>
</cp:coreProperties>
</file>

<file path=docProps/custom.xml><?xml version="1.0" encoding="utf-8"?>
<Properties xmlns="http://schemas.openxmlformats.org/officeDocument/2006/custom-properties" xmlns:vt="http://schemas.openxmlformats.org/officeDocument/2006/docPropsVTypes"/>
</file>