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WITH TYPESCRIPT</w:t>
        <w:br/>
        <w:t>POC FORMAT</w:t>
      </w:r>
    </w:p>
    <w:p>
      <w:pPr>
        <w:jc w:val="center"/>
      </w:pPr>
      <w:r>
        <w:rPr>
          <w:i/>
        </w:rPr>
        <w:t>Simple reference guide for QA Automation Lead interviews</w:t>
      </w:r>
    </w:p>
    <w:p>
      <w:pPr>
        <w:pStyle w:val="Heading1"/>
      </w:pPr>
      <w:r>
        <w:t>1. Project Details</w:t>
      </w:r>
    </w:p>
    <w:p>
      <w:r>
        <w:rPr>
          <w:b/>
        </w:rPr>
        <w:t xml:space="preserve">Project Name: </w:t>
      </w:r>
      <w:r>
        <w:t>Playwright TypeScript Automation POC</w:t>
      </w:r>
    </w:p>
    <w:p>
      <w:r>
        <w:rPr>
          <w:b/>
        </w:rPr>
        <w:t xml:space="preserve">Application: </w:t>
      </w:r>
      <w:r>
        <w:t>OpenCart (example)</w:t>
      </w:r>
    </w:p>
    <w:p>
      <w:r>
        <w:rPr>
          <w:b/>
        </w:rPr>
        <w:t xml:space="preserve">Automation Tool: </w:t>
      </w:r>
      <w:r>
        <w:t>Playwright</w:t>
      </w:r>
    </w:p>
    <w:p>
      <w:r>
        <w:rPr>
          <w:b/>
        </w:rPr>
        <w:t xml:space="preserve">Programming Language: </w:t>
      </w:r>
      <w:r>
        <w:t>TypeScript</w:t>
      </w:r>
    </w:p>
    <w:p>
      <w:r>
        <w:rPr>
          <w:b/>
        </w:rPr>
        <w:t xml:space="preserve">IDE: </w:t>
      </w:r>
      <w:r>
        <w:t>VS Code</w:t>
      </w:r>
    </w:p>
    <w:p>
      <w:r>
        <w:rPr>
          <w:b/>
        </w:rPr>
        <w:t xml:space="preserve">CI/CD: </w:t>
      </w:r>
      <w:r>
        <w:t>Jenkins / GitHub Actions</w:t>
      </w:r>
    </w:p>
    <w:p>
      <w:pPr>
        <w:pStyle w:val="Heading1"/>
      </w:pPr>
      <w:r>
        <w:t>2. POC Objective</w:t>
      </w:r>
    </w:p>
    <w:p>
      <w:r>
        <w:t>To check whether Playwright with TypeScript is suitable for automating the application before creating the complete framework.</w:t>
      </w:r>
    </w:p>
    <w:p>
      <w:pPr>
        <w:pStyle w:val="Heading1"/>
      </w:pPr>
      <w:r>
        <w:t>3. Steps to Prepare the POC</w:t>
      </w:r>
    </w:p>
    <w:p>
      <w:pPr>
        <w:spacing w:after="60"/>
      </w:pPr>
      <w:r>
        <w:rPr>
          <w:b/>
        </w:rPr>
        <w:t xml:space="preserve">Step 1: Requirement Analysis - </w:t>
      </w:r>
      <w:r>
        <w:t>Understand application requirements and select critical scenarios.</w:t>
      </w:r>
    </w:p>
    <w:p>
      <w:pPr>
        <w:spacing w:after="60"/>
      </w:pPr>
      <w:r>
        <w:rPr>
          <w:b/>
        </w:rPr>
        <w:t xml:space="preserve">Step 2: Tool Selection - </w:t>
      </w:r>
      <w:r>
        <w:t>Select Playwright, TypeScript, Node.js and VS Code.</w:t>
      </w:r>
    </w:p>
    <w:p>
      <w:pPr>
        <w:spacing w:after="60"/>
      </w:pPr>
      <w:r>
        <w:rPr>
          <w:b/>
        </w:rPr>
        <w:t xml:space="preserve">Step 3: Framework Setup - </w:t>
      </w:r>
      <w:r>
        <w:t>Create a small Playwright framework using Page Object Model (POM).</w:t>
      </w:r>
    </w:p>
    <w:p>
      <w:pPr>
        <w:spacing w:after="60"/>
      </w:pPr>
      <w:r>
        <w:rPr>
          <w:b/>
        </w:rPr>
        <w:t xml:space="preserve">Step 4: Test Case Automation - </w:t>
      </w:r>
      <w:r>
        <w:t>Automate 5-10 important UI and API test cases such as login, registration and product search.</w:t>
      </w:r>
    </w:p>
    <w:p>
      <w:pPr>
        <w:spacing w:after="60"/>
      </w:pPr>
      <w:r>
        <w:rPr>
          <w:b/>
        </w:rPr>
        <w:t xml:space="preserve">Step 5: Test Execution - </w:t>
      </w:r>
      <w:r>
        <w:t>Run tests in Chromium, Firefox and WebKit. Check results and stability.</w:t>
      </w:r>
    </w:p>
    <w:p>
      <w:pPr>
        <w:spacing w:after="60"/>
      </w:pPr>
      <w:r>
        <w:rPr>
          <w:b/>
        </w:rPr>
        <w:t xml:space="preserve">Step 6: CI/CD Integration - </w:t>
      </w:r>
      <w:r>
        <w:t>Configure execution using Jenkins or GitHub Actions.</w:t>
      </w:r>
    </w:p>
    <w:p>
      <w:pPr>
        <w:spacing w:after="60"/>
      </w:pPr>
      <w:r>
        <w:rPr>
          <w:b/>
        </w:rPr>
        <w:t xml:space="preserve">Step 7: Reporting - </w:t>
      </w:r>
      <w:r>
        <w:t>Generate HTML reports, screenshots, traces and execution logs.</w:t>
      </w:r>
    </w:p>
    <w:p>
      <w:pPr>
        <w:spacing w:after="60"/>
      </w:pPr>
      <w:r>
        <w:rPr>
          <w:b/>
        </w:rPr>
        <w:t xml:space="preserve">Step 8: POC Presentation - </w:t>
      </w:r>
      <w:r>
        <w:t>Share results, benefits, challenges and recommendations with management.</w:t>
      </w:r>
    </w:p>
    <w:p>
      <w:pPr>
        <w:pStyle w:val="Heading1"/>
      </w:pPr>
      <w:r>
        <w:t>4. POC Result Format (Sample Data)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Description</w:t>
            </w:r>
          </w:p>
        </w:tc>
        <w:tc>
          <w:tcPr>
            <w:tcW w:type="dxa" w:w="4773"/>
          </w:tcPr>
          <w:p>
            <w:r>
              <w:t>Result</w:t>
            </w:r>
          </w:p>
        </w:tc>
      </w:tr>
      <w:tr>
        <w:tc>
          <w:tcPr>
            <w:tcW w:type="dxa" w:w="4773"/>
          </w:tcPr>
          <w:p>
            <w:r>
              <w:t>Total Test Cases</w:t>
            </w:r>
          </w:p>
        </w:tc>
        <w:tc>
          <w:tcPr>
            <w:tcW w:type="dxa" w:w="4773"/>
          </w:tcPr>
          <w:p>
            <w:r>
              <w:t>10</w:t>
            </w:r>
          </w:p>
        </w:tc>
      </w:tr>
      <w:tr>
        <w:tc>
          <w:tcPr>
            <w:tcW w:type="dxa" w:w="4773"/>
          </w:tcPr>
          <w:p>
            <w:r>
              <w:t>Passed</w:t>
            </w:r>
          </w:p>
        </w:tc>
        <w:tc>
          <w:tcPr>
            <w:tcW w:type="dxa" w:w="4773"/>
          </w:tcPr>
          <w:p>
            <w:r>
              <w:t>9</w:t>
            </w:r>
          </w:p>
        </w:tc>
      </w:tr>
      <w:tr>
        <w:tc>
          <w:tcPr>
            <w:tcW w:type="dxa" w:w="4773"/>
          </w:tcPr>
          <w:p>
            <w:r>
              <w:t>Failed</w:t>
            </w:r>
          </w:p>
        </w:tc>
        <w:tc>
          <w:tcPr>
            <w:tcW w:type="dxa" w:w="4773"/>
          </w:tcPr>
          <w:p>
            <w:r>
              <w:t>1</w:t>
            </w:r>
          </w:p>
        </w:tc>
      </w:tr>
      <w:tr>
        <w:tc>
          <w:tcPr>
            <w:tcW w:type="dxa" w:w="4773"/>
          </w:tcPr>
          <w:p>
            <w:r>
              <w:t>Browsers</w:t>
            </w:r>
          </w:p>
        </w:tc>
        <w:tc>
          <w:tcPr>
            <w:tcW w:type="dxa" w:w="4773"/>
          </w:tcPr>
          <w:p>
            <w:r>
              <w:t>Chromium, Firefox</w:t>
            </w:r>
          </w:p>
        </w:tc>
      </w:tr>
      <w:tr>
        <w:tc>
          <w:tcPr>
            <w:tcW w:type="dxa" w:w="4773"/>
          </w:tcPr>
          <w:p>
            <w:r>
              <w:t>CI/CD</w:t>
            </w:r>
          </w:p>
        </w:tc>
        <w:tc>
          <w:tcPr>
            <w:tcW w:type="dxa" w:w="4773"/>
          </w:tcPr>
          <w:p>
            <w:r>
              <w:t>Jenkins</w:t>
            </w:r>
          </w:p>
        </w:tc>
      </w:tr>
      <w:tr>
        <w:tc>
          <w:tcPr>
            <w:tcW w:type="dxa" w:w="4773"/>
          </w:tcPr>
          <w:p>
            <w:r>
              <w:t>Report</w:t>
            </w:r>
          </w:p>
        </w:tc>
        <w:tc>
          <w:tcPr>
            <w:tcW w:type="dxa" w:w="4773"/>
          </w:tcPr>
          <w:p>
            <w:r>
              <w:t>HTML</w:t>
            </w:r>
          </w:p>
        </w:tc>
      </w:tr>
      <w:tr>
        <w:tc>
          <w:tcPr>
            <w:tcW w:type="dxa" w:w="4773"/>
          </w:tcPr>
          <w:p>
            <w:r>
              <w:t>POC Status</w:t>
            </w:r>
          </w:p>
        </w:tc>
        <w:tc>
          <w:tcPr>
            <w:tcW w:type="dxa" w:w="4773"/>
          </w:tcPr>
          <w:p>
            <w:r>
              <w:t>Pending review</w:t>
            </w:r>
          </w:p>
        </w:tc>
      </w:tr>
    </w:tbl>
    <w:p>
      <w:r>
        <w:t>Note: The above results are examples only, not actual test execution results.</w:t>
      </w:r>
    </w:p>
    <w:p>
      <w:pPr>
        <w:pStyle w:val="Heading1"/>
      </w:pPr>
      <w:r>
        <w:t>5. Interview Answer (Simple English)</w:t>
      </w:r>
    </w:p>
    <w:p>
      <w:r>
        <w:t>As a QA Automation Lead, first I understand the project requirements and select critical test cases.</w:t>
      </w:r>
    </w:p>
    <w:p>
      <w:r>
        <w:t>Then I set up Playwright with TypeScript and create a small framework using the Page Object Model.</w:t>
      </w:r>
    </w:p>
    <w:p>
      <w:r>
        <w:t>I automate 5 to 10 important scenarios, including UI and API testing.</w:t>
      </w:r>
    </w:p>
    <w:p>
      <w:r>
        <w:t>After that, I execute tests in different browsers and integrate the framework with Jenkins.</w:t>
      </w:r>
    </w:p>
    <w:p>
      <w:r>
        <w:t>Finally, I prepare a POC report and present the results, benefits and challenges to management.</w:t>
      </w:r>
    </w:p>
    <w:p>
      <w:r>
        <w:t>Once the POC is approved, we start developing the complete automation framework.</w:t>
      </w:r>
    </w:p>
    <w:p>
      <w:r>
        <w:rPr>
          <w:b/>
        </w:rPr>
        <w:t xml:space="preserve">Key Point: </w:t>
      </w:r>
      <w:r>
        <w:t>The POC proves whether Playwright meets project requirements. It is not only about writing test scripts.</w:t>
      </w:r>
    </w:p>
    <w:sectPr w:rsidR="00FC693F" w:rsidRPr="0006063C" w:rsidSect="00034616">
      <w:footerReference w:type="default" r:id="rId9"/>
      <w:pgSz w:w="11909" w:h="16834"/>
      <w:pgMar w:top="792" w:right="1181" w:bottom="72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Playwright + TypeScript | POC Interview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639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16395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