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2" w:lineRule="auto"/>
        <w:jc w:val="center"/>
      </w:pPr>
      <w:r>
        <w:rPr>
          <w:rFonts w:ascii="Arial" w:hAnsi="Arial"/>
          <w:b/>
          <w:color w:val="1F4E79"/>
          <w:sz w:val="38"/>
        </w:rPr>
        <w:t>SQL Server Connectivity for QA/SDET</w:t>
      </w:r>
    </w:p>
    <w:p>
      <w:pPr>
        <w:spacing w:after="80" w:line="252" w:lineRule="auto"/>
        <w:jc w:val="center"/>
      </w:pPr>
      <w:r>
        <w:rPr>
          <w:rFonts w:ascii="Arial" w:hAnsi="Arial"/>
          <w:b/>
          <w:color w:val="666666"/>
          <w:sz w:val="21"/>
        </w:rPr>
        <w:t>Playwright + TypeScript | Interview Notes | A4 Printable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QA focus: connect to SQL Server, run SELECT queries, get recordset, validate backend data, and close the connection safely.</w:t>
            </w:r>
          </w:p>
        </w:tc>
      </w:tr>
    </w:tbl>
    <w:p>
      <w:pPr>
        <w:pStyle w:val="Heading1"/>
        <w:spacing w:before="160" w:after="80"/>
      </w:pPr>
      <w:r>
        <w:t>1. What Should a QA Remember?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Connect to SQL Server.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Execute a SQL query.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Read the returned recordset.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Compare database values with UI or API values.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Close the database connection.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Keep credentials in environment variables or CI/CD secrets; do not hardcode passwords.</w:t>
      </w:r>
    </w:p>
    <w:p>
      <w:pPr>
        <w:pStyle w:val="Heading1"/>
        <w:spacing w:before="160" w:after="80"/>
      </w:pPr>
      <w:r>
        <w:t>2. Install SQL Server Package</w:t>
      </w:r>
    </w:p>
    <w:p>
      <w:pPr>
        <w:pStyle w:val="CodeBlock"/>
      </w:pPr>
      <w:r>
        <w:rPr>
          <w:rFonts w:ascii="Consolas" w:hAnsi="Consolas"/>
          <w:sz w:val="18"/>
        </w:rPr>
        <w:t>npm install mssql</w:t>
        <w:br/>
      </w:r>
      <w:r>
        <w:rPr>
          <w:rFonts w:ascii="Consolas" w:hAnsi="Consolas"/>
          <w:sz w:val="18"/>
        </w:rPr>
        <w:t>npm install -D @types/mssql</w:t>
      </w:r>
    </w:p>
    <w:p>
      <w:pPr>
        <w:pStyle w:val="Heading1"/>
        <w:spacing w:before="160" w:after="80"/>
      </w:pPr>
      <w:r>
        <w:t>3. Environment Configuration</w:t>
      </w:r>
    </w:p>
    <w:p>
      <w:pPr>
        <w:spacing w:after="80" w:line="252" w:lineRule="auto"/>
      </w:pPr>
      <w:r>
        <w:rPr>
          <w:rFonts w:ascii="Arial" w:hAnsi="Arial"/>
          <w:b/>
          <w:sz w:val="20"/>
        </w:rPr>
        <w:t>Example: config/.env.qa</w:t>
      </w:r>
    </w:p>
    <w:p>
      <w:pPr>
        <w:pStyle w:val="CodeBlock"/>
      </w:pPr>
      <w:r>
        <w:rPr>
          <w:rFonts w:ascii="Consolas" w:hAnsi="Consolas"/>
          <w:sz w:val="18"/>
        </w:rPr>
        <w:t>DB_SERVER=localhost</w:t>
        <w:br/>
      </w:r>
      <w:r>
        <w:rPr>
          <w:rFonts w:ascii="Consolas" w:hAnsi="Consolas"/>
          <w:sz w:val="18"/>
        </w:rPr>
        <w:t>DB_DATABASE=EmployeeDB</w:t>
        <w:br/>
      </w:r>
      <w:r>
        <w:rPr>
          <w:rFonts w:ascii="Consolas" w:hAnsi="Consolas"/>
          <w:sz w:val="18"/>
        </w:rPr>
        <w:t>DB_USER=sa</w:t>
        <w:br/>
      </w:r>
      <w:r>
        <w:rPr>
          <w:rFonts w:ascii="Consolas" w:hAnsi="Consolas"/>
          <w:sz w:val="18"/>
        </w:rPr>
        <w:t>DB_PASSWORD=YourPassword123</w:t>
        <w:br/>
      </w:r>
      <w:r>
        <w:rPr>
          <w:rFonts w:ascii="Consolas" w:hAnsi="Consolas"/>
          <w:sz w:val="18"/>
        </w:rPr>
        <w:t>DB_PORT=1433</w:t>
      </w:r>
    </w:p>
    <w:p>
      <w:pPr>
        <w:pStyle w:val="Heading1"/>
        <w:spacing w:before="160" w:after="80"/>
      </w:pPr>
      <w:r>
        <w:t>4. DBHelper Utility - Main Code to Remember</w:t>
      </w:r>
    </w:p>
    <w:p>
      <w:pPr>
        <w:pStyle w:val="CodeBlock"/>
      </w:pPr>
      <w:r>
        <w:rPr>
          <w:rFonts w:ascii="Consolas" w:hAnsi="Consolas"/>
          <w:sz w:val="18"/>
        </w:rPr>
        <w:t>import sql from 'mssql';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export class DBHelper {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private static config: sql.config = {</w:t>
        <w:br/>
      </w:r>
      <w:r>
        <w:rPr>
          <w:rFonts w:ascii="Consolas" w:hAnsi="Consolas"/>
          <w:sz w:val="18"/>
        </w:rPr>
        <w:t xml:space="preserve">        user: process.env.DB_USER,</w:t>
        <w:br/>
      </w:r>
      <w:r>
        <w:rPr>
          <w:rFonts w:ascii="Consolas" w:hAnsi="Consolas"/>
          <w:sz w:val="18"/>
        </w:rPr>
        <w:t xml:space="preserve">        password: process.env.DB_PASSWORD,</w:t>
        <w:br/>
      </w:r>
      <w:r>
        <w:rPr>
          <w:rFonts w:ascii="Consolas" w:hAnsi="Consolas"/>
          <w:sz w:val="18"/>
        </w:rPr>
        <w:t xml:space="preserve">        server: process.env.DB_SERVER!,</w:t>
        <w:br/>
      </w:r>
      <w:r>
        <w:rPr>
          <w:rFonts w:ascii="Consolas" w:hAnsi="Consolas"/>
          <w:sz w:val="18"/>
        </w:rPr>
        <w:t xml:space="preserve">        database: process.env.DB_DATABASE,</w:t>
        <w:br/>
      </w:r>
      <w:r>
        <w:rPr>
          <w:rFonts w:ascii="Consolas" w:hAnsi="Consolas"/>
          <w:sz w:val="18"/>
        </w:rPr>
        <w:t xml:space="preserve">        port: Number(process.env.DB_PORT || 1433),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options: {</w:t>
        <w:br/>
      </w:r>
      <w:r>
        <w:rPr>
          <w:rFonts w:ascii="Consolas" w:hAnsi="Consolas"/>
          <w:sz w:val="18"/>
        </w:rPr>
        <w:t xml:space="preserve">            encrypt: false,</w:t>
        <w:br/>
      </w:r>
      <w:r>
        <w:rPr>
          <w:rFonts w:ascii="Consolas" w:hAnsi="Consolas"/>
          <w:sz w:val="18"/>
        </w:rPr>
        <w:t xml:space="preserve">            trustServerCertificate: true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};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static async executeQuery(query: string): Promise&lt;any[]&gt; {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const pool = await sql.connect(this.config);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try {</w:t>
        <w:br/>
      </w:r>
      <w:r>
        <w:rPr>
          <w:rFonts w:ascii="Consolas" w:hAnsi="Consolas"/>
          <w:sz w:val="18"/>
        </w:rPr>
        <w:t xml:space="preserve">            const result = await pool.request().query(query);</w:t>
        <w:br/>
      </w:r>
      <w:r>
        <w:rPr>
          <w:rFonts w:ascii="Consolas" w:hAnsi="Consolas"/>
          <w:sz w:val="18"/>
        </w:rPr>
        <w:t xml:space="preserve">            return result.recordset;</w:t>
        <w:br/>
      </w:r>
      <w:r>
        <w:rPr>
          <w:rFonts w:ascii="Consolas" w:hAnsi="Consolas"/>
          <w:sz w:val="18"/>
        </w:rPr>
        <w:t xml:space="preserve">        } finally {</w:t>
        <w:br/>
      </w:r>
      <w:r>
        <w:rPr>
          <w:rFonts w:ascii="Consolas" w:hAnsi="Consolas"/>
          <w:sz w:val="18"/>
        </w:rPr>
        <w:t xml:space="preserve">            await pool.close();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</w:t>
      </w:r>
    </w:p>
    <w:p>
      <w:pPr>
        <w:pStyle w:val="Heading1"/>
        <w:spacing w:before="160" w:after="80"/>
      </w:pPr>
      <w:r>
        <w:t>5. Five Important Lines to Remember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509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sql.connect(config)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Open SQL Server connection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pool.request()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Create a request object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.query(query)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Execute the SQL query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result.recordset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Get rows returned by SELECT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pool.close()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Close the DB connection</w:t>
            </w:r>
          </w:p>
        </w:tc>
      </w:tr>
    </w:tbl>
    <w:p>
      <w:pPr>
        <w:pStyle w:val="Heading1"/>
        <w:spacing w:before="160" w:after="80"/>
      </w:pPr>
      <w:r>
        <w:t>6. QA Test Example - Validate Customer in SQL Server</w:t>
      </w:r>
    </w:p>
    <w:p>
      <w:pPr>
        <w:pStyle w:val="CodeBlock"/>
      </w:pPr>
      <w:r>
        <w:rPr>
          <w:rFonts w:ascii="Consolas" w:hAnsi="Consolas"/>
          <w:sz w:val="18"/>
        </w:rPr>
        <w:t>import { test, expect } from '@playwright/test';</w:t>
        <w:br/>
      </w:r>
      <w:r>
        <w:rPr>
          <w:rFonts w:ascii="Consolas" w:hAnsi="Consolas"/>
          <w:sz w:val="18"/>
        </w:rPr>
        <w:t>import { DBHelper } from '../src/utils/DBHelper';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test('Validate customer in database', async ({ page }) =&gt; {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await page.goto('/customers');</w:t>
        <w:br/>
      </w:r>
      <w:r>
        <w:rPr>
          <w:rFonts w:ascii="Consolas" w:hAnsi="Consolas"/>
          <w:sz w:val="18"/>
        </w:rPr>
        <w:t xml:space="preserve">    await page.getByLabel('Name').fill('Suraj');</w:t>
        <w:br/>
      </w:r>
      <w:r>
        <w:rPr>
          <w:rFonts w:ascii="Consolas" w:hAnsi="Consolas"/>
          <w:sz w:val="18"/>
        </w:rPr>
        <w:t xml:space="preserve">    await page.getByLabel('Email').fill('suraj@test.com');</w:t>
        <w:br/>
      </w:r>
      <w:r>
        <w:rPr>
          <w:rFonts w:ascii="Consolas" w:hAnsi="Consolas"/>
          <w:sz w:val="18"/>
        </w:rPr>
        <w:t xml:space="preserve">    await page.getByRole('button', { name: 'Save' }).click();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 result = await DBHelper.executeQuery(`</w:t>
        <w:br/>
      </w:r>
      <w:r>
        <w:rPr>
          <w:rFonts w:ascii="Consolas" w:hAnsi="Consolas"/>
          <w:sz w:val="18"/>
        </w:rPr>
        <w:t xml:space="preserve">        SELECT *</w:t>
        <w:br/>
      </w:r>
      <w:r>
        <w:rPr>
          <w:rFonts w:ascii="Consolas" w:hAnsi="Consolas"/>
          <w:sz w:val="18"/>
        </w:rPr>
        <w:t xml:space="preserve">        FROM Customers</w:t>
        <w:br/>
      </w:r>
      <w:r>
        <w:rPr>
          <w:rFonts w:ascii="Consolas" w:hAnsi="Consolas"/>
          <w:sz w:val="18"/>
        </w:rPr>
        <w:t xml:space="preserve">        WHERE Email = 'suraj@test.com'</w:t>
        <w:br/>
      </w:r>
      <w:r>
        <w:rPr>
          <w:rFonts w:ascii="Consolas" w:hAnsi="Consolas"/>
          <w:sz w:val="18"/>
        </w:rPr>
        <w:t xml:space="preserve">    `);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expect(result.length).toBe(1);</w:t>
        <w:br/>
      </w:r>
      <w:r>
        <w:rPr>
          <w:rFonts w:ascii="Consolas" w:hAnsi="Consolas"/>
          <w:sz w:val="18"/>
        </w:rPr>
        <w:t xml:space="preserve">    expect(result[0].Name).toBe('Suraj');</w:t>
        <w:br/>
      </w:r>
      <w:r>
        <w:rPr>
          <w:rFonts w:ascii="Consolas" w:hAnsi="Consolas"/>
          <w:sz w:val="18"/>
        </w:rPr>
        <w:t xml:space="preserve">    expect(result[0].Email).toBe('suraj@test.com');</w:t>
        <w:br/>
      </w:r>
      <w:r>
        <w:rPr>
          <w:rFonts w:ascii="Consolas" w:hAnsi="Consolas"/>
          <w:sz w:val="18"/>
        </w:rPr>
        <w:t>});</w:t>
      </w:r>
    </w:p>
    <w:p>
      <w:pPr>
        <w:pStyle w:val="Heading1"/>
        <w:spacing w:before="160" w:after="80"/>
      </w:pPr>
      <w:r>
        <w:t>7. Simple Execution Flow</w:t>
      </w:r>
    </w:p>
    <w:p>
      <w:pPr>
        <w:spacing w:after="80" w:line="252" w:lineRule="auto"/>
        <w:jc w:val="center"/>
      </w:pPr>
      <w:r>
        <w:rPr>
          <w:rFonts w:ascii="Arial" w:hAnsi="Arial"/>
          <w:b/>
          <w:color w:val="1F4E79"/>
          <w:sz w:val="21"/>
        </w:rPr>
        <w:t>UI / API Action  →  DBHelper  →  SQL Server  →  SELECT Query  →  recordset  →  Playwright expect()</w:t>
      </w:r>
    </w:p>
    <w:p>
      <w:pPr>
        <w:pStyle w:val="Heading1"/>
        <w:spacing w:before="160" w:after="80"/>
      </w:pPr>
      <w:r>
        <w:t>8. Real-Time QA Database Validations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5090"/>
            <w:shd w:fill="2F559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What QA Validates in DB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User registration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User record is created correctly.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Login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User/account status is correct.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Order creation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Order ID, amount and status are stored.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Payment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Transaction status and amount are updated.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Insurance policy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Policy number, customer and policy status are correct.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Claim creation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Claim ID, amount and status are stored.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API POST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New database record is inserted.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API PUT/PATCH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Existing record is updated.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Delete operation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Record is deleted or soft-delete flag is updated.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UI vs DB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Displayed UI data matches backend data.</w:t>
            </w:r>
          </w:p>
        </w:tc>
      </w:tr>
    </w:tbl>
    <w:p>
      <w:pPr>
        <w:pStyle w:val="Heading1"/>
        <w:spacing w:before="160" w:after="80"/>
      </w:pPr>
      <w:r>
        <w:t>9. SQL Topics a QA Should Know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SELECT, WHERE, AND, OR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ORDER BY, DISTINCT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LIKE, IN, BETWEEN, IS NULL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COUNT, MAX, MIN, AVG, SUM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GROUP BY and HAVING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INNER JOIN and LEFT JOIN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INSERT, UPDATE and DELETE - understand them, but use carefully in automation.</w:t>
      </w:r>
    </w:p>
    <w:p>
      <w:pPr>
        <w:pStyle w:val="Heading1"/>
        <w:spacing w:before="160" w:after="80"/>
      </w:pPr>
      <w:r>
        <w:t>10. Interview Answer - Simple English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sz w:val="20"/>
              </w:rPr>
              <w:t>As a QA, I use database connectivity mainly for backend data validation. For example, after creating a customer through UI or API, I execute a SQL query and verify whether the same data is stored correctly in SQL Server. In my Playwright TypeScript framework, I keep SQL Server connection logic in a reusable DBHelper utility. The utility connects to the database, executes the query, returns the recordset, and closes the connection. I keep database credentials in environment variables or CI/CD credentials instead of hardcoding them.</w:t>
            </w:r>
          </w:p>
        </w:tc>
      </w:tr>
    </w:tbl>
    <w:p>
      <w:pPr>
        <w:pStyle w:val="Heading1"/>
        <w:spacing w:before="160" w:after="80"/>
      </w:pPr>
      <w:r>
        <w:t>11. Lead-Level Points to Mention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Use parameterized queries when values come from test data to reduce SQL injection risk.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Do not put production DB passwords inside source code.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Use read-only database access for normal validation whenever possible.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Avoid unnecessary DB dependency in every UI test; validate DB only where it adds real value.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Do not run destructive DELETE, UPDATE or TRUNCATE queries against production.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For Jenkins execution, the agent must have network access to SQL Server and credentials should come from Jenkins Credentials.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Keep DB utility reusable and independent from individual test cases.</w:t>
      </w:r>
    </w:p>
    <w:p>
      <w:pPr>
        <w:pStyle w:val="Heading1"/>
        <w:spacing w:before="160" w:after="80"/>
      </w:pPr>
      <w:r>
        <w:t>12. 30-Second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rPr>
                <w:rFonts w:ascii="Arial" w:hAnsi="Arial"/>
                <w:b/>
                <w:sz w:val="19"/>
              </w:rPr>
              <w:t>Package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sz w:val="19"/>
              </w:rPr>
              <w:t>mssql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rPr>
                <w:rFonts w:ascii="Arial" w:hAnsi="Arial"/>
                <w:b/>
                <w:sz w:val="19"/>
              </w:rPr>
              <w:t>Connect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sz w:val="19"/>
              </w:rPr>
              <w:t>sql.connect(config)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rPr>
                <w:rFonts w:ascii="Arial" w:hAnsi="Arial"/>
                <w:b/>
                <w:sz w:val="19"/>
              </w:rPr>
              <w:t>Execute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sz w:val="19"/>
              </w:rPr>
              <w:t>pool.request().query(query)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rPr>
                <w:rFonts w:ascii="Arial" w:hAnsi="Arial"/>
                <w:b/>
                <w:sz w:val="19"/>
              </w:rPr>
              <w:t>Read Result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sz w:val="19"/>
              </w:rPr>
              <w:t>result.recordset</w:t>
            </w:r>
          </w:p>
        </w:tc>
      </w:tr>
      <w:tr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rPr>
                <w:rFonts w:ascii="Arial" w:hAnsi="Arial"/>
                <w:b/>
                <w:sz w:val="19"/>
              </w:rPr>
              <w:t>Cleanup</w:t>
            </w:r>
          </w:p>
        </w:tc>
        <w:tc>
          <w:tcPr>
            <w:tcW w:type="dxa" w:w="509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sz w:val="19"/>
              </w:rPr>
              <w:t>pool.close()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6"/>
      </w:rPr>
      <w:t>SQL Server Connectivity for QA/SDET - Playwright + TypeScript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16" w:right="144"/>
      <w:shd w:fill="F3F6F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