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54FDC" w14:textId="77777777" w:rsidR="00597DEB" w:rsidRDefault="00000000">
      <w:pPr>
        <w:spacing w:after="40"/>
      </w:pPr>
      <w:r>
        <w:rPr>
          <w:b/>
          <w:bCs/>
          <w:color w:val="1F3864"/>
        </w:rPr>
        <w:t>MAVEN FUZZY FACTORY</w:t>
      </w:r>
    </w:p>
    <w:p w14:paraId="01B55CE7" w14:textId="77777777" w:rsidR="00597DEB" w:rsidRDefault="00000000">
      <w:pPr>
        <w:spacing w:after="200"/>
      </w:pPr>
      <w:r>
        <w:rPr>
          <w:color w:val="595959"/>
          <w:sz w:val="18"/>
          <w:szCs w:val="18"/>
        </w:rPr>
        <w:t>Marketing Analytics</w:t>
      </w:r>
    </w:p>
    <w:p w14:paraId="25B9C351" w14:textId="77777777" w:rsidR="00597DEB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Homepage Landing Page Test — Bounce Rate &amp; Statistical Significance</w:t>
      </w:r>
    </w:p>
    <w:p w14:paraId="6286B326" w14:textId="77777777" w:rsidR="00597DEB" w:rsidRDefault="00000000">
      <w:pPr>
        <w:pBdr>
          <w:bottom w:val="single" w:sz="12" w:space="6" w:color="2E74B5"/>
        </w:pBdr>
        <w:spacing w:after="300"/>
      </w:pPr>
      <w:r>
        <w:rPr>
          <w:i/>
          <w:iCs/>
          <w:color w:val="595959"/>
        </w:rPr>
        <w:t>Prepared for the Website Management Team</w:t>
      </w:r>
    </w:p>
    <w:p w14:paraId="6493968A" w14:textId="77777777" w:rsidR="00597DE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Executive Summary</w:t>
      </w:r>
    </w:p>
    <w:p w14:paraId="0D030EE4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>The homepage (/home) has been running at an elevated bounce rate, prompting a test of five alternative landing page designs (/lander-1 through /lander-5) as replacements for paid-traffic homepage sessions. Website session, pageview, and order data were filtered to isolate first-touch landing sessions for each page and matched against /home sessions occurring in the same time window, then compared using two-proportion z-tests on both bounce rate and conversion rate.</w:t>
      </w:r>
    </w:p>
    <w:p w14:paraId="495F03BD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>Result: only /lander-5 shows a statistically significant improvement over /home on both metrics — a bounce rate 2.87 points lower and a conversion rate 2.28 points higher, each significant at p &lt; 0.001. Landers 1, 2, 3, and 4 either underperformed /home or showed no significant difference in conversion despite significantly higher bounce.</w:t>
      </w:r>
    </w:p>
    <w:p w14:paraId="5D1F4B5D" w14:textId="77777777" w:rsidR="00597DEB" w:rsidRDefault="00000000">
      <w:pPr>
        <w:pBdr>
          <w:left w:val="single" w:sz="24" w:space="8" w:color="1E7B34"/>
        </w:pBdr>
        <w:shd w:val="clear" w:color="auto" w:fill="EAF3EA"/>
        <w:spacing w:before="80" w:after="240"/>
        <w:ind w:left="200"/>
      </w:pPr>
      <w:r>
        <w:rPr>
          <w:b/>
          <w:bCs/>
          <w:color w:val="1E7B34"/>
          <w:sz w:val="22"/>
          <w:szCs w:val="22"/>
        </w:rPr>
        <w:t xml:space="preserve">Recommendation:  </w:t>
      </w:r>
      <w:r>
        <w:rPr>
          <w:color w:val="262626"/>
          <w:sz w:val="22"/>
          <w:szCs w:val="22"/>
        </w:rPr>
        <w:t>Route all eligible traffic to /lander-5 and retire /home as a landing destination for this segment; discontinue /lander-1, /lander-2, /lander-3, and /lander-4.</w:t>
      </w:r>
    </w:p>
    <w:p w14:paraId="149B2998" w14:textId="77777777" w:rsidR="00597DE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Filtering the Website Traffic</w:t>
      </w:r>
    </w:p>
    <w:p w14:paraId="1F977AE5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>Traffic was prepared in three steps before any comparison was made:</w:t>
      </w:r>
    </w:p>
    <w:p w14:paraId="11527265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 xml:space="preserve">Session–pageview join: </w:t>
      </w:r>
      <w:proofErr w:type="spellStart"/>
      <w:r>
        <w:rPr>
          <w:color w:val="262626"/>
          <w:sz w:val="22"/>
          <w:szCs w:val="22"/>
        </w:rPr>
        <w:t>website_sessions</w:t>
      </w:r>
      <w:proofErr w:type="spellEnd"/>
      <w:r>
        <w:rPr>
          <w:color w:val="262626"/>
          <w:sz w:val="22"/>
          <w:szCs w:val="22"/>
        </w:rPr>
        <w:t xml:space="preserve"> was joined to </w:t>
      </w:r>
      <w:proofErr w:type="spellStart"/>
      <w:r>
        <w:rPr>
          <w:color w:val="262626"/>
          <w:sz w:val="22"/>
          <w:szCs w:val="22"/>
        </w:rPr>
        <w:t>website_pageviews</w:t>
      </w:r>
      <w:proofErr w:type="spellEnd"/>
      <w:r>
        <w:rPr>
          <w:color w:val="262626"/>
          <w:sz w:val="22"/>
          <w:szCs w:val="22"/>
        </w:rPr>
        <w:t xml:space="preserve"> on </w:t>
      </w:r>
      <w:proofErr w:type="spellStart"/>
      <w:r>
        <w:rPr>
          <w:color w:val="262626"/>
          <w:sz w:val="22"/>
          <w:szCs w:val="22"/>
        </w:rPr>
        <w:t>website_session_id</w:t>
      </w:r>
      <w:proofErr w:type="spellEnd"/>
      <w:r>
        <w:rPr>
          <w:color w:val="262626"/>
          <w:sz w:val="22"/>
          <w:szCs w:val="22"/>
        </w:rPr>
        <w:t>, and a per-session pageview count was computed to distinguish single-page ("bounced") visits from multi-page visits.</w:t>
      </w:r>
    </w:p>
    <w:p w14:paraId="22FB3FF2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Data-quality cutoff: pageview logging was found to be incomplete after 2015-01-16 19:04–19:45; sessions and orders after this point were excluded from all tables so bounce and order counts stay consistent with each other.</w:t>
      </w:r>
    </w:p>
    <w:p w14:paraId="1BD0E3AF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Landing-page isolation: for each test page, only sessions whose first pageview was that URL were counted toward its results, so a visitor who merely passed through a page mid-session was not miscounted as "landing" there.</w:t>
      </w:r>
    </w:p>
    <w:p w14:paraId="37BB6FF7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Matched comparison window: each lander was compared only to /home sessions falling inside that lander's own live-traffic window, rather than to all-time /home traffic — this controls for seasonality, promotions, and traffic-mix shifts that would otherwise bias the comparison.</w:t>
      </w:r>
    </w:p>
    <w:p w14:paraId="2CC323D5" w14:textId="77777777" w:rsidR="00597DE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Calculating the Bounce Rate</w:t>
      </w:r>
    </w:p>
    <w:p w14:paraId="554278B2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>Bounce rate was defined at the session level:</w:t>
      </w:r>
    </w:p>
    <w:tbl>
      <w:tblPr>
        <w:tblStyle w:val="a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6300"/>
      </w:tblGrid>
      <w:tr w:rsidR="00597DEB" w14:paraId="58AAAF50" w14:textId="77777777"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2817" w14:textId="77777777" w:rsidR="00597DEB" w:rsidRDefault="00000000">
            <w:r>
              <w:rPr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FBFB" w14:textId="77777777" w:rsidR="00597DEB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597DEB" w14:paraId="1B2002DD" w14:textId="77777777">
        <w:tc>
          <w:tcPr>
            <w:tcW w:w="22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75D1" w14:textId="77777777" w:rsidR="00597DEB" w:rsidRDefault="00000000">
            <w:r>
              <w:rPr>
                <w:b/>
                <w:bCs/>
                <w:color w:val="262626"/>
              </w:rPr>
              <w:t>Session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8A007" w14:textId="77777777" w:rsidR="00597DEB" w:rsidRDefault="00000000">
            <w:r>
              <w:rPr>
                <w:color w:val="262626"/>
              </w:rPr>
              <w:t xml:space="preserve">One continuous visit by a user, identified by </w:t>
            </w:r>
            <w:proofErr w:type="spellStart"/>
            <w:r>
              <w:rPr>
                <w:color w:val="262626"/>
              </w:rPr>
              <w:t>website_session_id</w:t>
            </w:r>
            <w:proofErr w:type="spellEnd"/>
            <w:r>
              <w:rPr>
                <w:color w:val="262626"/>
              </w:rPr>
              <w:t>.</w:t>
            </w:r>
          </w:p>
        </w:tc>
      </w:tr>
      <w:tr w:rsidR="00597DEB" w14:paraId="228D31FC" w14:textId="77777777">
        <w:tc>
          <w:tcPr>
            <w:tcW w:w="22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A955A" w14:textId="77777777" w:rsidR="00597DEB" w:rsidRDefault="00000000">
            <w:r>
              <w:rPr>
                <w:b/>
                <w:bCs/>
                <w:color w:val="262626"/>
              </w:rPr>
              <w:t>Bounce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078F5" w14:textId="77777777" w:rsidR="00597DEB" w:rsidRDefault="00000000">
            <w:r>
              <w:rPr>
                <w:color w:val="262626"/>
              </w:rPr>
              <w:t>A session with exactly one pageview — the visitor left without clicking to a second page.</w:t>
            </w:r>
          </w:p>
        </w:tc>
      </w:tr>
      <w:tr w:rsidR="00597DEB" w14:paraId="273E008F" w14:textId="77777777">
        <w:tc>
          <w:tcPr>
            <w:tcW w:w="22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685E" w14:textId="77777777" w:rsidR="00597DEB" w:rsidRDefault="00000000">
            <w:r>
              <w:rPr>
                <w:b/>
                <w:bCs/>
                <w:color w:val="262626"/>
              </w:rPr>
              <w:t>Bounce Rate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8D20" w14:textId="77777777" w:rsidR="00597DEB" w:rsidRDefault="00000000">
            <w:r>
              <w:rPr>
                <w:color w:val="262626"/>
              </w:rPr>
              <w:t>Bounced sessions ÷ Total sessions on that landing page, expressed as a percentage.</w:t>
            </w:r>
          </w:p>
        </w:tc>
      </w:tr>
      <w:tr w:rsidR="00597DEB" w14:paraId="1973EBF8" w14:textId="77777777">
        <w:tc>
          <w:tcPr>
            <w:tcW w:w="22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83236" w14:textId="77777777" w:rsidR="00597DEB" w:rsidRDefault="00000000">
            <w:r>
              <w:rPr>
                <w:b/>
                <w:bCs/>
                <w:color w:val="262626"/>
              </w:rPr>
              <w:t>Conversion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B074E" w14:textId="77777777" w:rsidR="00597DEB" w:rsidRDefault="00000000">
            <w:r>
              <w:rPr>
                <w:color w:val="262626"/>
              </w:rPr>
              <w:t>A session in which the visitor placed an order.</w:t>
            </w:r>
          </w:p>
        </w:tc>
      </w:tr>
      <w:tr w:rsidR="00597DEB" w14:paraId="001F7DF6" w14:textId="77777777">
        <w:tc>
          <w:tcPr>
            <w:tcW w:w="22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03827" w14:textId="77777777" w:rsidR="00597DEB" w:rsidRDefault="00000000">
            <w:r>
              <w:rPr>
                <w:b/>
                <w:bCs/>
                <w:color w:val="262626"/>
              </w:rPr>
              <w:t>Conversion Rate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6E657" w14:textId="77777777" w:rsidR="00597DEB" w:rsidRDefault="00000000">
            <w:r>
              <w:rPr>
                <w:color w:val="262626"/>
              </w:rPr>
              <w:t>Orders ÷ Total sessions on that landing page, expressed as a percentage.</w:t>
            </w:r>
          </w:p>
        </w:tc>
      </w:tr>
    </w:tbl>
    <w:p w14:paraId="532FFE7D" w14:textId="77777777" w:rsidR="00597DEB" w:rsidRDefault="00597DEB">
      <w:pPr>
        <w:spacing w:before="240"/>
      </w:pPr>
    </w:p>
    <w:p w14:paraId="7342DD1F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>Across the full, unfiltered dataset, /home's overall bounce rate is 41.99% — sessions with matched-window comparisons above are somewhat lower on average, reflecting a healthier traffic mix in the periods the tests happened to run. This is below the 60% figure that originally flagged the concern; that 60% likely reflects a specific recent period or channel rather than the site's all-time average, but it was the correct trigger to investigate, since even the 42% baseline leaves clear room for improvement.</w:t>
      </w:r>
    </w:p>
    <w:p w14:paraId="6729E313" w14:textId="77777777" w:rsidR="00597DE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3. Verifying Statistical Significance</w:t>
      </w:r>
    </w:p>
    <w:p w14:paraId="4CF930A2" w14:textId="77777777" w:rsidR="00597DEB" w:rsidRDefault="00000000">
      <w:pPr>
        <w:spacing w:after="160" w:line="276" w:lineRule="auto"/>
      </w:pPr>
      <w:r>
        <w:rPr>
          <w:color w:val="262626"/>
          <w:sz w:val="22"/>
          <w:szCs w:val="22"/>
        </w:rPr>
        <w:t xml:space="preserve">Each candidate page was tested against its matched /home cohort using a two-proportion z-test (α = 0.05), separately for bounce/click-through </w:t>
      </w:r>
      <w:proofErr w:type="spellStart"/>
      <w:r>
        <w:rPr>
          <w:color w:val="262626"/>
          <w:sz w:val="22"/>
          <w:szCs w:val="22"/>
        </w:rPr>
        <w:t>behavior</w:t>
      </w:r>
      <w:proofErr w:type="spellEnd"/>
      <w:r>
        <w:rPr>
          <w:color w:val="262626"/>
          <w:sz w:val="22"/>
          <w:szCs w:val="22"/>
        </w:rPr>
        <w:t xml:space="preserve"> and for order conversion:</w:t>
      </w:r>
    </w:p>
    <w:tbl>
      <w:tblPr>
        <w:tblStyle w:val="a0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050"/>
        <w:gridCol w:w="1050"/>
        <w:gridCol w:w="1150"/>
        <w:gridCol w:w="900"/>
        <w:gridCol w:w="1000"/>
        <w:gridCol w:w="900"/>
        <w:gridCol w:w="1150"/>
      </w:tblGrid>
      <w:tr w:rsidR="00597DEB" w14:paraId="6BEB0186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BA3CD" w14:textId="77777777" w:rsidR="00597DEB" w:rsidRDefault="00000000">
            <w:r>
              <w:rPr>
                <w:b/>
                <w:bCs/>
                <w:color w:val="FFFFFF"/>
              </w:rPr>
              <w:t>Landing Page</w:t>
            </w:r>
          </w:p>
        </w:tc>
        <w:tc>
          <w:tcPr>
            <w:tcW w:w="1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A6FF" w14:textId="77777777" w:rsidR="00597D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Sessions (N)</w:t>
            </w:r>
          </w:p>
        </w:tc>
        <w:tc>
          <w:tcPr>
            <w:tcW w:w="1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E4EF6" w14:textId="77777777" w:rsidR="00597D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Bounce Rate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83AC4" w14:textId="77777777" w:rsidR="00597D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/home </w:t>
            </w:r>
            <w:proofErr w:type="gramStart"/>
            <w:r>
              <w:rPr>
                <w:b/>
                <w:bCs/>
                <w:color w:val="FFFFFF"/>
              </w:rPr>
              <w:t>Bounce(</w:t>
            </w:r>
            <w:proofErr w:type="gramEnd"/>
            <w:r>
              <w:rPr>
                <w:b/>
                <w:bCs/>
                <w:color w:val="FFFFFF"/>
              </w:rPr>
              <w:t>matched window)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2D5F" w14:textId="77777777" w:rsidR="00597DE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Bouncep</w:t>
            </w:r>
            <w:proofErr w:type="spellEnd"/>
            <w:r>
              <w:rPr>
                <w:b/>
                <w:bCs/>
                <w:color w:val="FFFFFF"/>
              </w:rPr>
              <w:t>-value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69E1" w14:textId="77777777" w:rsidR="00597D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Conv. Rate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AD872" w14:textId="77777777" w:rsidR="00597DE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Conv.p</w:t>
            </w:r>
            <w:proofErr w:type="spellEnd"/>
            <w:r>
              <w:rPr>
                <w:b/>
                <w:bCs/>
                <w:color w:val="FFFFFF"/>
              </w:rPr>
              <w:t>-value</w:t>
            </w:r>
          </w:p>
        </w:tc>
        <w:tc>
          <w:tcPr>
            <w:tcW w:w="1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630E" w14:textId="77777777" w:rsidR="00597DE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Verdict</w:t>
            </w:r>
          </w:p>
        </w:tc>
      </w:tr>
      <w:tr w:rsidR="00597DEB" w14:paraId="0FCE4352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7208" w14:textId="77777777" w:rsidR="00597DEB" w:rsidRDefault="00000000">
            <w:r>
              <w:rPr>
                <w:b/>
                <w:bCs/>
                <w:color w:val="262626"/>
              </w:rPr>
              <w:t>/</w:t>
            </w:r>
            <w:proofErr w:type="gramStart"/>
            <w:r>
              <w:rPr>
                <w:b/>
                <w:bCs/>
                <w:color w:val="262626"/>
              </w:rPr>
              <w:t>lander</w:t>
            </w:r>
            <w:proofErr w:type="gramEnd"/>
            <w:r>
              <w:rPr>
                <w:b/>
                <w:bCs/>
                <w:color w:val="262626"/>
              </w:rPr>
              <w:t>-1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17C97" w14:textId="77777777" w:rsidR="00597DEB" w:rsidRDefault="00000000">
            <w:pPr>
              <w:jc w:val="center"/>
            </w:pPr>
            <w:r>
              <w:rPr>
                <w:color w:val="262626"/>
              </w:rPr>
              <w:t>47,574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584F8" w14:textId="77777777" w:rsidR="00597DEB" w:rsidRDefault="00000000">
            <w:pPr>
              <w:jc w:val="center"/>
            </w:pPr>
            <w:r>
              <w:rPr>
                <w:color w:val="262626"/>
              </w:rPr>
              <w:t>53.24%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0F50" w14:textId="77777777" w:rsidR="00597DEB" w:rsidRDefault="00000000">
            <w:pPr>
              <w:jc w:val="center"/>
            </w:pPr>
            <w:r>
              <w:rPr>
                <w:color w:val="262626"/>
              </w:rPr>
              <w:t>42.63%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7353A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19848" w14:textId="77777777" w:rsidR="00597DEB" w:rsidRDefault="00000000">
            <w:pPr>
              <w:jc w:val="center"/>
            </w:pPr>
            <w:r>
              <w:rPr>
                <w:color w:val="262626"/>
              </w:rPr>
              <w:t>4.53%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BF46C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AD3A" w14:textId="77777777" w:rsidR="00597DEB" w:rsidRDefault="00000000">
            <w:pPr>
              <w:jc w:val="center"/>
            </w:pPr>
            <w:r>
              <w:rPr>
                <w:b/>
                <w:bCs/>
                <w:color w:val="B02A2A"/>
              </w:rPr>
              <w:t>Worse</w:t>
            </w:r>
          </w:p>
        </w:tc>
      </w:tr>
      <w:tr w:rsidR="00597DEB" w14:paraId="1CEE926B" w14:textId="77777777">
        <w:tc>
          <w:tcPr>
            <w:tcW w:w="13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94B92" w14:textId="77777777" w:rsidR="00597DEB" w:rsidRDefault="00000000">
            <w:r>
              <w:rPr>
                <w:b/>
                <w:bCs/>
                <w:color w:val="262626"/>
              </w:rPr>
              <w:t>/</w:t>
            </w:r>
            <w:proofErr w:type="gramStart"/>
            <w:r>
              <w:rPr>
                <w:b/>
                <w:bCs/>
                <w:color w:val="262626"/>
              </w:rPr>
              <w:t>lander</w:t>
            </w:r>
            <w:proofErr w:type="gramEnd"/>
            <w:r>
              <w:rPr>
                <w:b/>
                <w:bCs/>
                <w:color w:val="262626"/>
              </w:rPr>
              <w:t>-2</w:t>
            </w:r>
          </w:p>
        </w:tc>
        <w:tc>
          <w:tcPr>
            <w:tcW w:w="10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520E1" w14:textId="77777777" w:rsidR="00597DEB" w:rsidRDefault="00000000">
            <w:pPr>
              <w:jc w:val="center"/>
            </w:pPr>
            <w:r>
              <w:rPr>
                <w:color w:val="262626"/>
              </w:rPr>
              <w:t>131,170</w:t>
            </w:r>
          </w:p>
        </w:tc>
        <w:tc>
          <w:tcPr>
            <w:tcW w:w="10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B2B23" w14:textId="77777777" w:rsidR="00597DEB" w:rsidRDefault="00000000">
            <w:pPr>
              <w:jc w:val="center"/>
            </w:pPr>
            <w:r>
              <w:rPr>
                <w:color w:val="262626"/>
              </w:rPr>
              <w:t>45.17%</w:t>
            </w:r>
          </w:p>
        </w:tc>
        <w:tc>
          <w:tcPr>
            <w:tcW w:w="11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978F" w14:textId="77777777" w:rsidR="00597DEB" w:rsidRDefault="00000000">
            <w:pPr>
              <w:jc w:val="center"/>
            </w:pPr>
            <w:r>
              <w:rPr>
                <w:color w:val="262626"/>
              </w:rPr>
              <w:t>39.78%</w:t>
            </w:r>
          </w:p>
        </w:tc>
        <w:tc>
          <w:tcPr>
            <w:tcW w:w="9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2B7C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0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9E20E" w14:textId="77777777" w:rsidR="00597DEB" w:rsidRDefault="00000000">
            <w:pPr>
              <w:jc w:val="center"/>
            </w:pPr>
            <w:r>
              <w:rPr>
                <w:color w:val="262626"/>
              </w:rPr>
              <w:t>7.72%</w:t>
            </w:r>
          </w:p>
        </w:tc>
        <w:tc>
          <w:tcPr>
            <w:tcW w:w="9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FACA" w14:textId="77777777" w:rsidR="00597DEB" w:rsidRDefault="00000000">
            <w:pPr>
              <w:jc w:val="center"/>
            </w:pPr>
            <w:r>
              <w:rPr>
                <w:color w:val="262626"/>
              </w:rPr>
              <w:t>0.109</w:t>
            </w:r>
          </w:p>
        </w:tc>
        <w:tc>
          <w:tcPr>
            <w:tcW w:w="11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1112" w14:textId="77777777" w:rsidR="00597DEB" w:rsidRDefault="00000000">
            <w:pPr>
              <w:jc w:val="center"/>
            </w:pPr>
            <w:r>
              <w:rPr>
                <w:b/>
                <w:bCs/>
                <w:color w:val="B02A2A"/>
              </w:rPr>
              <w:t>Mixed / Worse</w:t>
            </w:r>
          </w:p>
        </w:tc>
      </w:tr>
      <w:tr w:rsidR="00597DEB" w14:paraId="0A8B6CAB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D32A" w14:textId="77777777" w:rsidR="00597DEB" w:rsidRDefault="00000000">
            <w:r>
              <w:rPr>
                <w:b/>
                <w:bCs/>
                <w:color w:val="262626"/>
              </w:rPr>
              <w:t>/</w:t>
            </w:r>
            <w:proofErr w:type="gramStart"/>
            <w:r>
              <w:rPr>
                <w:b/>
                <w:bCs/>
                <w:color w:val="262626"/>
              </w:rPr>
              <w:t>lander</w:t>
            </w:r>
            <w:proofErr w:type="gramEnd"/>
            <w:r>
              <w:rPr>
                <w:b/>
                <w:bCs/>
                <w:color w:val="262626"/>
              </w:rPr>
              <w:t>-3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8AB65" w14:textId="77777777" w:rsidR="00597DEB" w:rsidRDefault="00000000">
            <w:pPr>
              <w:jc w:val="center"/>
            </w:pPr>
            <w:r>
              <w:rPr>
                <w:color w:val="262626"/>
              </w:rPr>
              <w:t>69,969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3F535" w14:textId="77777777" w:rsidR="00597DEB" w:rsidRDefault="00000000">
            <w:pPr>
              <w:jc w:val="center"/>
            </w:pPr>
            <w:r>
              <w:rPr>
                <w:color w:val="262626"/>
              </w:rPr>
              <w:t>50.53%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2B43A" w14:textId="77777777" w:rsidR="00597DEB" w:rsidRDefault="00000000">
            <w:pPr>
              <w:jc w:val="center"/>
            </w:pPr>
            <w:r>
              <w:rPr>
                <w:color w:val="262626"/>
              </w:rPr>
              <w:t>39.77%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90B15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B01B2" w14:textId="77777777" w:rsidR="00597DEB" w:rsidRDefault="00000000">
            <w:pPr>
              <w:jc w:val="center"/>
            </w:pPr>
            <w:r>
              <w:rPr>
                <w:color w:val="262626"/>
              </w:rPr>
              <w:t>3.34%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ADB5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0BA64" w14:textId="77777777" w:rsidR="00597DEB" w:rsidRDefault="00000000">
            <w:pPr>
              <w:jc w:val="center"/>
            </w:pPr>
            <w:r>
              <w:rPr>
                <w:b/>
                <w:bCs/>
                <w:color w:val="B02A2A"/>
              </w:rPr>
              <w:t>Worse</w:t>
            </w:r>
          </w:p>
        </w:tc>
      </w:tr>
      <w:tr w:rsidR="00597DEB" w14:paraId="2EA6A633" w14:textId="77777777">
        <w:tc>
          <w:tcPr>
            <w:tcW w:w="13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48389" w14:textId="77777777" w:rsidR="00597DEB" w:rsidRDefault="00000000">
            <w:r>
              <w:rPr>
                <w:b/>
                <w:bCs/>
                <w:color w:val="262626"/>
              </w:rPr>
              <w:t>/</w:t>
            </w:r>
            <w:proofErr w:type="gramStart"/>
            <w:r>
              <w:rPr>
                <w:b/>
                <w:bCs/>
                <w:color w:val="262626"/>
              </w:rPr>
              <w:t>lander</w:t>
            </w:r>
            <w:proofErr w:type="gramEnd"/>
            <w:r>
              <w:rPr>
                <w:b/>
                <w:bCs/>
                <w:color w:val="262626"/>
              </w:rPr>
              <w:t>-4</w:t>
            </w:r>
          </w:p>
        </w:tc>
        <w:tc>
          <w:tcPr>
            <w:tcW w:w="10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E713" w14:textId="77777777" w:rsidR="00597DEB" w:rsidRDefault="00000000">
            <w:pPr>
              <w:jc w:val="center"/>
            </w:pPr>
            <w:r>
              <w:rPr>
                <w:color w:val="262626"/>
              </w:rPr>
              <w:t>9,385</w:t>
            </w:r>
          </w:p>
        </w:tc>
        <w:tc>
          <w:tcPr>
            <w:tcW w:w="10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A89C" w14:textId="77777777" w:rsidR="00597DEB" w:rsidRDefault="00000000">
            <w:pPr>
              <w:jc w:val="center"/>
            </w:pPr>
            <w:r>
              <w:rPr>
                <w:color w:val="262626"/>
              </w:rPr>
              <w:t>51.69%</w:t>
            </w:r>
          </w:p>
        </w:tc>
        <w:tc>
          <w:tcPr>
            <w:tcW w:w="11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20F2" w14:textId="77777777" w:rsidR="00597DEB" w:rsidRDefault="00000000">
            <w:pPr>
              <w:jc w:val="center"/>
            </w:pPr>
            <w:r>
              <w:rPr>
                <w:color w:val="262626"/>
              </w:rPr>
              <w:t>39.40%</w:t>
            </w:r>
          </w:p>
        </w:tc>
        <w:tc>
          <w:tcPr>
            <w:tcW w:w="9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A733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0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2DB7" w14:textId="77777777" w:rsidR="00597DEB" w:rsidRDefault="00000000">
            <w:pPr>
              <w:jc w:val="center"/>
            </w:pPr>
            <w:r>
              <w:rPr>
                <w:color w:val="262626"/>
              </w:rPr>
              <w:t>7.54%</w:t>
            </w:r>
          </w:p>
        </w:tc>
        <w:tc>
          <w:tcPr>
            <w:tcW w:w="90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18552" w14:textId="77777777" w:rsidR="00597DEB" w:rsidRDefault="00000000">
            <w:pPr>
              <w:jc w:val="center"/>
            </w:pPr>
            <w:r>
              <w:rPr>
                <w:color w:val="262626"/>
              </w:rPr>
              <w:t>0.353</w:t>
            </w:r>
          </w:p>
        </w:tc>
        <w:tc>
          <w:tcPr>
            <w:tcW w:w="1150" w:type="dxa"/>
            <w:shd w:val="clear" w:color="auto" w:fill="ED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46B56" w14:textId="77777777" w:rsidR="00597DEB" w:rsidRDefault="00000000">
            <w:pPr>
              <w:jc w:val="center"/>
            </w:pPr>
            <w:r>
              <w:rPr>
                <w:b/>
                <w:bCs/>
                <w:color w:val="B02A2A"/>
              </w:rPr>
              <w:t>Worse</w:t>
            </w:r>
          </w:p>
        </w:tc>
      </w:tr>
      <w:tr w:rsidR="00597DEB" w14:paraId="06D2E63C" w14:textId="77777777"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2B1D7" w14:textId="77777777" w:rsidR="00597DEB" w:rsidRDefault="00000000">
            <w:r>
              <w:rPr>
                <w:b/>
                <w:bCs/>
                <w:color w:val="262626"/>
              </w:rPr>
              <w:t>/</w:t>
            </w:r>
            <w:proofErr w:type="gramStart"/>
            <w:r>
              <w:rPr>
                <w:b/>
                <w:bCs/>
                <w:color w:val="262626"/>
              </w:rPr>
              <w:t>lander</w:t>
            </w:r>
            <w:proofErr w:type="gramEnd"/>
            <w:r>
              <w:rPr>
                <w:b/>
                <w:bCs/>
                <w:color w:val="262626"/>
              </w:rPr>
              <w:t>-5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D7199" w14:textId="77777777" w:rsidR="00597DEB" w:rsidRDefault="00000000">
            <w:pPr>
              <w:jc w:val="center"/>
            </w:pPr>
            <w:r>
              <w:rPr>
                <w:color w:val="262626"/>
              </w:rPr>
              <w:t>43,865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BFB62" w14:textId="77777777" w:rsidR="00597DEB" w:rsidRDefault="00000000">
            <w:pPr>
              <w:jc w:val="center"/>
            </w:pPr>
            <w:r>
              <w:rPr>
                <w:color w:val="262626"/>
              </w:rPr>
              <w:t>37.06%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C1BB" w14:textId="77777777" w:rsidR="00597DEB" w:rsidRDefault="00000000">
            <w:pPr>
              <w:jc w:val="center"/>
            </w:pPr>
            <w:r>
              <w:rPr>
                <w:color w:val="262626"/>
              </w:rPr>
              <w:t>39.93%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008B1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A150A" w14:textId="77777777" w:rsidR="00597DEB" w:rsidRDefault="00000000">
            <w:pPr>
              <w:jc w:val="center"/>
            </w:pPr>
            <w:r>
              <w:rPr>
                <w:color w:val="262626"/>
              </w:rPr>
              <w:t>9.97%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5F6F4" w14:textId="77777777" w:rsidR="00597DEB" w:rsidRDefault="00000000">
            <w:pPr>
              <w:jc w:val="center"/>
            </w:pPr>
            <w:r>
              <w:rPr>
                <w:color w:val="262626"/>
              </w:rPr>
              <w:t>&lt;0.001</w:t>
            </w:r>
          </w:p>
        </w:tc>
        <w:tc>
          <w:tcPr>
            <w:tcW w:w="11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FB72D" w14:textId="77777777" w:rsidR="00597DEB" w:rsidRDefault="00000000">
            <w:pPr>
              <w:jc w:val="center"/>
            </w:pPr>
            <w:r>
              <w:rPr>
                <w:b/>
                <w:bCs/>
                <w:color w:val="1E7B34"/>
              </w:rPr>
              <w:t>Better</w:t>
            </w:r>
          </w:p>
        </w:tc>
      </w:tr>
    </w:tbl>
    <w:p w14:paraId="63D737B4" w14:textId="77777777" w:rsidR="00597DEB" w:rsidRDefault="00597DEB">
      <w:pPr>
        <w:spacing w:before="240"/>
      </w:pPr>
    </w:p>
    <w:p w14:paraId="5280DF2A" w14:textId="77777777" w:rsidR="00597DEB" w:rsidRDefault="00000000">
      <w:pPr>
        <w:pStyle w:val="Heading2"/>
        <w:spacing w:before="280" w:after="120"/>
      </w:pPr>
      <w:r>
        <w:rPr>
          <w:b/>
          <w:bCs/>
          <w:sz w:val="24"/>
          <w:szCs w:val="24"/>
        </w:rPr>
        <w:t>Reading the results</w:t>
      </w:r>
    </w:p>
    <w:p w14:paraId="34FE21E1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/</w:t>
      </w:r>
      <w:proofErr w:type="gramStart"/>
      <w:r>
        <w:rPr>
          <w:color w:val="262626"/>
          <w:sz w:val="22"/>
          <w:szCs w:val="22"/>
        </w:rPr>
        <w:t>lander</w:t>
      </w:r>
      <w:proofErr w:type="gramEnd"/>
      <w:r>
        <w:rPr>
          <w:color w:val="262626"/>
          <w:sz w:val="22"/>
          <w:szCs w:val="22"/>
        </w:rPr>
        <w:t>-1 — Bounce rate 10.6 points worse than /home and conversion rate 0.96 points lower, both highly significant (p &lt; 0.001). Underperforms and should not be used.</w:t>
      </w:r>
    </w:p>
    <w:p w14:paraId="1466837E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/</w:t>
      </w:r>
      <w:proofErr w:type="gramStart"/>
      <w:r>
        <w:rPr>
          <w:color w:val="262626"/>
          <w:sz w:val="22"/>
          <w:szCs w:val="22"/>
        </w:rPr>
        <w:t>lander</w:t>
      </w:r>
      <w:proofErr w:type="gramEnd"/>
      <w:r>
        <w:rPr>
          <w:color w:val="262626"/>
          <w:sz w:val="22"/>
          <w:szCs w:val="22"/>
        </w:rPr>
        <w:t>-2 — Bounce rate 5.4 points worse (p &lt; 0.001); conversion rate difference (+0.18 pts) is not statistically significant (p = 0.109). No proven benefit, with a clear engagement cost.</w:t>
      </w:r>
    </w:p>
    <w:p w14:paraId="3BCF2894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/</w:t>
      </w:r>
      <w:proofErr w:type="gramStart"/>
      <w:r>
        <w:rPr>
          <w:color w:val="262626"/>
          <w:sz w:val="22"/>
          <w:szCs w:val="22"/>
        </w:rPr>
        <w:t>lander</w:t>
      </w:r>
      <w:proofErr w:type="gramEnd"/>
      <w:r>
        <w:rPr>
          <w:color w:val="262626"/>
          <w:sz w:val="22"/>
          <w:szCs w:val="22"/>
        </w:rPr>
        <w:t>-3 — Bounce rate 10.8 points worse and conversion rate 4.3 points lower, both overwhelming significant (p &lt; 0.001). The weakest performer tested.</w:t>
      </w:r>
    </w:p>
    <w:p w14:paraId="15548B43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lastRenderedPageBreak/>
        <w:t>/</w:t>
      </w:r>
      <w:proofErr w:type="gramStart"/>
      <w:r>
        <w:rPr>
          <w:color w:val="262626"/>
          <w:sz w:val="22"/>
          <w:szCs w:val="22"/>
        </w:rPr>
        <w:t>lander</w:t>
      </w:r>
      <w:proofErr w:type="gramEnd"/>
      <w:r>
        <w:rPr>
          <w:color w:val="262626"/>
          <w:sz w:val="22"/>
          <w:szCs w:val="22"/>
        </w:rPr>
        <w:t>-4 — Bounce rate 12.3 points worse (p &lt; 0.001); conversion difference (-0.34 pts) not significant (p = 0.353). Smallest sample of the five (9,385 sessions) but the bounce signal is still decisive.</w:t>
      </w:r>
    </w:p>
    <w:p w14:paraId="676F467B" w14:textId="77777777" w:rsidR="00597D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70" w:lineRule="auto"/>
      </w:pPr>
      <w:r>
        <w:rPr>
          <w:color w:val="262626"/>
          <w:sz w:val="22"/>
          <w:szCs w:val="22"/>
        </w:rPr>
        <w:t>/</w:t>
      </w:r>
      <w:proofErr w:type="gramStart"/>
      <w:r>
        <w:rPr>
          <w:color w:val="262626"/>
          <w:sz w:val="22"/>
          <w:szCs w:val="22"/>
        </w:rPr>
        <w:t>lander</w:t>
      </w:r>
      <w:proofErr w:type="gramEnd"/>
      <w:r>
        <w:rPr>
          <w:color w:val="262626"/>
          <w:sz w:val="22"/>
          <w:szCs w:val="22"/>
        </w:rPr>
        <w:t>-5 — Bounce rate 2.9 points better and conversion rate 2.3 points higher than /home, both significant (p &lt; 0.001). The only variant that beats /home on both metrics at once.</w:t>
      </w:r>
    </w:p>
    <w:p w14:paraId="3296756D" w14:textId="28E7CF94" w:rsidR="00597DEB" w:rsidRDefault="00000000" w:rsidP="001604AC">
      <w:pPr>
        <w:spacing w:after="160" w:line="276" w:lineRule="auto"/>
      </w:pPr>
      <w:r>
        <w:rPr>
          <w:color w:val="262626"/>
          <w:sz w:val="22"/>
          <w:szCs w:val="22"/>
        </w:rPr>
        <w:t>Because /lander-5's result is significant on the metric that matters most to revenue (conversion) as well as on engagement (bounce), it is the only candidate with statistical evidence supporting a full rollout.</w:t>
      </w:r>
    </w:p>
    <w:sectPr w:rsidR="00597DEB">
      <w:pgSz w:w="12240" w:h="15840"/>
      <w:pgMar w:top="1000" w:right="1100" w:bottom="1000" w:left="11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991617-8ADD-4A09-BC45-8A6F9C1AEFCF}"/>
    <w:embedBold r:id="rId2" w:fontKey="{06D26A40-19F6-4C74-B23F-86393711DBE4}"/>
    <w:embedItalic r:id="rId3" w:fontKey="{0022F649-1DA2-4E2E-BE74-CBDE49E217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C5EA6BF-BDE2-449F-AA91-DA32694248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41EAB23-0E69-45E4-A0F1-1FAA2A8263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2843F7"/>
    <w:multiLevelType w:val="multilevel"/>
    <w:tmpl w:val="2F08C70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04533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EB"/>
    <w:rsid w:val="001604AC"/>
    <w:rsid w:val="00597DEB"/>
    <w:rsid w:val="00E4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27CA"/>
  <w15:docId w15:val="{529149A7-BD2E-4501-9944-C311EBF2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Tathagata Bhattacharjee</cp:lastModifiedBy>
  <cp:revision>3</cp:revision>
  <dcterms:created xsi:type="dcterms:W3CDTF">2026-09-14T07:13:00Z</dcterms:created>
  <dcterms:modified xsi:type="dcterms:W3CDTF">2026-09-14T07:14:00Z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406a08da-9a60-4cf3-adbf-0a876546dbd9</vt:lpwstr>
  </property>
</Properties>
</file>