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spacing w:after="160" w:line="235" w:lineRule="atLeast"/>
        <w:rPr>
          <w:rFonts w:ascii="Calibri" w:hAnsi="Calibri" w:eastAsia="Calibri" w:cs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</w:rPr>
        <w:t xml:space="preserve"> </w:t>
      </w:r>
      <w:r>
        <w:rPr>
          <w:rFonts w:ascii="Calibri" w:hAnsi="Calibri" w:eastAsia="Calibri" w:cs="Calibri"/>
        </w:rPr>
      </w:r>
    </w:p>
    <w:tbl>
      <w:tblPr>
        <w:tblStyle w:val="621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340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0" w:type="dxa"/>
            <w:textDirection w:val="lrTb"/>
            <w:noWrap w:val="false"/>
          </w:tcPr>
          <w:tbl>
            <w:tblPr>
              <w:tblStyle w:val="621"/>
              <w:tblW w:w="8193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8"/>
              <w:gridCol w:w="2325"/>
              <w:gridCol w:w="1559"/>
              <w:gridCol w:w="851"/>
              <w:gridCol w:w="1800"/>
            </w:tblGrid>
            <w:tr>
              <w:trPr/>
              <w:tc>
                <w:tcPr>
                  <w:shd w:val="clear" w:color="808080" w:fill="808080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 xml:space="preserve">Элемент Данных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shd w:val="clear" w:color="808080" w:fill="808080"/>
                  <w:tcBorders>
                    <w:top w:val="single" w:color="000000" w:sz="8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 xml:space="preserve">Описание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shd w:val="clear" w:color="808080" w:fill="808080"/>
                  <w:tcBorders>
                    <w:top w:val="single" w:color="000000" w:sz="8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 xml:space="preserve">Структура или тип данных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shd w:val="clear" w:color="808080" w:fill="808080"/>
                  <w:tcBorders>
                    <w:top w:val="single" w:color="000000" w:sz="8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 xml:space="preserve">Длина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shd w:val="clear" w:color="808080" w:fill="808080"/>
                  <w:tcBorders>
                    <w:top w:val="single" w:color="000000" w:sz="8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 xml:space="preserve">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  <w:lang w:val="ru-RU"/>
                    </w:rPr>
                    <w:t xml:space="preserve">Пользователь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Пользователь, который регистрируется для управления домом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Логин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почта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пароль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+и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мя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+тип аутентификации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b/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логин</w:t>
                  </w:r>
                  <w:r>
                    <w:rPr>
                      <w:b/>
                      <w:color w:val="000000"/>
                      <w:sz w:val="16"/>
                      <w:szCs w:val="16"/>
                      <w:highlight w:val="yellow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Уникальное имя пользователя в системе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highlight w:val="yellow"/>
                      <w:lang w:val="ru-RU" w:eastAsia="ru-RU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Times New Roman"/>
                      <w:sz w:val="16"/>
                      <w:szCs w:val="16"/>
                      <w:highlight w:val="yellow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20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почта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Электронная почта пользователя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30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Должно содержать значок @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пароль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Пароль для входа в учетную запись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16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Должен содержать от 8 до 16 символов 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 хотя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 бы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 1 прописную и 1 строчную букву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имя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Имя пользователя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30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т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ип аутентификации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Пользователь заходит через логин приложения или через ст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о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ронний </w:t>
                  </w:r>
                  <w:r>
                    <w:rPr>
                      <w:rFonts w:eastAsia="Calibri"/>
                      <w:sz w:val="16"/>
                      <w:szCs w:val="16"/>
                      <w:lang w:val="en-US"/>
                    </w:rPr>
                    <w:t xml:space="preserve">API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Символьное значение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5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en-US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Логин, </w:t>
                  </w:r>
                  <w:r>
                    <w:rPr>
                      <w:rFonts w:eastAsia="Calibri"/>
                      <w:sz w:val="16"/>
                      <w:szCs w:val="16"/>
                      <w:lang w:val="en-US"/>
                    </w:rPr>
                    <w:t xml:space="preserve">API</w:t>
                  </w:r>
                  <w:r>
                    <w:rPr>
                      <w:rFonts w:eastAsia="Calibri"/>
                      <w:sz w:val="16"/>
                      <w:szCs w:val="16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  <w:lang w:val="ru-RU"/>
                    </w:rPr>
                    <w:t xml:space="preserve">Дом пользователя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Группа пользователь, которые могут управлять домом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номер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+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логин пользователя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+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имя дома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номер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Идентификационный номер 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дома пользователя, который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 имеет доступ к управлению домом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числовой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60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Логин пользователя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Электронная почта пользователя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30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имя дома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Имя дома, которым управляет </w:t>
                  </w:r>
                  <w:bookmarkStart w:id="0" w:name="_GoBack"/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семья</w:t>
                  </w:r>
                  <w:bookmarkEnd w:id="0"/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 (дом пользователей)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30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Не более 10 домов на 1 семью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  <w:lang w:val="ru-RU"/>
                    </w:rPr>
                    <w:t xml:space="preserve">Дом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Дом, которым управляет 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дом пользователей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имя дома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+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название комнаты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+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уникальный код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устройства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+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номер семьи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имя дома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Наименование дома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символьное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30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название комнаты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Название комнаты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Символьное значение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30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Не более 10 комнат для одного дома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уникальный код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 устройства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Уникальный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идентификатор 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устройства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Максимальное количество 100 устройств для одного дома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номер семьи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идентификатор семьи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  <w:lang w:val="ru-RU"/>
                    </w:rPr>
                    <w:t xml:space="preserve">Сценарий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Автоматизированная программа работы устройств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fffff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номер сценария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+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название сценария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+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идентификационный номер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fffff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Helvetica" w:hAnsi="Helvetica" w:cs="Helvetica"/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+</w:t>
                  </w:r>
                  <w:r>
                    <w:rPr>
                      <w:rFonts w:ascii="Helvetica" w:hAnsi="Helvetica" w:cs="Helvetica"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Состояние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номер сценария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Liberation Sans"/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идентификационный номер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название сценария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Названия сценария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символьный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60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дни работы сценария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Дни недели, в которые будет включен сценарий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Символьный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30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Пн., вт., ср., чт., пт., сб., вс.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время включения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Время  включения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 сценария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Время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чч:мм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Если время включения не указано, то сценарий запускается вручную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в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ремя выключения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Время выключения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Время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чч:мм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Helvetica" w:hAnsi="Helvetica" w:cs="Helvetica"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Состояние сценария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*номер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номер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день недели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символьный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Активен, не активен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День недели</w:t>
                  </w: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Дни недели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,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 в которые работает сценарий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*номер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+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номер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+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день недели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*номер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Идентификационный номер дня недели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>
                <w:trHeight w:val="34"/>
              </w:trPr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номер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Liberation Sans"/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идентификационный номер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день недели</w:t>
                  </w: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День недели в который работает сценарий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Символьный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60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Пн., вт., ср., чт., пт., сб., 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вс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shd w:val="clear" w:color="auto" w:fill="ffffff"/>
                      <w:lang w:val="ru-RU"/>
                    </w:rPr>
                    <w:t xml:space="preserve">День недели сценария</w:t>
                  </w: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*номер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+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номер дня недели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+</w:t>
                  </w: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 номер сценария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*номер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Идентификационный дня недели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номер дня недели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  <w:p>
                  <w:pP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  <w:r>
                    <w:rPr>
                      <w:rFonts w:ascii="Helvetica" w:hAnsi="Helvetica" w:cs="Helvetica"/>
                      <w:b/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Идентификационный номер дня недели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номер сценария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Liberation Sans"/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идентификационный номер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номер сценария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  <w:lang w:val="ru-RU"/>
                    </w:rPr>
                    <w:t xml:space="preserve">Устройство Сценария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Calibri"/>
                      <w:sz w:val="16"/>
                      <w:szCs w:val="16"/>
                      <w:lang w:val="ru-RU"/>
                    </w:rP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Устройства, которые входят в состав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+н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омер сценария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+к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од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+статус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  <w:t xml:space="preserve">+время включения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  <w:t xml:space="preserve">+в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ремя выключения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</w:t>
                  </w:r>
                  <w:r>
                    <w:rPr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Уникальный номер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числовой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омер сценария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Liberation Sans"/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идентификационный номер сценария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к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од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идентификационный 12-значный код устройства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статус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Статус устройства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символьный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Включено, выключено, не доступно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b/>
                      <w:sz w:val="16"/>
                      <w:szCs w:val="16"/>
                      <w:lang w:val="ru-RU"/>
                    </w:rPr>
                    <w:t xml:space="preserve">Устройство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Calibri"/>
                      <w:sz w:val="16"/>
                      <w:szCs w:val="16"/>
                      <w:lang w:val="ru-RU"/>
                    </w:rP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Умное устройство дома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Уникальный код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Модель 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Статус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+тип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+имя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Уникальный код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 устройства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идентификационный 12-значный код устройства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Модель 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Модель устройства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20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Статус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Статус устройства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символьный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Включено, выключено, не доступно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Имя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Имя, которое присвоено устройству в приложении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20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t xml:space="preserve">Тип устройства</w:t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ru-RU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Тип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,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 к которому принадлежит умное устройство дома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*номер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Уникальный код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наименования типа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b/>
                      <w:sz w:val="16"/>
                      <w:szCs w:val="16"/>
                      <w:highlight w:val="yellow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highlight w:val="yellow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Идентификационный номер типа устройства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Уникальный код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 устройства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идентификационный 12-значный код устройства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наименования типа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rFonts w:eastAsia="Times New Roman"/>
                      <w:b/>
                      <w:sz w:val="16"/>
                      <w:szCs w:val="16"/>
                      <w:highlight w:val="yellow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b/>
                      <w:sz w:val="16"/>
                      <w:szCs w:val="16"/>
                      <w:highlight w:val="yellow"/>
                      <w:lang w:val="ru-RU" w:eastAsia="ru-RU"/>
                    </w:rPr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highlight w:val="yellow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Тип устройства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Символьный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20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Лампочка, розетка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b/>
                      <w:sz w:val="16"/>
                      <w:szCs w:val="16"/>
                      <w:highlight w:val="yellow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b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функция устройства</w:t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highlight w:val="yellow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Режимы устройств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*номер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 типа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наименование функции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значение функции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*номер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идентификационный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 номер функции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 типа устройства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Идентификационный номер типа устройства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highlight w:val="yellow"/>
                      <w:lang w:val="ru-RU" w:eastAsia="ru-RU"/>
                    </w:rPr>
                    <w:t xml:space="preserve">наименование функции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highlight w:val="yellow"/>
                      <w:lang w:val="ru-RU" w:eastAsia="ru-RU"/>
                    </w:rPr>
                    <w:t xml:space="preserve">наименование функции</w:t>
                  </w:r>
                  <w:r>
                    <w:rPr>
                      <w:rFonts w:eastAsia="Times New Roman"/>
                      <w:sz w:val="16"/>
                      <w:szCs w:val="16"/>
                      <w:highlight w:val="yellow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t xml:space="preserve">Символьный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t xml:space="preserve">Яркость, цвет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highlight w:val="yellow"/>
                      <w:lang w:val="ru-RU" w:eastAsia="ru-RU"/>
                    </w:rPr>
                    <w:t xml:space="preserve">значение функции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shd w:val="clear" w:color="auto" w:fill="ffffff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highlight w:val="yellow"/>
                      <w:lang w:val="ru-RU" w:eastAsia="ru-RU"/>
                    </w:rPr>
                    <w:t xml:space="preserve">значение функции</w:t>
                  </w:r>
                  <w:r>
                    <w:rPr>
                      <w:rFonts w:eastAsia="Times New Roman"/>
                      <w:sz w:val="16"/>
                      <w:szCs w:val="16"/>
                      <w:highlight w:val="yellow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t xml:space="preserve">20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t xml:space="preserve">Если наименование функции яркость, то значение от 1 до 10;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  <w:highlight w:val="yellow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t xml:space="preserve">Если наименование функции цвет, то значение - 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lang w:val="en-US"/>
                    </w:rPr>
                    <w:t xml:space="preserve">HYX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  <w:lang w:val="ru-RU"/>
                    </w:rPr>
                    <w:t xml:space="preserve">код</w:t>
                  </w:r>
                  <w:r>
                    <w:rPr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t xml:space="preserve">Функции типа устройства</w:t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*номер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 типа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 функции устройства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</w:t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идентификационный номер функции типа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 типа устройства</w:t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идентификационный номер типа устройства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 функции устройства</w:t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и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де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нти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фикационный номер функции устройства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b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b/>
                      <w:sz w:val="16"/>
                      <w:szCs w:val="16"/>
                      <w:lang w:val="ru-RU"/>
                    </w:rPr>
                    <w:t xml:space="preserve">Комната</w:t>
                  </w:r>
                  <w:r>
                    <w:rPr>
                      <w:rFonts w:eastAsia="Calibri"/>
                      <w:b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Calibri"/>
                      <w:sz w:val="16"/>
                      <w:szCs w:val="16"/>
                      <w:lang w:val="ru-RU"/>
                    </w:rP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Комнаты дома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название комнаты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иконка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тип комнаты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уникальный код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 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ус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т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ройства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название комнаты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Название, которое пользователь(система) присвоило комнате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60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Система автоматически предлагает присвоить название по типу комнаты, если уже такое название есть, то к названию типа комнаты добавляется номер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иконка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Картинка рядом с комнатой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single" w:color="000000" w:sz="8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Уникальный код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Уникальный идентификационный 12-значный код устройства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Символьно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-числовое значение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 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12</w:t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000000" w:sz="8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  <w:t xml:space="preserve">Тип комнаты</w:t>
                  </w:r>
                  <w:r>
                    <w:rPr>
                      <w:rFonts w:eastAsia="Times New Roman"/>
                      <w:b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ru-RU" w:eastAsia="ru-RU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ru-RU" w:eastAsia="ru-RU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Назначение комнат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*номер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br/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+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наименование типа 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к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омнаты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</w:rPr>
                  </w:r>
                  <w:r>
                    <w:rPr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000000" w:sz="8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номер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spacing w:line="240" w:lineRule="auto"/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Идентификационный номер типа комнаты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числовой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color w:val="000000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  <w:t xml:space="preserve">20</w:t>
                  </w:r>
                  <w:r>
                    <w:rPr>
                      <w:color w:val="000000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</w:rPr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658" w:type="dxa"/>
                  <w:textDirection w:val="lrTb"/>
                  <w:noWrap w:val="false"/>
                </w:tcPr>
                <w:p>
                  <w:pP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  <w:t xml:space="preserve">Наименование типа комнаты</w:t>
                  </w:r>
                  <w:r>
                    <w:rPr>
                      <w:rFonts w:eastAsia="Times New Roman"/>
                      <w:sz w:val="16"/>
                      <w:szCs w:val="16"/>
                      <w:lang w:val="ru-RU" w:eastAsia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Тип комнаты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559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символьное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851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  <w:lang w:val="ru-RU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20</w:t>
                  </w: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8" w:type="dxa"/>
                    <w:top w:w="0" w:type="dxa"/>
                    <w:right w:w="108" w:type="dxa"/>
                    <w:bottom w:w="0" w:type="dxa"/>
                  </w:tcMar>
                  <w:tcW w:w="1800" w:type="dxa"/>
                  <w:textDirection w:val="lrTb"/>
                  <w:noWrap w:val="false"/>
                </w:tcPr>
                <w:p>
                  <w:pPr>
                    <w:rPr>
                      <w:rFonts w:eastAsia="Calibri"/>
                      <w:sz w:val="16"/>
                      <w:szCs w:val="16"/>
                    </w:rPr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eastAsia="Calibri"/>
                      <w:sz w:val="16"/>
                      <w:szCs w:val="16"/>
                      <w:lang w:val="ru-RU"/>
                    </w:rPr>
                    <w:t xml:space="preserve">Детская, гостиная, туалет, коридор, кухня, зал, спальня, детская, спортзал, гараж</w:t>
                  </w:r>
                  <w:r>
                    <w:rPr>
                      <w:rFonts w:eastAsia="Calibri"/>
                      <w:sz w:val="16"/>
                      <w:szCs w:val="16"/>
                    </w:rPr>
                  </w:r>
                </w:p>
              </w:tc>
            </w:tr>
          </w:tbl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Helvetica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pPr>
      <w:spacing w:after="0" w:line="276" w:lineRule="auto"/>
    </w:pPr>
    <w:rPr>
      <w:rFonts w:ascii="Arial" w:hAnsi="Arial" w:eastAsia="Arial" w:cs="Arial"/>
      <w:lang w:val="ru" w:eastAsia="zh-CN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table" w:styleId="621">
    <w:name w:val="Table Grid"/>
    <w:basedOn w:val="619"/>
    <w:uiPriority w:val="59"/>
    <w:pPr>
      <w:spacing w:after="0" w:line="240" w:lineRule="auto"/>
    </w:pPr>
    <w:rPr>
      <w:rFonts w:ascii="Arial" w:hAnsi="Arial" w:eastAsia="Arial" w:cs="Arial"/>
      <w:lang w:val="ru"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Tatiana Vs</cp:lastModifiedBy>
  <cp:revision>3</cp:revision>
  <dcterms:created xsi:type="dcterms:W3CDTF">2023-09-27T10:12:00Z</dcterms:created>
  <dcterms:modified xsi:type="dcterms:W3CDTF">2023-10-14T02:57:09Z</dcterms:modified>
</cp:coreProperties>
</file>