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5C"/>
          <w:sz w:val="32"/>
          <w:szCs w:val="32"/>
        </w:rPr>
        <w:t xml:space="preserve">MEDICO-LEGAL AUTOPSY REPORT</w:t>
      </w:r>
    </w:p>
    <w:p>
      <w:pPr>
        <w:spacing w:after="80" w:before="0"/>
        <w:jc w:val="center"/>
      </w:pPr>
      <w:r>
        <w:rPr>
          <w:rFonts w:ascii="Arial" w:cs="Arial" w:eastAsia="Arial" w:hAnsi="Arial"/>
          <w:color w:val="666666"/>
          <w:sz w:val="20"/>
          <w:szCs w:val="20"/>
        </w:rPr>
        <w:t xml:space="preserve">Case No. 2024-0154  |  Fictitious Document for Educational Purposes and RAG Testing</w:t>
      </w:r>
    </w:p>
    <w:p>
      <w:pPr>
        <w:pBdr>
          <w:bottom w:val="single" w:color="2C5F8A" w:sz="4" w:space="4"/>
        </w:pBdr>
        <w:spacing w:after="100" w:before="280"/>
      </w:pPr>
      <w:r>
        <w:rPr>
          <w:rFonts w:ascii="Arial" w:cs="Arial" w:eastAsia="Arial" w:hAnsi="Arial"/>
          <w:b/>
          <w:bCs/>
          <w:color w:val="2C5F8A"/>
          <w:sz w:val="26"/>
          <w:szCs w:val="26"/>
        </w:rPr>
        <w:t xml:space="preserve">1.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2"/>
                <w:szCs w:val="22"/>
              </w:rPr>
              <w:t xml:space="preserve">Sex</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Male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Estimated 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31 years</w:t>
            </w:r>
          </w:p>
        </w:tc>
      </w:tr>
      <w:tr>
        <w:tc>
          <w:tcPr>
            <w:tcW w:type="dxa" w:w="30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2"/>
                <w:szCs w:val="22"/>
              </w:rPr>
              <w:t xml:space="preserve">Estimated date of death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November 19, 2024</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Location found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Parking garage of an apartment building, urban area</w:t>
            </w:r>
          </w:p>
        </w:tc>
      </w:tr>
    </w:tbl>
    <w:p>
      <w:pPr>
        <w:pBdr>
          <w:bottom w:val="single" w:color="2C5F8A" w:sz="4" w:space="4"/>
        </w:pBdr>
        <w:spacing w:after="100" w:before="280"/>
      </w:pPr>
      <w:r>
        <w:rPr>
          <w:rFonts w:ascii="Arial" w:cs="Arial" w:eastAsia="Arial" w:hAnsi="Arial"/>
          <w:b/>
          <w:bCs/>
          <w:color w:val="2C5F8A"/>
          <w:sz w:val="26"/>
          <w:szCs w:val="26"/>
        </w:rPr>
        <w:t xml:space="preserve">2. CIRCUMSTANCES OF DEATH</w:t>
      </w:r>
    </w:p>
    <w:p>
      <w:pPr>
        <w:spacing w:after="60" w:before="60"/>
      </w:pPr>
      <w:r>
        <w:rPr>
          <w:rFonts w:ascii="Arial" w:cs="Arial" w:eastAsia="Arial" w:hAnsi="Arial"/>
          <w:sz w:val="22"/>
          <w:szCs w:val="22"/>
        </w:rPr>
        <w:t xml:space="preserve">The body was discovered by a resident on their way to their vehicle early in the morning. The victim was found inside a car with the engine running and the windows closed. The garage door was shut and the space lacked adequate ventilation. Authorities were alerted at 08:42. No signs of violence or forced entry were found.</w:t>
      </w:r>
    </w:p>
    <w:p>
      <w:pPr>
        <w:pBdr>
          <w:bottom w:val="single" w:color="2C5F8A" w:sz="4" w:space="4"/>
        </w:pBdr>
        <w:spacing w:after="100" w:before="280"/>
      </w:pPr>
      <w:r>
        <w:rPr>
          <w:rFonts w:ascii="Arial" w:cs="Arial" w:eastAsia="Arial" w:hAnsi="Arial"/>
          <w:b/>
          <w:bCs/>
          <w:color w:val="2C5F8A"/>
          <w:sz w:val="26"/>
          <w:szCs w:val="26"/>
        </w:rPr>
        <w:t xml:space="preserve">3. EXTERNAL EXAMINATION</w:t>
      </w:r>
    </w:p>
    <w:p>
      <w:pPr>
        <w:pStyle w:val="ListParagraph"/>
        <w:numPr>
          <w:ilvl w:val="0"/>
          <w:numId w:val="2"/>
        </w:numPr>
        <w:spacing w:after="40" w:before="40"/>
      </w:pPr>
      <w:r>
        <w:rPr>
          <w:rFonts w:ascii="Arial" w:cs="Arial" w:eastAsia="Arial" w:hAnsi="Arial"/>
          <w:sz w:val="22"/>
          <w:szCs w:val="22"/>
        </w:rPr>
        <w:t xml:space="preserve">Generalized cherry-pink skin discoloration (classic finding in CO poisoning)</w:t>
      </w:r>
    </w:p>
    <w:p>
      <w:pPr>
        <w:pStyle w:val="ListParagraph"/>
        <w:numPr>
          <w:ilvl w:val="0"/>
          <w:numId w:val="2"/>
        </w:numPr>
        <w:spacing w:after="40" w:before="40"/>
      </w:pPr>
      <w:r>
        <w:rPr>
          <w:rFonts w:ascii="Arial" w:cs="Arial" w:eastAsia="Arial" w:hAnsi="Arial"/>
          <w:sz w:val="22"/>
          <w:szCs w:val="22"/>
        </w:rPr>
        <w:t xml:space="preserve">No traumatic injuries, hematomas, or lacerations</w:t>
      </w:r>
    </w:p>
    <w:p>
      <w:pPr>
        <w:pStyle w:val="ListParagraph"/>
        <w:numPr>
          <w:ilvl w:val="0"/>
          <w:numId w:val="2"/>
        </w:numPr>
        <w:spacing w:after="40" w:before="40"/>
      </w:pPr>
      <w:r>
        <w:rPr>
          <w:rFonts w:ascii="Arial" w:cs="Arial" w:eastAsia="Arial" w:hAnsi="Arial"/>
          <w:sz w:val="22"/>
          <w:szCs w:val="22"/>
        </w:rPr>
        <w:t xml:space="preserve">Pink livor mortis on the posterior region of the trunk</w:t>
      </w:r>
    </w:p>
    <w:p>
      <w:pPr>
        <w:pStyle w:val="ListParagraph"/>
        <w:numPr>
          <w:ilvl w:val="0"/>
          <w:numId w:val="2"/>
        </w:numPr>
        <w:spacing w:after="40" w:before="40"/>
      </w:pPr>
      <w:r>
        <w:rPr>
          <w:rFonts w:ascii="Arial" w:cs="Arial" w:eastAsia="Arial" w:hAnsi="Arial"/>
          <w:sz w:val="22"/>
          <w:szCs w:val="22"/>
        </w:rPr>
        <w:t xml:space="preserve">Partial rigor mortis in early phase</w:t>
      </w:r>
    </w:p>
    <w:p>
      <w:pPr>
        <w:pStyle w:val="ListParagraph"/>
        <w:numPr>
          <w:ilvl w:val="0"/>
          <w:numId w:val="2"/>
        </w:numPr>
        <w:spacing w:after="40" w:before="40"/>
      </w:pPr>
      <w:r>
        <w:rPr>
          <w:rFonts w:ascii="Arial" w:cs="Arial" w:eastAsia="Arial" w:hAnsi="Arial"/>
          <w:sz w:val="22"/>
          <w:szCs w:val="22"/>
        </w:rPr>
        <w:t xml:space="preserve">No signs of struggle or defensive injuries</w:t>
      </w:r>
    </w:p>
    <w:p>
      <w:pPr>
        <w:pBdr>
          <w:bottom w:val="single" w:color="2C5F8A" w:sz="4" w:space="4"/>
        </w:pBdr>
        <w:spacing w:after="100" w:before="280"/>
      </w:pPr>
      <w:r>
        <w:rPr>
          <w:rFonts w:ascii="Arial" w:cs="Arial" w:eastAsia="Arial" w:hAnsi="Arial"/>
          <w:b/>
          <w:bCs/>
          <w:color w:val="2C5F8A"/>
          <w:sz w:val="26"/>
          <w:szCs w:val="26"/>
        </w:rPr>
        <w:t xml:space="preserve">4. INTERNAL EXAMINATION</w:t>
      </w:r>
    </w:p>
    <w:p>
      <w:pPr>
        <w:pStyle w:val="ListParagraph"/>
        <w:numPr>
          <w:ilvl w:val="0"/>
          <w:numId w:val="2"/>
        </w:numPr>
        <w:spacing w:after="40" w:before="40"/>
      </w:pPr>
      <w:r>
        <w:rPr>
          <w:rFonts w:ascii="Arial" w:cs="Arial" w:eastAsia="Arial" w:hAnsi="Arial"/>
          <w:sz w:val="22"/>
          <w:szCs w:val="22"/>
        </w:rPr>
        <w:t xml:space="preserve">Lungs: moderate bilateral congestion; pinkish-red coloration</w:t>
      </w:r>
    </w:p>
    <w:p>
      <w:pPr>
        <w:pStyle w:val="ListParagraph"/>
        <w:numPr>
          <w:ilvl w:val="0"/>
          <w:numId w:val="2"/>
        </w:numPr>
        <w:spacing w:after="40" w:before="40"/>
      </w:pPr>
      <w:r>
        <w:rPr>
          <w:rFonts w:ascii="Arial" w:cs="Arial" w:eastAsia="Arial" w:hAnsi="Arial"/>
          <w:sz w:val="22"/>
          <w:szCs w:val="22"/>
        </w:rPr>
        <w:t xml:space="preserve">Heart: dilation of cardiac chambers; no significant pre-existing structural lesions</w:t>
      </w:r>
    </w:p>
    <w:p>
      <w:pPr>
        <w:pStyle w:val="ListParagraph"/>
        <w:numPr>
          <w:ilvl w:val="0"/>
          <w:numId w:val="2"/>
        </w:numPr>
        <w:spacing w:after="40" w:before="40"/>
      </w:pPr>
      <w:r>
        <w:rPr>
          <w:rFonts w:ascii="Arial" w:cs="Arial" w:eastAsia="Arial" w:hAnsi="Arial"/>
          <w:sz w:val="22"/>
          <w:szCs w:val="22"/>
        </w:rPr>
        <w:t xml:space="preserve">Bright red blood in all vessels (characteristic sign of CO intoxication)</w:t>
      </w:r>
    </w:p>
    <w:p>
      <w:pPr>
        <w:pStyle w:val="ListParagraph"/>
        <w:numPr>
          <w:ilvl w:val="0"/>
          <w:numId w:val="2"/>
        </w:numPr>
        <w:spacing w:after="40" w:before="40"/>
      </w:pPr>
      <w:r>
        <w:rPr>
          <w:rFonts w:ascii="Arial" w:cs="Arial" w:eastAsia="Arial" w:hAnsi="Arial"/>
          <w:sz w:val="22"/>
          <w:szCs w:val="22"/>
        </w:rPr>
        <w:t xml:space="preserve">Brain: moderate edema; no hemorrhagic lesions</w:t>
      </w:r>
    </w:p>
    <w:p>
      <w:pPr>
        <w:pStyle w:val="ListParagraph"/>
        <w:numPr>
          <w:ilvl w:val="0"/>
          <w:numId w:val="2"/>
        </w:numPr>
        <w:spacing w:after="40" w:before="40"/>
      </w:pPr>
      <w:r>
        <w:rPr>
          <w:rFonts w:ascii="Arial" w:cs="Arial" w:eastAsia="Arial" w:hAnsi="Arial"/>
          <w:sz w:val="22"/>
          <w:szCs w:val="22"/>
        </w:rPr>
        <w:t xml:space="preserve">Liver and kidneys: passive congestion with no other findings</w:t>
      </w:r>
    </w:p>
    <w:p>
      <w:pPr>
        <w:pBdr>
          <w:bottom w:val="single" w:color="2C5F8A" w:sz="4" w:space="4"/>
        </w:pBdr>
        <w:spacing w:after="100" w:before="280"/>
      </w:pPr>
      <w:r>
        <w:rPr>
          <w:rFonts w:ascii="Arial" w:cs="Arial" w:eastAsia="Arial" w:hAnsi="Arial"/>
          <w:b/>
          <w:bCs/>
          <w:color w:val="2C5F8A"/>
          <w:sz w:val="26"/>
          <w:szCs w:val="26"/>
        </w:rPr>
        <w:t xml:space="preserve">5. COMPLEMENTARY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2"/>
                <w:szCs w:val="22"/>
              </w:rPr>
              <w:t xml:space="preserve">Carboxyhemoglobin (HbCO)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68% (lethal above ~50% in healthy adults)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Ethanol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Negative</w:t>
            </w:r>
          </w:p>
        </w:tc>
      </w:tr>
      <w:tr>
        <w:tc>
          <w:tcPr>
            <w:tcW w:type="dxa" w:w="30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2"/>
                <w:szCs w:val="22"/>
              </w:rPr>
              <w:t xml:space="preserve">Toxicology (drugs)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Negative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Histology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Diffuse neuronal ischemic necrosis; alveolar edema</w:t>
            </w:r>
          </w:p>
        </w:tc>
      </w:tr>
    </w:tbl>
    <w:p>
      <w:pPr>
        <w:pBdr>
          <w:bottom w:val="single" w:color="2C5F8A" w:sz="4" w:space="4"/>
        </w:pBdr>
        <w:spacing w:after="100" w:before="280"/>
      </w:pPr>
      <w:r>
        <w:rPr>
          <w:rFonts w:ascii="Arial" w:cs="Arial" w:eastAsia="Arial" w:hAnsi="Arial"/>
          <w:b/>
          <w:bCs/>
          <w:color w:val="2C5F8A"/>
          <w:sz w:val="26"/>
          <w:szCs w:val="26"/>
        </w:rPr>
        <w:t xml:space="preserve">6. CONCLUSION</w:t>
      </w:r>
    </w:p>
    <w:p>
      <w:pPr>
        <w:spacing w:after="60" w:before="60"/>
      </w:pPr>
      <w:r>
        <w:rPr>
          <w:rFonts w:ascii="Arial" w:cs="Arial" w:eastAsia="Arial" w:hAnsi="Arial"/>
          <w:sz w:val="22"/>
          <w:szCs w:val="22"/>
        </w:rPr>
        <w:t xml:space="preserve">Cause of death: Carbon monoxide (CO) poisoning with carboxyhemoglobin at 68%.</w:t>
      </w:r>
    </w:p>
    <w:p>
      <w:pPr>
        <w:spacing w:after="60" w:before="60"/>
      </w:pPr>
      <w:r>
        <w:rPr>
          <w:rFonts w:ascii="Arial" w:cs="Arial" w:eastAsia="Arial" w:hAnsi="Arial"/>
          <w:sz w:val="22"/>
          <w:szCs w:val="22"/>
        </w:rPr>
        <w:t xml:space="preserve">Manner of death: Accident (inadvertent exposure to engine exhaust in an enclosed, unventilated space).</w:t>
      </w:r>
    </w:p>
    <w:p>
      <w:pPr>
        <w:pBdr>
          <w:bottom w:val="single" w:color="2C5F8A" w:sz="4" w:space="4"/>
        </w:pBdr>
        <w:spacing w:after="100" w:before="280"/>
      </w:pPr>
      <w:r>
        <w:rPr>
          <w:rFonts w:ascii="Arial" w:cs="Arial" w:eastAsia="Arial" w:hAnsi="Arial"/>
          <w:b/>
          <w:bCs/>
          <w:color w:val="2C5F8A"/>
          <w:sz w:val="26"/>
          <w:szCs w:val="26"/>
        </w:rPr>
        <w:t xml:space="preserve">7. REMARKS</w:t>
      </w:r>
    </w:p>
    <w:p>
      <w:pPr>
        <w:spacing w:after="60" w:before="60"/>
      </w:pPr>
      <w:r>
        <w:rPr>
          <w:rFonts w:ascii="Arial" w:cs="Arial" w:eastAsia="Arial" w:hAnsi="Arial"/>
          <w:sz w:val="22"/>
          <w:szCs w:val="22"/>
        </w:rPr>
        <w:t xml:space="preserve">The absence of a suicide note, the position of the body (in the driver's seat with signs of having fallen asleep), and the state of the vehicle (engine running, apparently operating normally) are consistent with accidental death due to ventilation failure. Family members reported that the victim habitually warmed up the car before leaving. There is no evidence of third-party involvement.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2026-05-16T14:00:36.360Z</dcterms:created>
  <dcterms:modified xsi:type="dcterms:W3CDTF">2026-05-16T14:00:36.373Z</dcterms:modified>
</cp:coreProperties>
</file>

<file path=docProps/custom.xml><?xml version="1.0" encoding="utf-8"?>
<Properties xmlns="http://schemas.openxmlformats.org/officeDocument/2006/custom-properties" xmlns:vt="http://schemas.openxmlformats.org/officeDocument/2006/docPropsVTypes"/>
</file>