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Lora" w:hAnsi="Lora" w:eastAsia="Lora" w:cs="Lora"/>
          <w:b/>
        </w:rPr>
      </w:pPr>
      <w:bookmarkStart w:id="0" w:name="_9f5rxjrh84jq"/>
      <w:bookmarkEnd w:id="0"/>
      <w:r>
        <w:rPr>
          <w:rFonts w:eastAsia="Lora" w:cs="Lora" w:ascii="Lora" w:hAnsi="Lora"/>
          <w:b/>
        </w:rPr>
        <w:t>Análise da base de dados Kaggle de consumo de cerveja em São Paulo</w:t>
      </w:r>
    </w:p>
    <w:p>
      <w:pPr>
        <w:pStyle w:val="Heading3"/>
        <w:jc w:val="center"/>
        <w:rPr>
          <w:rFonts w:ascii="Lora" w:hAnsi="Lora" w:eastAsia="Lora" w:cs="Lora"/>
          <w:b/>
        </w:rPr>
      </w:pPr>
      <w:bookmarkStart w:id="1" w:name="_uanef772uev4"/>
      <w:bookmarkEnd w:id="1"/>
      <w:r>
        <w:rPr>
          <w:rFonts w:eastAsia="Lora" w:cs="Lora" w:ascii="Lora" w:hAnsi="Lora"/>
          <w:b/>
        </w:rPr>
        <w:t>Lara Ferreira, Tatiane Ximenes</w:t>
      </w:r>
    </w:p>
    <w:p>
      <w:pPr>
        <w:pStyle w:val="Heading3"/>
        <w:jc w:val="center"/>
        <w:rPr>
          <w:rFonts w:ascii="Lora" w:hAnsi="Lora" w:eastAsia="Lora" w:cs="Lora"/>
        </w:rPr>
      </w:pPr>
      <w:bookmarkStart w:id="2" w:name="_sxi1jerjhwds"/>
      <w:bookmarkEnd w:id="2"/>
      <w:r>
        <w:rPr>
          <w:rFonts w:eastAsia="Lora" w:cs="Lora" w:ascii="Lora" w:hAnsi="Lora"/>
        </w:rPr>
        <w:t>Universidade Católica do Salvador - Salvador - BA - Brasil</w:t>
      </w:r>
    </w:p>
    <w:p>
      <w:pPr>
        <w:pStyle w:val="Heading3"/>
        <w:jc w:val="center"/>
        <w:rPr>
          <w:rFonts w:ascii="Lora" w:hAnsi="Lora" w:eastAsia="Lora" w:cs="Lora"/>
        </w:rPr>
      </w:pPr>
      <w:bookmarkStart w:id="3" w:name="_ou1za939xl6v"/>
      <w:bookmarkEnd w:id="3"/>
      <w:r>
        <w:rPr>
          <w:rFonts w:eastAsia="Lora" w:cs="Lora" w:ascii="Lora" w:hAnsi="Lora"/>
        </w:rPr>
        <w:t>Bacharelado em Engenharia de Software</w:t>
      </w:r>
    </w:p>
    <w:p>
      <w:pPr>
        <w:pStyle w:val="normal1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numPr>
          <w:ilvl w:val="0"/>
          <w:numId w:val="2"/>
        </w:numPr>
        <w:ind w:hanging="360" w:left="720"/>
        <w:rPr>
          <w:rFonts w:ascii="Lora" w:hAnsi="Lora" w:eastAsia="Lora" w:cs="Lora"/>
          <w:b/>
          <w:sz w:val="36"/>
          <w:szCs w:val="36"/>
        </w:rPr>
      </w:pPr>
      <w:r>
        <w:rPr>
          <w:rFonts w:eastAsia="Lora" w:cs="Lora" w:ascii="Lora" w:hAnsi="Lora"/>
          <w:b/>
          <w:sz w:val="36"/>
          <w:szCs w:val="36"/>
        </w:rPr>
        <w:t>Introdução</w:t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sz w:val="24"/>
          <w:szCs w:val="24"/>
          <w:highlight w:val="white"/>
        </w:rPr>
      </w:pPr>
      <w:r>
        <w:rPr>
          <w:rFonts w:eastAsia="Lora" w:cs="Lora" w:ascii="Lora" w:hAnsi="Lora"/>
          <w:sz w:val="24"/>
          <w:szCs w:val="24"/>
          <w:highlight w:val="white"/>
        </w:rPr>
        <w:t>A cerveja é uma das bebidas mais democráticas e consumidas no mundo. A verdade é que ao redor do mundo, milhares de pessoas consomem a bebida regularmente e também em diversas situações. Mas você já parou para pensar quais são os países que mais consomem cerveja no mundo? A resposta a essa pergunta é contundente: a República Tcheca. Segundo pesquisa da empresa japonesa de bebidas Kirin, o país está no topo da tabela de consumo per capita de cerveja há 23 anos consecutivos.</w:t>
      </w:r>
    </w:p>
    <w:p>
      <w:pPr>
        <w:pStyle w:val="normal1"/>
        <w:ind w:hanging="0" w:left="720"/>
        <w:jc w:val="both"/>
        <w:rPr>
          <w:rFonts w:ascii="Lora" w:hAnsi="Lora" w:eastAsia="Lora" w:cs="Lora"/>
          <w:sz w:val="24"/>
          <w:szCs w:val="24"/>
          <w:highlight w:val="white"/>
        </w:rPr>
      </w:pPr>
      <w:r>
        <w:rPr>
          <w:rFonts w:eastAsia="Lora" w:cs="Lora" w:ascii="Lora" w:hAnsi="Lora"/>
          <w:sz w:val="24"/>
          <w:szCs w:val="24"/>
          <w:highlight w:val="white"/>
        </w:rPr>
        <w:t>Em 2015, o ano mais recente para o qual existem estatísticas, os tchecos beberam 142,4 litros por pessoa. Isso é o equivalente a 250 litros - ou um a cada 35 horas. Atrás da República Tcheca estão os pretendentes de sempre. Áustria e Alemanha vêm em terceiro e quarto, Polônia em sexto e Irlanda em sétimo. No entanto, há algumas surpresas. Em segundo lugar estão as Seychelles, uma classificação elevada que atribuímos ao clima quente e ao grande número de veraneantes.</w:t>
      </w:r>
    </w:p>
    <w:p>
      <w:pPr>
        <w:pStyle w:val="normal1"/>
        <w:ind w:hanging="0" w:left="720"/>
        <w:jc w:val="both"/>
        <w:rPr>
          <w:rFonts w:ascii="Lora" w:hAnsi="Lora" w:eastAsia="Lora" w:cs="Lora"/>
          <w:sz w:val="24"/>
          <w:szCs w:val="24"/>
          <w:highlight w:val="white"/>
        </w:rPr>
      </w:pPr>
      <w:r>
        <w:rPr>
          <w:rFonts w:eastAsia="Lora" w:cs="Lora" w:ascii="Lora" w:hAnsi="Lora"/>
          <w:sz w:val="24"/>
          <w:szCs w:val="24"/>
          <w:highlight w:val="white"/>
        </w:rPr>
      </w:r>
    </w:p>
    <w:p>
      <w:pPr>
        <w:pStyle w:val="normal1"/>
        <w:numPr>
          <w:ilvl w:val="0"/>
          <w:numId w:val="2"/>
        </w:numPr>
        <w:ind w:hanging="360" w:left="720"/>
        <w:jc w:val="both"/>
        <w:rPr>
          <w:rFonts w:ascii="Lora" w:hAnsi="Lora" w:eastAsia="Lora" w:cs="Lora"/>
          <w:b/>
          <w:sz w:val="36"/>
          <w:szCs w:val="36"/>
          <w:highlight w:val="white"/>
        </w:rPr>
      </w:pPr>
      <w:r>
        <w:rPr>
          <w:rFonts w:eastAsia="Lora" w:cs="Lora" w:ascii="Lora" w:hAnsi="Lora"/>
          <w:b/>
          <w:sz w:val="36"/>
          <w:szCs w:val="36"/>
          <w:highlight w:val="white"/>
        </w:rPr>
        <w:t>Metodologia proposta</w:t>
      </w:r>
    </w:p>
    <w:p>
      <w:pPr>
        <w:pStyle w:val="normal1"/>
        <w:ind w:hanging="0" w:left="720"/>
        <w:jc w:val="both"/>
        <w:rPr/>
      </w:pPr>
      <w:r>
        <w:rPr/>
      </w:r>
    </w:p>
    <w:p>
      <w:pPr>
        <w:pStyle w:val="normal1"/>
        <w:ind w:hanging="0" w:left="720"/>
        <w:jc w:val="both"/>
        <w:rPr>
          <w:rFonts w:ascii="Lora" w:hAnsi="Lora" w:eastAsia="Lora" w:cs="Lora"/>
          <w:b/>
        </w:rPr>
      </w:pPr>
      <w:r>
        <w:rPr>
          <w:rFonts w:eastAsia="Lora" w:cs="Lora" w:ascii="Lora" w:hAnsi="Lora"/>
          <w:b/>
        </w:rPr>
        <w:t>2.1 Descrição da base de dados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A base de dados escolhida pela equipe contém informações sobre o consumo de álcool entre jovens de 18 a 28 anos em uma região universitária de São Paulo no ano de 2015.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b/>
        </w:rPr>
      </w:pPr>
      <w:r>
        <w:rPr>
          <w:rFonts w:eastAsia="Lora" w:cs="Lora" w:ascii="Lora" w:hAnsi="Lora"/>
          <w:b/>
        </w:rPr>
        <w:t>2.2 Pré-processamento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 xml:space="preserve">Nossa base de dados foi escolhida a partir do site Kaggle e utilizamos o Google Colab para realizar o processamento dos dados para que eles fiquem aptos para a nossa análise, que escolhemos ser a regressão linear. 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Como podemos observar na imagem abaixo, fizemos o importe das bibliotecas e utilizamos o PySpark - PySpark é a interface de alto nível que te permite conseguir acessar e usar o Spark por meio da linguagem Python - para acessar o arquivo csv com as informações da base de dados escolhida.</w:t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/>
        <w:drawing>
          <wp:inline distT="0" distB="0" distL="0" distR="0">
            <wp:extent cx="5731510" cy="342900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jc w:val="center"/>
        <w:rPr>
          <w:rFonts w:ascii="Lora" w:hAnsi="Lora" w:eastAsia="Lora" w:cs="Lora"/>
          <w:b/>
          <w:sz w:val="20"/>
          <w:szCs w:val="20"/>
        </w:rPr>
      </w:pPr>
      <w:r>
        <w:rPr>
          <w:rFonts w:eastAsia="Lora" w:cs="Lora" w:ascii="Lora" w:hAnsi="Lora"/>
          <w:b/>
          <w:sz w:val="20"/>
          <w:szCs w:val="20"/>
        </w:rPr>
        <w:t>Figura 1 - Código autoral do Google Colab</w:t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O primeiro passo é identificar as variáveis que são úteis para a análise, assim poupa-se tempo e memória ao decorrer da pesquisa. Como a base é pequena em variáveis e quantidade não se faz necessário tal seleção. Ainda assim, é necessário tratar valores nulos que acabam interferindo no processo.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Como a análise tem como objetivo saber os dias mais propensos a se beber cerveja em São Paulo, dividimos os meses e dias da variável Data. Também tivemos as variáveis renomeadas visto que por padrão não é interessante ter seus nomes separados por espaço. Foi solicitado, durante a análise a quantidade de preenchidos, nulos, únicos e únicos não nulos.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Os tipos das variáveis consumo_cerveja (consumo de cerveja em litros) e data foram alteradas para float e date.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É pedido um summary - função Pandas retorna uma representação resumida do Índice - da base, que apresenta a quantidade de varias caracteristicas de cada variável, são elas: registros da base, a média, o valor mínimo e máximo além do 1º, 2º e 3º quartil.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rPr>
          <w:rFonts w:ascii="Lora" w:hAnsi="Lora" w:eastAsia="Lora" w:cs="Lora"/>
          <w:b/>
        </w:rPr>
      </w:pPr>
      <w:r>
        <w:rPr>
          <w:rFonts w:eastAsia="Lora" w:cs="Lora" w:ascii="Lora" w:hAnsi="Lora"/>
          <w:b/>
        </w:rPr>
        <w:t>2.3 Regressão Linear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 xml:space="preserve">A técnica de regressão linear foi escolhida pois ela é usada para prever o valor de uma variável (dependente) com base no valor de outra (independente). </w:t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A matriz de variáveis explicativas são definidas de forma que a variável ‘dia’ é definida como variável explicativa (y) e ‘consumo_cerveja’ é definida como a variável dependente (x). O teste é aplicado logo em seguida.</w:t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/>
        <w:drawing>
          <wp:inline distT="0" distB="0" distL="0" distR="0">
            <wp:extent cx="5731510" cy="1765300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jc w:val="center"/>
        <w:rPr>
          <w:rFonts w:ascii="Lora" w:hAnsi="Lora" w:eastAsia="Lora" w:cs="Lora"/>
          <w:b/>
          <w:sz w:val="20"/>
          <w:szCs w:val="20"/>
        </w:rPr>
      </w:pPr>
      <w:r>
        <w:rPr>
          <w:rFonts w:eastAsia="Lora" w:cs="Lora" w:ascii="Lora" w:hAnsi="Lora"/>
          <w:b/>
          <w:sz w:val="20"/>
          <w:szCs w:val="20"/>
        </w:rPr>
        <w:t>Figura 2 - Código autoral do Google Colab</w:t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ind w:hanging="0" w:left="720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left="720"/>
        <w:jc w:val="both"/>
        <w:rPr>
          <w:b/>
          <w:sz w:val="36"/>
          <w:szCs w:val="36"/>
        </w:rPr>
      </w:pPr>
      <w:r>
        <w:rPr>
          <w:rFonts w:eastAsia="Lora" w:cs="Lora" w:ascii="Lora" w:hAnsi="Lora"/>
          <w:b/>
          <w:sz w:val="36"/>
          <w:szCs w:val="36"/>
          <w:highlight w:val="white"/>
        </w:rPr>
        <w:t>Conclusão</w:t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  <w:t>Nosso intuito com o trabalho era descobrir e analisar a relação entre os litros consumidos por dia e sua crescente ao longo do ano entre os universitários da região de São Paulo.</w:t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  <w:t>Utilizamos a Regressão Linear para identificar a relação entre os dias e os litros de cerveja consumidos pelo público alvo da amostra coletada. Inicialmente queríamos analisar o consumo por dia em relação a temperatura máxima do dia, mas por questões técnicas isso não foi possível.</w:t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  <w:t>Na imagem abaixo podemos observar o resultado do nosso gráfico. É perceptível que a reta de previsão indica uma leve crescente conforme o passar do ano de 2015, mas os pontos expostos no gráfico seguem uma crescente bem diferente, que prova que ao longo do ano de 2015 o consumo de cerveja por estudantes de São Paulo foi crescente. Seria interessante também para nossa análise identificar o momento socioeconômico que o país enfrentava naquela época e questões mundiais que aconteceram e verificar também se as crescentes podem ou não ter relacionamento com esses fatos.</w:t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/>
        <w:drawing>
          <wp:inline distT="0" distB="0" distL="0" distR="0">
            <wp:extent cx="5731510" cy="520700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jc w:val="center"/>
        <w:rPr>
          <w:rFonts w:ascii="Lora" w:hAnsi="Lora" w:eastAsia="Lora" w:cs="Lora"/>
          <w:b/>
          <w:sz w:val="20"/>
          <w:szCs w:val="20"/>
        </w:rPr>
      </w:pPr>
      <w:r>
        <w:rPr>
          <w:rFonts w:eastAsia="Lora" w:cs="Lora" w:ascii="Lora" w:hAnsi="Lora"/>
          <w:b/>
          <w:sz w:val="20"/>
          <w:szCs w:val="20"/>
        </w:rPr>
        <w:t>Figura 2 - Código autoral do Google Colab</w:t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</w:r>
    </w:p>
    <w:p>
      <w:pPr>
        <w:pStyle w:val="normal1"/>
        <w:ind w:hanging="0" w:left="720"/>
        <w:jc w:val="both"/>
        <w:rPr>
          <w:rFonts w:ascii="Lora" w:hAnsi="Lora" w:eastAsia="Lora" w:cs="Lora"/>
          <w:highlight w:val="white"/>
        </w:rPr>
      </w:pPr>
      <w:r>
        <w:rPr>
          <w:rFonts w:eastAsia="Lora" w:cs="Lora" w:ascii="Lora" w:hAnsi="Lora"/>
          <w:highlight w:val="white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left="720"/>
        <w:jc w:val="both"/>
        <w:rPr>
          <w:b/>
          <w:sz w:val="36"/>
          <w:szCs w:val="36"/>
        </w:rPr>
      </w:pPr>
      <w:r>
        <w:rPr>
          <w:rFonts w:eastAsia="Lora" w:cs="Lora" w:ascii="Lora" w:hAnsi="Lora"/>
          <w:b/>
          <w:sz w:val="36"/>
          <w:szCs w:val="36"/>
          <w:highlight w:val="white"/>
        </w:rPr>
        <w:t>Referências</w:t>
      </w:r>
    </w:p>
    <w:p>
      <w:pPr>
        <w:pStyle w:val="normal1"/>
        <w:jc w:val="both"/>
        <w:rPr>
          <w:rFonts w:ascii="Lora" w:hAnsi="Lora" w:eastAsia="Lora" w:cs="Lora"/>
          <w:b/>
          <w:sz w:val="36"/>
          <w:szCs w:val="36"/>
          <w:highlight w:val="white"/>
        </w:rPr>
      </w:pPr>
      <w:r>
        <w:rPr>
          <w:rFonts w:eastAsia="Lora" w:cs="Lora" w:ascii="Lora" w:hAnsi="Lora"/>
          <w:b/>
          <w:sz w:val="36"/>
          <w:szCs w:val="36"/>
          <w:highlight w:val="white"/>
        </w:rPr>
      </w:r>
    </w:p>
    <w:p>
      <w:pPr>
        <w:pStyle w:val="normal1"/>
        <w:numPr>
          <w:ilvl w:val="0"/>
          <w:numId w:val="1"/>
        </w:numPr>
        <w:ind w:hanging="360" w:left="144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HENRIQUE, Maison. Prevendo o Consumo de Cerveja - Regressão Linear. Linkedin, 2022. Disponível em: &lt;</w:t>
      </w:r>
      <w:hyperlink r:id="rId5">
        <w:r>
          <w:rPr>
            <w:rStyle w:val="ListLabel19"/>
            <w:rFonts w:eastAsia="Lora" w:cs="Lora" w:ascii="Lora" w:hAnsi="Lora"/>
            <w:color w:val="1155CC"/>
            <w:u w:val="single"/>
          </w:rPr>
          <w:t>https://www.linkedin.com/pulse/prevendo-o-consumo-de-cerveja-regress%C3%A3o-linear-maison-henrique/?trk=pulse-article_more-articles_related-content-card&amp;originalSubdomain=pt</w:t>
        </w:r>
      </w:hyperlink>
      <w:r>
        <w:rPr>
          <w:rFonts w:eastAsia="Lora" w:cs="Lora" w:ascii="Lora" w:hAnsi="Lora"/>
        </w:rPr>
        <w:t>&gt;. Acesso em: 04 de dezembro de 2022.</w:t>
      </w:r>
    </w:p>
    <w:p>
      <w:pPr>
        <w:pStyle w:val="normal1"/>
        <w:numPr>
          <w:ilvl w:val="0"/>
          <w:numId w:val="1"/>
        </w:numPr>
        <w:ind w:hanging="360" w:left="144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  <w:t>LUSTOSA, Alexandre. Beer Consumption - São Paulo, 2018. Disponível em: &lt;</w:t>
      </w:r>
      <w:hyperlink r:id="rId6">
        <w:r>
          <w:rPr>
            <w:rStyle w:val="ListLabel19"/>
            <w:rFonts w:eastAsia="Lora" w:cs="Lora" w:ascii="Lora" w:hAnsi="Lora"/>
            <w:color w:val="1155CC"/>
            <w:u w:val="single"/>
          </w:rPr>
          <w:t>https://www.kaggle.com/datasets/dongeorge/beer-consumption-sao-paulo</w:t>
        </w:r>
      </w:hyperlink>
      <w:r>
        <w:rPr>
          <w:rFonts w:eastAsia="Lora" w:cs="Lora" w:ascii="Lora" w:hAnsi="Lora"/>
        </w:rPr>
        <w:t>&gt; . Acesso em: 04 de dezembro de 2022.</w:t>
      </w:r>
    </w:p>
    <w:p>
      <w:pPr>
        <w:pStyle w:val="normal1"/>
        <w:numPr>
          <w:ilvl w:val="0"/>
          <w:numId w:val="1"/>
        </w:numPr>
        <w:ind w:hanging="360" w:left="1440"/>
        <w:jc w:val="both"/>
        <w:rPr>
          <w:rFonts w:ascii="Lora" w:hAnsi="Lora" w:eastAsia="Lora" w:cs="Lora"/>
          <w:u w:val="none"/>
        </w:rPr>
      </w:pPr>
      <w:r>
        <w:rPr>
          <w:rFonts w:eastAsia="Lora" w:cs="Lora" w:ascii="Lora" w:hAnsi="Lora"/>
        </w:rPr>
        <w:t>FERREIRA, Lara. XIMENES, Tatiane. Análise do consumo de bebidas alcoólicas em São Paulo por dia. Disponível em: &lt;</w:t>
      </w:r>
      <w:r>
        <w:fldChar w:fldCharType="begin"/>
      </w:r>
      <w:r>
        <w:rPr>
          <w:rStyle w:val="ListLabel19"/>
          <w:u w:val="single"/>
          <w:rFonts w:eastAsia="Lora" w:cs="Lora" w:ascii="Lora" w:hAnsi="Lora"/>
          <w:color w:val="1155CC"/>
        </w:rPr>
        <w:instrText xml:space="preserve"> HYPERLINK "https://colab.research.google.com/drive/1wYZdLk2IdKMdxhH1QIcH-OVgwFctM7ze?usp=sharing" \l "scrollTo=-D4b7Tp3Swnn"</w:instrText>
      </w:r>
      <w:r>
        <w:rPr>
          <w:rStyle w:val="ListLabel19"/>
          <w:u w:val="single"/>
          <w:rFonts w:eastAsia="Lora" w:cs="Lora" w:ascii="Lora" w:hAnsi="Lora"/>
          <w:color w:val="1155CC"/>
        </w:rPr>
        <w:fldChar w:fldCharType="separate"/>
      </w:r>
      <w:r>
        <w:rPr>
          <w:rStyle w:val="ListLabel19"/>
          <w:rFonts w:eastAsia="Lora" w:cs="Lora" w:ascii="Lora" w:hAnsi="Lora"/>
          <w:color w:val="1155CC"/>
          <w:u w:val="single"/>
        </w:rPr>
        <w:t>https://colab.research.google.com/drive/1wYZdLk2IdKMdxhH1QIcH-OVgwFctM7ze?usp=sharing#scrollTo=-D4b7Tp3Swnn</w:t>
      </w:r>
      <w:r>
        <w:rPr>
          <w:rStyle w:val="ListLabel19"/>
          <w:u w:val="single"/>
          <w:rFonts w:eastAsia="Lora" w:cs="Lora" w:ascii="Lora" w:hAnsi="Lora"/>
          <w:color w:val="1155CC"/>
        </w:rPr>
        <w:fldChar w:fldCharType="end"/>
      </w:r>
      <w:r>
        <w:rPr>
          <w:rFonts w:eastAsia="Lora" w:cs="Lora" w:ascii="Lora" w:hAnsi="Lora"/>
        </w:rPr>
        <w:t>&gt;. Acesso em: 03 de dezembro de 2022.</w:t>
      </w:r>
    </w:p>
    <w:p>
      <w:pPr>
        <w:pStyle w:val="normal1"/>
        <w:ind w:hanging="0" w:left="1440"/>
        <w:jc w:val="both"/>
        <w:rPr>
          <w:rFonts w:ascii="Lora" w:hAnsi="Lora" w:eastAsia="Lora" w:cs="Lora"/>
        </w:rPr>
      </w:pPr>
      <w:r>
        <w:rPr>
          <w:rFonts w:eastAsia="Lora" w:cs="Lora" w:ascii="Lora" w:hAnsi="Lora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r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linkedin.com/pulse/prevendo-o-consumo-de-cerveja-regress&#227;o-linear-maison-henrique/?trk=pulse-article_more-articles_related-content-card&amp;originalSubdomain=pt" TargetMode="External"/><Relationship Id="rId6" Type="http://schemas.openxmlformats.org/officeDocument/2006/relationships/hyperlink" Target="https://www.kaggle.com/datasets/dongeorge/beer-consumption-sao-paulo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5</Pages>
  <Words>832</Words>
  <Characters>4427</Characters>
  <CharactersWithSpaces>5223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2025-12-16T10:50:16Z</dcterms:modified>
  <cp:revision>1</cp:revision>
  <dc:subject/>
  <dc:title/>
</cp:coreProperties>
</file>