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000000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000000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00000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77777777" w:rsidR="00356656" w:rsidRDefault="00000000">
            <w:r>
              <w:t xml:space="preserve">15 February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5865D42A" w:rsidR="00356656" w:rsidRPr="00A26BB1" w:rsidRDefault="004521EE">
            <w:pPr>
              <w:rPr>
                <w:sz w:val="24"/>
              </w:rPr>
            </w:pPr>
            <w:r w:rsidRPr="004521EE">
              <w:rPr>
                <w:sz w:val="24"/>
              </w:rPr>
              <w:t>LTVIP2026TMIDS24889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000000">
      <w:r>
        <w:rPr>
          <w:b/>
        </w:rPr>
        <w:t xml:space="preserve"> </w:t>
      </w:r>
    </w:p>
    <w:p w14:paraId="6D4EF7A5" w14:textId="77777777" w:rsidR="00356656" w:rsidRDefault="00000000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000000">
      <w:pPr>
        <w:spacing w:after="0"/>
      </w:pPr>
      <w:r>
        <w:t xml:space="preserve">The architecture of the “Educational Organisation Using ServiceNow” system is designed </w:t>
      </w:r>
      <w:proofErr w:type="gramStart"/>
      <w:r>
        <w:t>using  ServiceNow’s</w:t>
      </w:r>
      <w:proofErr w:type="gramEnd"/>
      <w:r>
        <w:t xml:space="preserve">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p w14:paraId="1C97EAE3" w14:textId="77777777" w:rsidR="004521EE" w:rsidRDefault="004521EE">
      <w:pPr>
        <w:spacing w:after="0"/>
      </w:pPr>
    </w:p>
    <w:tbl>
      <w:tblPr>
        <w:tblW w:w="96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079"/>
      </w:tblGrid>
      <w:tr w:rsidR="004521EE" w:rsidRPr="004521EE" w14:paraId="133DFC8B" w14:textId="77777777" w:rsidTr="004521EE">
        <w:trPr>
          <w:trHeight w:val="6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EBE65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8034" w:type="dxa"/>
            <w:vAlign w:val="center"/>
            <w:hideMark/>
          </w:tcPr>
          <w:p w14:paraId="6EBAE707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Description</w:t>
            </w:r>
          </w:p>
        </w:tc>
      </w:tr>
      <w:tr w:rsidR="004521EE" w:rsidRPr="004521EE" w14:paraId="07B7C134" w14:textId="77777777" w:rsidTr="004521EE">
        <w:trPr>
          <w:trHeight w:val="1081"/>
          <w:tblCellSpacing w:w="15" w:type="dxa"/>
        </w:trPr>
        <w:tc>
          <w:tcPr>
            <w:tcW w:w="0" w:type="auto"/>
            <w:vAlign w:val="center"/>
            <w:hideMark/>
          </w:tcPr>
          <w:p w14:paraId="4C0E23DB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1. ServiceNow Instance</w:t>
            </w:r>
          </w:p>
        </w:tc>
        <w:tc>
          <w:tcPr>
            <w:tcW w:w="8034" w:type="dxa"/>
            <w:vAlign w:val="center"/>
            <w:hideMark/>
          </w:tcPr>
          <w:p w14:paraId="55826DB6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The main development and deployment platform used to build and manage the educational management system.</w:t>
            </w:r>
          </w:p>
        </w:tc>
      </w:tr>
      <w:tr w:rsidR="004521EE" w:rsidRPr="004521EE" w14:paraId="5DFCB6B0" w14:textId="77777777" w:rsidTr="004521EE">
        <w:trPr>
          <w:trHeight w:val="1081"/>
          <w:tblCellSpacing w:w="15" w:type="dxa"/>
        </w:trPr>
        <w:tc>
          <w:tcPr>
            <w:tcW w:w="0" w:type="auto"/>
            <w:vAlign w:val="center"/>
            <w:hideMark/>
          </w:tcPr>
          <w:p w14:paraId="2F7B9274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2. Custom Tables</w:t>
            </w:r>
          </w:p>
        </w:tc>
        <w:tc>
          <w:tcPr>
            <w:tcW w:w="8034" w:type="dxa"/>
            <w:vAlign w:val="center"/>
            <w:hideMark/>
          </w:tcPr>
          <w:p w14:paraId="32AE2636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Consists of Salesforce, Admission, and Student Progress tables designed to store and manage different categories of student-related data.</w:t>
            </w:r>
          </w:p>
        </w:tc>
      </w:tr>
      <w:tr w:rsidR="004521EE" w:rsidRPr="004521EE" w14:paraId="693EB929" w14:textId="77777777" w:rsidTr="004521EE">
        <w:trPr>
          <w:trHeight w:val="1099"/>
          <w:tblCellSpacing w:w="15" w:type="dxa"/>
        </w:trPr>
        <w:tc>
          <w:tcPr>
            <w:tcW w:w="0" w:type="auto"/>
            <w:vAlign w:val="center"/>
            <w:hideMark/>
          </w:tcPr>
          <w:p w14:paraId="42F96C4F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3. Update Sets</w:t>
            </w:r>
          </w:p>
        </w:tc>
        <w:tc>
          <w:tcPr>
            <w:tcW w:w="8034" w:type="dxa"/>
            <w:vAlign w:val="center"/>
            <w:hideMark/>
          </w:tcPr>
          <w:p w14:paraId="75BCDB87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Utilized to collect, package, and migrate custom configurations from the development environment to the production instance.</w:t>
            </w:r>
          </w:p>
        </w:tc>
      </w:tr>
      <w:tr w:rsidR="004521EE" w:rsidRPr="004521EE" w14:paraId="16A4627E" w14:textId="77777777" w:rsidTr="004521EE">
        <w:trPr>
          <w:trHeight w:val="1081"/>
          <w:tblCellSpacing w:w="15" w:type="dxa"/>
        </w:trPr>
        <w:tc>
          <w:tcPr>
            <w:tcW w:w="0" w:type="auto"/>
            <w:vAlign w:val="center"/>
            <w:hideMark/>
          </w:tcPr>
          <w:p w14:paraId="2652421F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4. Client Scripts</w:t>
            </w:r>
          </w:p>
        </w:tc>
        <w:tc>
          <w:tcPr>
            <w:tcW w:w="8034" w:type="dxa"/>
            <w:vAlign w:val="center"/>
            <w:hideMark/>
          </w:tcPr>
          <w:p w14:paraId="3CBF6C24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Custom JavaScript logic implemented to automate tasks such as auto-filling fields, calculating total marks, computing percentages, and updating results dynamically.</w:t>
            </w:r>
          </w:p>
        </w:tc>
      </w:tr>
      <w:tr w:rsidR="004521EE" w:rsidRPr="004521EE" w14:paraId="67EE1816" w14:textId="77777777" w:rsidTr="004521EE">
        <w:trPr>
          <w:trHeight w:val="1081"/>
          <w:tblCellSpacing w:w="15" w:type="dxa"/>
        </w:trPr>
        <w:tc>
          <w:tcPr>
            <w:tcW w:w="0" w:type="auto"/>
            <w:vAlign w:val="center"/>
            <w:hideMark/>
          </w:tcPr>
          <w:p w14:paraId="3B634534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5. Process Flow</w:t>
            </w:r>
          </w:p>
        </w:tc>
        <w:tc>
          <w:tcPr>
            <w:tcW w:w="8034" w:type="dxa"/>
            <w:vAlign w:val="center"/>
            <w:hideMark/>
          </w:tcPr>
          <w:p w14:paraId="6A62B607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A structured workflow used to visually represent admission stages (e.g., New → Joined → Closed) for better tracking and clarity.</w:t>
            </w:r>
          </w:p>
        </w:tc>
      </w:tr>
      <w:tr w:rsidR="004521EE" w:rsidRPr="004521EE" w14:paraId="696C46D7" w14:textId="77777777" w:rsidTr="004521EE">
        <w:trPr>
          <w:trHeight w:val="1286"/>
          <w:tblCellSpacing w:w="15" w:type="dxa"/>
        </w:trPr>
        <w:tc>
          <w:tcPr>
            <w:tcW w:w="0" w:type="auto"/>
            <w:vAlign w:val="center"/>
            <w:hideMark/>
          </w:tcPr>
          <w:p w14:paraId="341EF343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6. UI Forms</w:t>
            </w:r>
          </w:p>
        </w:tc>
        <w:tc>
          <w:tcPr>
            <w:tcW w:w="8034" w:type="dxa"/>
            <w:vAlign w:val="center"/>
            <w:hideMark/>
          </w:tcPr>
          <w:p w14:paraId="22672111" w14:textId="77777777" w:rsidR="004521EE" w:rsidRPr="004521EE" w:rsidRDefault="004521EE" w:rsidP="004521EE">
            <w:pPr>
              <w:spacing w:after="158"/>
              <w:jc w:val="center"/>
              <w:rPr>
                <w:rFonts w:ascii="Times New Roman" w:hAnsi="Times New Roman" w:cs="Times New Roman"/>
              </w:rPr>
            </w:pPr>
            <w:r w:rsidRPr="004521EE">
              <w:rPr>
                <w:rFonts w:ascii="Times New Roman" w:hAnsi="Times New Roman" w:cs="Times New Roman"/>
              </w:rPr>
              <w:t>Customized user interface forms created for Admission and Student Progress tables to enable efficient data entry and record management.</w:t>
            </w:r>
          </w:p>
        </w:tc>
      </w:tr>
    </w:tbl>
    <w:p w14:paraId="06918DC4" w14:textId="1E855D2C" w:rsidR="00356656" w:rsidRDefault="00000000" w:rsidP="005E5E1C">
      <w:pPr>
        <w:spacing w:after="158"/>
      </w:pPr>
      <w:r>
        <w:rPr>
          <w:b/>
        </w:rPr>
        <w:lastRenderedPageBreak/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</w:rPr>
        <w:drawing>
          <wp:inline distT="0" distB="0" distL="0" distR="0" wp14:anchorId="1C44B821" wp14:editId="0BD6FFF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261C0"/>
    <w:rsid w:val="00240812"/>
    <w:rsid w:val="002C0AC1"/>
    <w:rsid w:val="00356656"/>
    <w:rsid w:val="004521EE"/>
    <w:rsid w:val="005E5E1C"/>
    <w:rsid w:val="008D0236"/>
    <w:rsid w:val="00A26BB1"/>
    <w:rsid w:val="00BA6648"/>
    <w:rsid w:val="00CA45D4"/>
    <w:rsid w:val="00CE77DC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BHAVYA TATINENI</cp:lastModifiedBy>
  <cp:revision>3</cp:revision>
  <dcterms:created xsi:type="dcterms:W3CDTF">2026-02-20T06:10:00Z</dcterms:created>
  <dcterms:modified xsi:type="dcterms:W3CDTF">2026-02-20T08:27:00Z</dcterms:modified>
</cp:coreProperties>
</file>