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531" w:rsidRPr="006969EB" w:rsidRDefault="00395531" w:rsidP="009F4E41">
      <w:pPr>
        <w:pStyle w:val="berschrift1"/>
        <w:rPr>
          <w:color w:val="000000"/>
          <w:sz w:val="19"/>
          <w:szCs w:val="19"/>
          <w:highlight w:val="yellow"/>
          <w14:textFill>
            <w14:solidFill>
              <w14:srgbClr w14:val="000000">
                <w14:alpha w14:val="100000"/>
              </w14:srgbClr>
            </w14:solidFill>
          </w14:textFill>
        </w:rPr>
      </w:pPr>
    </w:p>
    <w:p w:rsidR="002C2FF1" w:rsidRDefault="007F3A46" w:rsidP="009F4E41">
      <w:pPr>
        <w:pStyle w:val="berschrift1"/>
      </w:pPr>
      <w:r w:rsidRPr="00910681">
        <w:t>19.</w:t>
      </w:r>
    </w:p>
    <w:p w:rsidR="007F3A46" w:rsidRPr="00BB377E" w:rsidRDefault="007F3A46" w:rsidP="009F4E41">
      <w:pPr>
        <w:pStyle w:val="berschrift1"/>
      </w:pPr>
      <w:proofErr w:type="spellStart"/>
      <w:r w:rsidRPr="00BB377E">
        <w:t>Modeling</w:t>
      </w:r>
      <w:proofErr w:type="spellEnd"/>
      <w:r w:rsidRPr="00BB377E">
        <w:t>: A Study in Words and Meanings</w:t>
      </w:r>
    </w:p>
    <w:p w:rsidR="007F3A46" w:rsidRPr="00BB377E" w:rsidRDefault="007F3A46" w:rsidP="009F4E41">
      <w:pPr>
        <w:rPr>
          <w:rFonts w:ascii="Verdana" w:hAnsi="Verdana" w:cs="Times New Roman"/>
          <w:sz w:val="19"/>
          <w:szCs w:val="19"/>
        </w:rPr>
      </w:pPr>
    </w:p>
    <w:p w:rsidR="007F3A46" w:rsidRPr="00BB377E" w:rsidRDefault="007F3A46" w:rsidP="009F4E41">
      <w:pPr>
        <w:pStyle w:val="berschrift2"/>
        <w:rPr>
          <w:szCs w:val="24"/>
        </w:rPr>
      </w:pPr>
      <w:r w:rsidRPr="00BB377E">
        <w:rPr>
          <w:szCs w:val="24"/>
        </w:rPr>
        <w:t>Willard McCarty</w:t>
      </w:r>
    </w:p>
    <w:p w:rsidR="007F3A46" w:rsidRPr="00BB377E" w:rsidRDefault="007F3A46" w:rsidP="009F4E41">
      <w:pPr>
        <w:rPr>
          <w:rFonts w:ascii="Verdana" w:hAnsi="Verdana" w:cs="Times New Roman"/>
          <w:sz w:val="19"/>
          <w:szCs w:val="19"/>
        </w:rPr>
      </w:pPr>
    </w:p>
    <w:p w:rsidR="00910681" w:rsidRPr="00BB377E" w:rsidRDefault="007F3A46" w:rsidP="009F4E41">
      <w:pPr>
        <w:pStyle w:val="Zitat"/>
      </w:pPr>
      <w:r w:rsidRPr="00BB377E">
        <w:t>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rsidR="007F3A46" w:rsidRPr="00BB377E" w:rsidRDefault="007F3A46" w:rsidP="009F4E41">
      <w:pPr>
        <w:pStyle w:val="Zitat"/>
      </w:pPr>
      <w:r w:rsidRPr="00BB377E">
        <w:t>He knew men who hated the variables. They had their plans and by golly they were going to stick to them. If the site did not match the drawings it was like a personal insult.</w:t>
      </w:r>
    </w:p>
    <w:p w:rsidR="007F3A46" w:rsidRPr="00BB377E" w:rsidRDefault="007F3A46" w:rsidP="009F4E41">
      <w:pPr>
        <w:pStyle w:val="Zitat"/>
      </w:pPr>
      <w:r w:rsidRPr="00BB377E">
        <w:t>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rsidR="007F3A46" w:rsidRPr="00BB377E" w:rsidRDefault="007F3A46" w:rsidP="009F4E41">
      <w:pPr>
        <w:pStyle w:val="Zitat"/>
      </w:pPr>
      <w:r w:rsidRPr="00BB377E">
        <w:t>Kate Grenville, The Idea of Perfection (Sydney: Picador, 1999): 62–3</w:t>
      </w:r>
    </w:p>
    <w:p w:rsidR="00D60ACA" w:rsidRPr="00A74D24" w:rsidRDefault="00D60ACA" w:rsidP="009F4E41">
      <w:pPr>
        <w:rPr>
          <w:rFonts w:ascii="Verdana" w:hAnsi="Verdana" w:cs="Times New Roman"/>
          <w:b/>
          <w:sz w:val="19"/>
          <w:szCs w:val="19"/>
          <w:highlight w:val="lightGray"/>
        </w:rPr>
      </w:pPr>
    </w:p>
    <w:p w:rsidR="007F3A46" w:rsidRPr="00C8709A" w:rsidRDefault="007F3A46" w:rsidP="009F4E41">
      <w:pPr>
        <w:pStyle w:val="berschrift1"/>
      </w:pPr>
      <w:r w:rsidRPr="00C8709A">
        <w:t>Introduction</w:t>
      </w:r>
    </w:p>
    <w:p w:rsidR="00861F70" w:rsidRPr="00C8709A" w:rsidRDefault="00861F70"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The question of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arises naturally for humanities computing from the prior question of what its practitioners across the disciplines have in common. What are they all </w:t>
      </w:r>
      <w:r w:rsidRPr="00C8709A">
        <w:rPr>
          <w:rFonts w:ascii="Verdana" w:hAnsi="Verdana" w:cs="Times New Roman"/>
          <w:i/>
          <w:sz w:val="19"/>
          <w:szCs w:val="19"/>
        </w:rPr>
        <w:t>doing</w:t>
      </w:r>
      <w:r w:rsidRPr="00C8709A">
        <w:rPr>
          <w:rFonts w:ascii="Verdana" w:hAnsi="Verdana" w:cs="Times New Roman"/>
          <w:sz w:val="19"/>
          <w:szCs w:val="19"/>
        </w:rPr>
        <w:t xml:space="preserve"> with their computers that we might find in their diverse </w:t>
      </w:r>
      <w:proofErr w:type="gramStart"/>
      <w:r w:rsidRPr="00C8709A">
        <w:rPr>
          <w:rFonts w:ascii="Verdana" w:hAnsi="Verdana" w:cs="Times New Roman"/>
          <w:sz w:val="19"/>
          <w:szCs w:val="19"/>
        </w:rPr>
        <w:t>activities</w:t>
      </w:r>
      <w:proofErr w:type="gramEnd"/>
      <w:r w:rsidRPr="00C8709A">
        <w:rPr>
          <w:rFonts w:ascii="Verdana" w:hAnsi="Verdana" w:cs="Times New Roman"/>
          <w:sz w:val="19"/>
          <w:szCs w:val="19"/>
        </w:rPr>
        <w:t xml:space="preserve"> indications of a coherent or </w:t>
      </w:r>
      <w:proofErr w:type="spellStart"/>
      <w:r w:rsidRPr="00C8709A">
        <w:rPr>
          <w:rFonts w:ascii="Verdana" w:hAnsi="Verdana" w:cs="Times New Roman"/>
          <w:sz w:val="19"/>
          <w:szCs w:val="19"/>
        </w:rPr>
        <w:t>cohesible</w:t>
      </w:r>
      <w:proofErr w:type="spellEnd"/>
      <w:r w:rsidRPr="00C8709A">
        <w:rPr>
          <w:rFonts w:ascii="Verdana" w:hAnsi="Verdana" w:cs="Times New Roman"/>
          <w:sz w:val="19"/>
          <w:szCs w:val="19"/>
        </w:rPr>
        <w:t xml:space="preserve"> practice? How do we make the best, most productive sense of what we observe? There are, of course, many answers: practice varies from person to person, from project to project, and ways of construing it perhaps vary even more. In this chapter I argue for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 "in the wild"; and to aim at the most challenging problems, and so the most intellectually rewarding future now imaginable.</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My primary concern here is, as Confucius almost said, that we use the </w:t>
      </w:r>
      <w:r w:rsidRPr="00C8709A">
        <w:rPr>
          <w:rFonts w:ascii="Verdana" w:hAnsi="Verdana" w:cs="Times New Roman"/>
          <w:i/>
          <w:sz w:val="19"/>
          <w:szCs w:val="19"/>
        </w:rPr>
        <w:t>correct word</w:t>
      </w:r>
      <w:r w:rsidRPr="00C8709A">
        <w:rPr>
          <w:rFonts w:ascii="Verdana" w:hAnsi="Verdana" w:cs="Times New Roman"/>
          <w:sz w:val="19"/>
          <w:szCs w:val="19"/>
        </w:rPr>
        <w:t xml:space="preserve"> for the activity we share lest our practice go awry for want of understanding (</w:t>
      </w:r>
      <w:r w:rsidRPr="00C8709A">
        <w:rPr>
          <w:rFonts w:ascii="Verdana" w:hAnsi="Verdana" w:cs="Times New Roman"/>
          <w:i/>
          <w:sz w:val="19"/>
          <w:szCs w:val="19"/>
        </w:rPr>
        <w:t>Analects</w:t>
      </w:r>
      <w:r w:rsidRPr="00C8709A">
        <w:rPr>
          <w:rFonts w:ascii="Verdana" w:hAnsi="Verdana" w:cs="Times New Roman"/>
          <w:sz w:val="19"/>
          <w:szCs w:val="19"/>
        </w:rPr>
        <w:t xml:space="preserve"> 13.3). Several words are on offer. By what might be called a moral philology I examine them, arguing for the most popular of these,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The nominal form, "model", is of course very useful and even more popular, but for reasons I will adduce, its primary virtue is that properly defined it defaults to the present participle, its semantic lemma. Before getting to the philology I discuss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in the light of the available literature and then consider the strong and learned complaints about the term.</w:t>
      </w:r>
    </w:p>
    <w:p w:rsidR="00487455" w:rsidRPr="00C8709A" w:rsidRDefault="007F3A46" w:rsidP="009F4E41">
      <w:pPr>
        <w:pStyle w:val="berschrift1"/>
      </w:pPr>
      <w:r w:rsidRPr="00C8709A">
        <w:lastRenderedPageBreak/>
        <w:t>Background</w:t>
      </w:r>
    </w:p>
    <w:p w:rsidR="000A6CD6" w:rsidRPr="00C8709A" w:rsidRDefault="000A6CD6" w:rsidP="009F4E41">
      <w:pPr>
        <w:rPr>
          <w:highlight w:val="lightGray"/>
        </w:rPr>
      </w:pPr>
    </w:p>
    <w:p w:rsidR="007F3A46" w:rsidRPr="00037209" w:rsidRDefault="007F3A46" w:rsidP="009F4E41">
      <w:pPr>
        <w:rPr>
          <w:rFonts w:ascii="Verdana" w:hAnsi="Verdana" w:cs="Times New Roman"/>
          <w:sz w:val="19"/>
          <w:szCs w:val="19"/>
        </w:rPr>
      </w:pPr>
      <w:r w:rsidRPr="00037209">
        <w:rPr>
          <w:rFonts w:ascii="Verdana" w:hAnsi="Verdana" w:cs="Times New Roman"/>
          <w:sz w:val="19"/>
          <w:szCs w:val="19"/>
        </w:rPr>
        <w:t>Let me begin with provisional definitio</w:t>
      </w:r>
      <w:r w:rsidR="00805270" w:rsidRPr="00037209">
        <w:rPr>
          <w:rFonts w:ascii="Verdana" w:hAnsi="Verdana" w:cs="Times New Roman"/>
          <w:sz w:val="19"/>
          <w:szCs w:val="19"/>
        </w:rPr>
        <w:t>n</w:t>
      </w:r>
      <w:r w:rsidR="000A5B8A" w:rsidRPr="00037209">
        <w:rPr>
          <w:rStyle w:val="Endnotenzeichen"/>
          <w:rFonts w:ascii="Verdana" w:hAnsi="Verdana" w:cs="Times New Roman"/>
          <w:sz w:val="19"/>
          <w:szCs w:val="19"/>
        </w:rPr>
        <w:endnoteReference w:id="1"/>
      </w:r>
      <w:r w:rsidRPr="00037209">
        <w:rPr>
          <w:rFonts w:ascii="Verdana" w:hAnsi="Verdana" w:cs="Times New Roman"/>
          <w:sz w:val="19"/>
          <w:szCs w:val="19"/>
        </w:rPr>
        <w:t>.</w:t>
      </w:r>
      <w:r w:rsidR="00252C80" w:rsidRPr="00037209">
        <w:rPr>
          <w:rFonts w:ascii="Verdana" w:hAnsi="Verdana" w:cs="Times New Roman"/>
          <w:sz w:val="19"/>
          <w:szCs w:val="19"/>
        </w:rPr>
        <w:t xml:space="preserve"> </w:t>
      </w:r>
      <w:r w:rsidRPr="00037209">
        <w:rPr>
          <w:rFonts w:ascii="Verdana" w:hAnsi="Verdana" w:cs="Times New Roman"/>
          <w:sz w:val="19"/>
          <w:szCs w:val="19"/>
        </w:rPr>
        <w:t>By "</w:t>
      </w:r>
      <w:proofErr w:type="spellStart"/>
      <w:r w:rsidRPr="00037209">
        <w:rPr>
          <w:rFonts w:ascii="Verdana" w:hAnsi="Verdana" w:cs="Times New Roman"/>
          <w:sz w:val="19"/>
          <w:szCs w:val="19"/>
        </w:rPr>
        <w:t>modeling</w:t>
      </w:r>
      <w:proofErr w:type="spellEnd"/>
      <w:r w:rsidRPr="00037209">
        <w:rPr>
          <w:rFonts w:ascii="Verdana" w:hAnsi="Verdana" w:cs="Times New Roman"/>
          <w:sz w:val="19"/>
          <w:szCs w:val="19"/>
        </w:rPr>
        <w:t xml:space="preserve">" I mean </w:t>
      </w:r>
      <w:r w:rsidRPr="00037209">
        <w:rPr>
          <w:rFonts w:ascii="Verdana" w:hAnsi="Verdana" w:cs="Times New Roman"/>
          <w:i/>
          <w:sz w:val="19"/>
          <w:szCs w:val="19"/>
        </w:rPr>
        <w:t>the</w:t>
      </w:r>
      <w:r w:rsidRPr="00037209">
        <w:rPr>
          <w:rFonts w:ascii="Verdana" w:hAnsi="Verdana" w:cs="Times New Roman"/>
          <w:sz w:val="19"/>
          <w:szCs w:val="19"/>
        </w:rPr>
        <w:t xml:space="preserve"> </w:t>
      </w:r>
      <w:r w:rsidRPr="00037209">
        <w:rPr>
          <w:rFonts w:ascii="Verdana" w:hAnsi="Verdana" w:cs="Times New Roman"/>
          <w:i/>
          <w:sz w:val="19"/>
          <w:szCs w:val="19"/>
        </w:rPr>
        <w:t>heuristic process of constructing and manipulating models</w:t>
      </w:r>
      <w:r w:rsidRPr="00037209">
        <w:rPr>
          <w:rFonts w:ascii="Verdana" w:hAnsi="Verdana" w:cs="Times New Roman"/>
          <w:sz w:val="19"/>
          <w:szCs w:val="19"/>
        </w:rPr>
        <w:t xml:space="preserve">', a "model" I take to be either </w:t>
      </w:r>
      <w:r w:rsidRPr="00037209">
        <w:rPr>
          <w:rFonts w:ascii="Verdana" w:hAnsi="Verdana" w:cs="Times New Roman"/>
          <w:i/>
          <w:sz w:val="19"/>
          <w:szCs w:val="19"/>
        </w:rPr>
        <w:t>a representation of something for purposes of study</w:t>
      </w:r>
      <w:r w:rsidRPr="00037209">
        <w:rPr>
          <w:rFonts w:ascii="Verdana" w:hAnsi="Verdana" w:cs="Times New Roman"/>
          <w:sz w:val="19"/>
          <w:szCs w:val="19"/>
        </w:rPr>
        <w:t xml:space="preserve">, or </w:t>
      </w:r>
      <w:r w:rsidRPr="00037209">
        <w:rPr>
          <w:rFonts w:ascii="Verdana" w:hAnsi="Verdana" w:cs="Times New Roman"/>
          <w:i/>
          <w:sz w:val="19"/>
          <w:szCs w:val="19"/>
        </w:rPr>
        <w:t>a design for realizing something new</w:t>
      </w:r>
      <w:r w:rsidRPr="00037209">
        <w:rPr>
          <w:rFonts w:ascii="Verdana" w:hAnsi="Verdana" w:cs="Times New Roman"/>
          <w:sz w:val="19"/>
          <w:szCs w:val="19"/>
        </w:rPr>
        <w:t>. These two senses follow Clifford Geertz's analytic distinction between a denotative "model of" such as a grammar describing the features of a language, and an exemplary "model for" such as an architectural plan</w:t>
      </w:r>
      <w:r w:rsidR="00A54F5A" w:rsidRPr="00037209">
        <w:rPr>
          <w:rFonts w:ascii="Verdana" w:hAnsi="Verdana" w:cs="Times New Roman"/>
          <w:sz w:val="19"/>
          <w:szCs w:val="19"/>
        </w:rPr>
        <w:t xml:space="preserve"> </w:t>
      </w:r>
      <w:r w:rsidR="00A54F5A" w:rsidRPr="00037209">
        <w:rPr>
          <w:rFonts w:ascii="Verdana" w:hAnsi="Verdana" w:cs="Times New Roman"/>
          <w:sz w:val="19"/>
          <w:szCs w:val="19"/>
        </w:rPr>
        <w:fldChar w:fldCharType="begin"/>
      </w:r>
      <w:r w:rsidR="005439FD" w:rsidRPr="00037209">
        <w:rPr>
          <w:rFonts w:ascii="Verdana" w:hAnsi="Verdana" w:cs="Times New Roman"/>
          <w:sz w:val="19"/>
          <w:szCs w:val="19"/>
        </w:rPr>
        <w:instrText xml:space="preserve"> ADDIN ZOTERO_ITEM CSL_CITATION {"citationID":"x0Tkd8qU","properties":{"formattedCitation":"(Geertz 1973)","plainCitation":"(Geertz 1973)","dontUpdate":true,"noteIndex":0},"citationItems":[{"id":145,"uris":["http://zotero.org/users/4568091/items/WXHGKPC2"],"uri":["http://zotero.org/users/4568091/items/WXHGKPC2"],"itemData":{"id":145,"type":"book","title":"Religion as a Cultural System. In The Interpretation of Cultures: Selected Essays","publisher":"Basic Books","source":"Zotero","language":"en","author":[{"family":"Geertz","given":"Clifford"}],"issued":{"date-parts":[["1973"]]}}}],"schema":"https://github.com/citation-style-language/schema/raw/master/csl-citation.json"} </w:instrText>
      </w:r>
      <w:r w:rsidR="00A54F5A" w:rsidRPr="00037209">
        <w:rPr>
          <w:rFonts w:ascii="Verdana" w:hAnsi="Verdana" w:cs="Times New Roman"/>
          <w:sz w:val="19"/>
          <w:szCs w:val="19"/>
        </w:rPr>
        <w:fldChar w:fldCharType="separate"/>
      </w:r>
      <w:r w:rsidR="00A54F5A" w:rsidRPr="00037209">
        <w:rPr>
          <w:rFonts w:ascii="Verdana" w:hAnsi="Verdana"/>
          <w:sz w:val="19"/>
        </w:rPr>
        <w:t>(Geertz 1973</w:t>
      </w:r>
      <w:r w:rsidR="00B74EED" w:rsidRPr="00037209">
        <w:rPr>
          <w:rFonts w:ascii="Verdana" w:hAnsi="Verdana"/>
          <w:sz w:val="19"/>
        </w:rPr>
        <w:t>:</w:t>
      </w:r>
      <w:r w:rsidR="00F75148" w:rsidRPr="00037209">
        <w:rPr>
          <w:rFonts w:ascii="Verdana" w:hAnsi="Verdana"/>
          <w:sz w:val="19"/>
        </w:rPr>
        <w:t>93</w:t>
      </w:r>
      <w:r w:rsidR="00A54F5A" w:rsidRPr="00037209">
        <w:rPr>
          <w:rFonts w:ascii="Verdana" w:hAnsi="Verdana"/>
          <w:sz w:val="19"/>
        </w:rPr>
        <w:t>)</w:t>
      </w:r>
      <w:r w:rsidR="00A54F5A" w:rsidRPr="00037209">
        <w:rPr>
          <w:rFonts w:ascii="Verdana" w:hAnsi="Verdana" w:cs="Times New Roman"/>
          <w:sz w:val="19"/>
          <w:szCs w:val="19"/>
        </w:rPr>
        <w:fldChar w:fldCharType="end"/>
      </w:r>
      <w:r w:rsidR="00A54F5A" w:rsidRPr="00037209">
        <w:rPr>
          <w:rFonts w:ascii="Verdana" w:hAnsi="Verdana" w:cs="Times New Roman"/>
          <w:sz w:val="19"/>
          <w:szCs w:val="19"/>
        </w:rPr>
        <w:fldChar w:fldCharType="begin"/>
      </w:r>
      <w:r w:rsidR="005439FD" w:rsidRPr="00037209">
        <w:rPr>
          <w:rFonts w:ascii="Verdana" w:hAnsi="Verdana" w:cs="Times New Roman"/>
          <w:sz w:val="19"/>
          <w:szCs w:val="19"/>
        </w:rPr>
        <w:instrText xml:space="preserve"> ADDIN ZOTERO_ITEM CSL_CITATION {"citationID":"LlKBVsyJ","properties":{"formattedCitation":"(Geertz 1973)","plainCitation":"(Geertz 1973)","dontUpdate":true,"noteIndex":0},"citationItems":[{"id":145,"uris":["http://zotero.org/users/4568091/items/WXHGKPC2"],"uri":["http://zotero.org/users/4568091/items/WXHGKPC2"],"itemData":{"id":145,"type":"book","title":"Religion as a Cultural System. In The Interpretation of Cultures: Selected Essays","publisher":"Basic Books","source":"Zotero","language":"en","author":[{"family":"Geertz","given":"Clifford"}],"issued":{"date-parts":[["1973"]]}}}],"schema":"https://github.com/citation-style-language/schema/raw/master/csl-citation.json"} </w:instrText>
      </w:r>
      <w:r w:rsidR="00A54F5A" w:rsidRPr="00037209">
        <w:rPr>
          <w:rFonts w:ascii="Verdana" w:hAnsi="Verdana" w:cs="Times New Roman"/>
          <w:sz w:val="19"/>
          <w:szCs w:val="19"/>
        </w:rPr>
        <w:fldChar w:fldCharType="separate"/>
      </w:r>
      <w:r w:rsidR="00A54F5A" w:rsidRPr="00037209">
        <w:rPr>
          <w:rFonts w:ascii="Verdana" w:hAnsi="Verdana" w:cs="Times New Roman"/>
          <w:sz w:val="19"/>
          <w:szCs w:val="19"/>
        </w:rPr>
        <w:fldChar w:fldCharType="end"/>
      </w:r>
      <w:r w:rsidR="00252C80" w:rsidRPr="00037209">
        <w:rPr>
          <w:rStyle w:val="Endnotenzeichen"/>
          <w:rFonts w:ascii="Verdana" w:hAnsi="Verdana" w:cs="Times New Roman"/>
          <w:sz w:val="19"/>
          <w:szCs w:val="19"/>
        </w:rPr>
        <w:endnoteReference w:id="2"/>
      </w:r>
      <w:r w:rsidRPr="00037209">
        <w:rPr>
          <w:rFonts w:ascii="Verdana" w:hAnsi="Verdana" w:cs="Times New Roman"/>
          <w:sz w:val="19"/>
          <w:szCs w:val="19"/>
        </w:rPr>
        <w:t xml:space="preserve">. In both cases, as the literature consistently emphasizes, a model is by nature a simplified and therefore fictional or idealized representation, often taking quite a rough-and-ready form: hence the term "tinker toy" model from physics, accurately suggesting play, relative crudity, and heuristic purpose </w:t>
      </w:r>
      <w:r w:rsidR="005439FD" w:rsidRPr="00037209">
        <w:rPr>
          <w:rFonts w:ascii="Verdana" w:hAnsi="Verdana" w:cs="Times New Roman"/>
          <w:sz w:val="19"/>
          <w:szCs w:val="19"/>
        </w:rPr>
        <w:fldChar w:fldCharType="begin"/>
      </w:r>
      <w:r w:rsidR="008E7AFF" w:rsidRPr="00037209">
        <w:rPr>
          <w:rFonts w:ascii="Verdana" w:hAnsi="Verdana" w:cs="Times New Roman"/>
          <w:sz w:val="19"/>
          <w:szCs w:val="19"/>
        </w:rPr>
        <w:instrText xml:space="preserve"> ADDIN ZOTERO_ITEM CSL_CITATION {"citationID":"qqOprFn1","properties":{"formattedCitation":"(Nancy Cartwright 1983)","plainCitation":"(Nancy Cartwright 1983)","dontUpdate":true,"noteIndex":0},"citationItems":[{"id":147,"uris":["http://zotero.org/users/4568091/items/U7SEH4FW"],"uri":["http://zotero.org/users/4568091/items/U7SEH4FW"],"itemData":{"id":147,"type":"webpage","title":"How the Laws of Physics Lie - Oxford Scholarship","URL":"http://www.oxfordscholarship.com/view/10.1093/0198247044.001.0001/acprof-9780198247043","author":[{"family":"Nancy Cartwright","given":""}],"issued":{"date-parts":[["1983"]]},"accessed":{"date-parts":[["2019",3,18]]}}}],"schema":"https://github.com/citation-style-language/schema/raw/master/csl-citation.json"} </w:instrText>
      </w:r>
      <w:r w:rsidR="005439FD" w:rsidRPr="00037209">
        <w:rPr>
          <w:rFonts w:ascii="Verdana" w:hAnsi="Verdana" w:cs="Times New Roman"/>
          <w:sz w:val="19"/>
          <w:szCs w:val="19"/>
        </w:rPr>
        <w:fldChar w:fldCharType="separate"/>
      </w:r>
      <w:r w:rsidR="005439FD" w:rsidRPr="00037209">
        <w:rPr>
          <w:rFonts w:ascii="Verdana" w:hAnsi="Verdana"/>
          <w:sz w:val="19"/>
        </w:rPr>
        <w:t>(Nancy Cartwright 1983:158)</w:t>
      </w:r>
      <w:r w:rsidR="005439FD" w:rsidRPr="00037209">
        <w:rPr>
          <w:rFonts w:ascii="Verdana" w:hAnsi="Verdana" w:cs="Times New Roman"/>
          <w:sz w:val="19"/>
          <w:szCs w:val="19"/>
        </w:rPr>
        <w:fldChar w:fldCharType="end"/>
      </w:r>
      <w:r w:rsidR="005439FD" w:rsidRPr="00037209">
        <w:rPr>
          <w:rStyle w:val="Hyperlink"/>
          <w:rFonts w:ascii="Verdana" w:hAnsi="Verdana" w:cs="Times New Roman"/>
          <w:color w:val="auto"/>
          <w:sz w:val="19"/>
          <w:szCs w:val="19"/>
          <w:u w:val="none"/>
        </w:rPr>
        <w:t>.</w:t>
      </w:r>
      <w:r w:rsidRPr="00037209">
        <w:rPr>
          <w:rFonts w:ascii="Verdana" w:hAnsi="Verdana" w:cs="Times New Roman"/>
          <w:sz w:val="19"/>
          <w:szCs w:val="19"/>
        </w:rPr>
        <w:t xml:space="preserve"> By nature </w:t>
      </w:r>
      <w:proofErr w:type="spellStart"/>
      <w:r w:rsidRPr="00037209">
        <w:rPr>
          <w:rFonts w:ascii="Verdana" w:hAnsi="Verdana" w:cs="Times New Roman"/>
          <w:sz w:val="19"/>
          <w:szCs w:val="19"/>
        </w:rPr>
        <w:t>modeling</w:t>
      </w:r>
      <w:proofErr w:type="spellEnd"/>
      <w:r w:rsidRPr="00037209">
        <w:rPr>
          <w:rFonts w:ascii="Verdana" w:hAnsi="Verdana" w:cs="Times New Roman"/>
          <w:sz w:val="19"/>
          <w:szCs w:val="19"/>
        </w:rPr>
        <w:t xml:space="preserve"> defines a ternary relationship in which it mediates epistemologically, between modeler and </w:t>
      </w:r>
      <w:proofErr w:type="spellStart"/>
      <w:r w:rsidRPr="00037209">
        <w:rPr>
          <w:rFonts w:ascii="Verdana" w:hAnsi="Verdana" w:cs="Times New Roman"/>
          <w:sz w:val="19"/>
          <w:szCs w:val="19"/>
        </w:rPr>
        <w:t>modeled</w:t>
      </w:r>
      <w:proofErr w:type="spellEnd"/>
      <w:r w:rsidRPr="00037209">
        <w:rPr>
          <w:rFonts w:ascii="Verdana" w:hAnsi="Verdana" w:cs="Times New Roman"/>
          <w:sz w:val="19"/>
          <w:szCs w:val="19"/>
        </w:rPr>
        <w:t xml:space="preserve">, researcher and data or theory and the world </w:t>
      </w:r>
      <w:r w:rsidR="005439FD" w:rsidRPr="00037209">
        <w:rPr>
          <w:rFonts w:ascii="Verdana" w:hAnsi="Verdana" w:cs="Times New Roman"/>
          <w:sz w:val="19"/>
          <w:szCs w:val="19"/>
        </w:rPr>
        <w:fldChar w:fldCharType="begin"/>
      </w:r>
      <w:r w:rsidR="005439FD" w:rsidRPr="00037209">
        <w:rPr>
          <w:rFonts w:ascii="Verdana" w:hAnsi="Verdana" w:cs="Times New Roman"/>
          <w:sz w:val="19"/>
          <w:szCs w:val="19"/>
        </w:rPr>
        <w:instrText xml:space="preserve"> ADDIN ZOTERO_ITEM CSL_CITATION {"citationID":"hFwU9Y3r","properties":{"formattedCitation":"(Morgan and Morrison 1999)","plainCitation":"(Morgan and Morrison 1999)","noteIndex":0},"citationItems":[{"id":150,"uris":["http://zotero.org/users/4568091/items/3ZGLKXK5"],"uri":["http://zotero.org/users/4568091/items/3ZGLKXK5"],"itemData":{"id":150,"type":"book","title":"Models as mediators: perspectives on natural and social sciences","collection-title":"Ideas in context","publisher":"Cambridge University Press","publisher-place":"Cambridge ; New York","number-of-pages":"401","source":"Library of Congress ISBN","event-place":"Cambridge ; New York","ISBN":"978-0-521-65097-7","call-number":"Q158.5 .M63 1999","shortTitle":"Models as mediators","language":"en","editor":[{"family":"Morgan","given":"Mary S."},{"family":"Morrison","given":"Margaret"}],"issued":{"date-parts":[["1999"]]}}}],"schema":"https://github.com/citation-style-language/schema/raw/master/csl-citation.json"} </w:instrText>
      </w:r>
      <w:r w:rsidR="005439FD" w:rsidRPr="00037209">
        <w:rPr>
          <w:rFonts w:ascii="Verdana" w:hAnsi="Verdana" w:cs="Times New Roman"/>
          <w:sz w:val="19"/>
          <w:szCs w:val="19"/>
        </w:rPr>
        <w:fldChar w:fldCharType="separate"/>
      </w:r>
      <w:r w:rsidR="005439FD" w:rsidRPr="00037209">
        <w:rPr>
          <w:rFonts w:ascii="Verdana" w:hAnsi="Verdana"/>
          <w:sz w:val="19"/>
        </w:rPr>
        <w:t>(Morgan and Morrison 1999)</w:t>
      </w:r>
      <w:r w:rsidR="005439FD" w:rsidRPr="00037209">
        <w:rPr>
          <w:rFonts w:ascii="Verdana" w:hAnsi="Verdana" w:cs="Times New Roman"/>
          <w:sz w:val="19"/>
          <w:szCs w:val="19"/>
        </w:rPr>
        <w:fldChar w:fldCharType="end"/>
      </w:r>
      <w:r w:rsidRPr="00037209">
        <w:rPr>
          <w:rFonts w:ascii="Verdana" w:hAnsi="Verdana" w:cs="Times New Roman"/>
          <w:sz w:val="19"/>
          <w:szCs w:val="19"/>
        </w:rPr>
        <w:t xml:space="preserve">. Since </w:t>
      </w:r>
      <w:proofErr w:type="spellStart"/>
      <w:r w:rsidRPr="00037209">
        <w:rPr>
          <w:rFonts w:ascii="Verdana" w:hAnsi="Verdana" w:cs="Times New Roman"/>
          <w:sz w:val="19"/>
          <w:szCs w:val="19"/>
        </w:rPr>
        <w:t>modeling</w:t>
      </w:r>
      <w:proofErr w:type="spellEnd"/>
      <w:r w:rsidRPr="00037209">
        <w:rPr>
          <w:rFonts w:ascii="Verdana" w:hAnsi="Verdana" w:cs="Times New Roman"/>
          <w:sz w:val="19"/>
          <w:szCs w:val="19"/>
        </w:rPr>
        <w:t xml:space="preserve">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w:t>
      </w:r>
      <w:proofErr w:type="spellStart"/>
      <w:r w:rsidRPr="00037209">
        <w:rPr>
          <w:rFonts w:ascii="Verdana" w:hAnsi="Verdana" w:cs="Times New Roman"/>
          <w:sz w:val="19"/>
          <w:szCs w:val="19"/>
        </w:rPr>
        <w:t>modeling</w:t>
      </w:r>
      <w:proofErr w:type="spellEnd"/>
      <w:r w:rsidRPr="00037209">
        <w:rPr>
          <w:rFonts w:ascii="Verdana" w:hAnsi="Verdana" w:cs="Times New Roman"/>
          <w:sz w:val="19"/>
          <w:szCs w:val="19"/>
        </w:rPr>
        <w:t>: the model of exists to tell us that we do not know, the model for to give us what we do not yet have. Models realize.</w:t>
      </w:r>
    </w:p>
    <w:p w:rsidR="007F3A46" w:rsidRPr="00037209" w:rsidRDefault="007F3A46" w:rsidP="009F4E41">
      <w:pPr>
        <w:rPr>
          <w:rFonts w:ascii="Verdana" w:hAnsi="Verdana" w:cs="Times New Roman"/>
          <w:sz w:val="19"/>
          <w:szCs w:val="19"/>
        </w:rPr>
      </w:pPr>
      <w:r w:rsidRPr="00037209">
        <w:rPr>
          <w:rFonts w:ascii="Verdana" w:hAnsi="Verdana" w:cs="Times New Roman"/>
          <w:sz w:val="19"/>
          <w:szCs w:val="19"/>
        </w:rPr>
        <w:t>Perhaps the first question to ask is what such a process has to do with computing, since as the examples suggest neither of the two senses of "model" assumes it unless the definition is further qualified. In history, for example, Gordon Leff has argued that models have always been implicit in scholarly practice (</w:t>
      </w:r>
      <w:hyperlink w:anchor="_Works_Cited" w:history="1">
        <w:r w:rsidRPr="00037209">
          <w:rPr>
            <w:rStyle w:val="Hyperlink"/>
            <w:rFonts w:ascii="Verdana" w:hAnsi="Verdana" w:cs="Times New Roman"/>
            <w:color w:val="auto"/>
            <w:sz w:val="19"/>
            <w:szCs w:val="19"/>
            <w:u w:val="none"/>
          </w:rPr>
          <w:t>Leff 1972</w:t>
        </w:r>
      </w:hyperlink>
      <w:r w:rsidRPr="00037209">
        <w:rPr>
          <w:rFonts w:ascii="Verdana" w:hAnsi="Verdana" w:cs="Times New Roman"/>
          <w:sz w:val="19"/>
          <w:szCs w:val="19"/>
        </w:rPr>
        <w:t xml:space="preserve">). Leff cites, e.g., the historic-graphical notion of "epoch", but any well-articulated idea would qualify as a model of its subject. Nevertheless, Leff notes that as M. I. Finley said in Ancient History: Evidence and Models, "model-construction is rare among all but economic historians"; Finley recommends Max Weber's parallel concept of "ideal types", which "expresses clearly the nature and function of models in historical inquiry" (1986: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w:t>
      </w:r>
      <w:r w:rsidR="00274FDD" w:rsidRPr="00037209">
        <w:rPr>
          <w:rFonts w:ascii="Verdana" w:hAnsi="Verdana" w:cs="Times New Roman"/>
          <w:sz w:val="19"/>
          <w:szCs w:val="19"/>
        </w:rPr>
        <w:fldChar w:fldCharType="begin"/>
      </w:r>
      <w:r w:rsidR="00274FDD" w:rsidRPr="00037209">
        <w:rPr>
          <w:rFonts w:ascii="Verdana" w:hAnsi="Verdana" w:cs="Times New Roman"/>
          <w:sz w:val="19"/>
          <w:szCs w:val="19"/>
        </w:rPr>
        <w:instrText xml:space="preserve"> ADDIN ZOTERO_ITEM CSL_CITATION {"citationID":"2BQxuvjL","properties":{"formattedCitation":"(Mironesco 2002)","plainCitation":"(Mironesco 2002)","noteIndex":0},"citationItems":[{"id":167,"uris":["http://zotero.org/users/4568091/items/JSIB2PV9"],"uri":["http://zotero.org/users/4568091/items/JSIB2PV9"],"itemData":{"id":167,"type":"chapter","title":"The Role of Models in Comparative Politics","container-title":"The Explanatory Power of Models: Bridging the Gap between Empirical and Theoretical Research in the Social Sciences","collection-title":"Methodos Series","publisher":"Springer Netherlands","publisher-place":"Dordrecht","page":"181-195","source":"Springer Link","event-place":"Dordrecht","abstract":"The term “model” is by no means unequivocal. It is used in natural and social sciences; it belongs to everyday speech as well. Those various contexts all bear upon the meanings of the term “model”, in a way which may be relevant with respect to comparative politics.","URL":"https://doi.org/10.1007/978-1-4020-4676-6_10","ISBN":"978-1-4020-4676-6","note":"DOI: 10.1007/978-1-4020-4676-6_10","language":"en","author":[{"family":"Mironesco","given":"Christine"}],"editor":[{"family":"Franck","given":"Robert"}],"issued":{"date-parts":[["2002"]]},"accessed":{"date-parts":[["2019",3,18]]}}}],"schema":"https://github.com/citation-style-language/schema/raw/master/csl-citation.json"} </w:instrText>
      </w:r>
      <w:r w:rsidR="00274FDD" w:rsidRPr="00037209">
        <w:rPr>
          <w:rFonts w:ascii="Verdana" w:hAnsi="Verdana" w:cs="Times New Roman"/>
          <w:sz w:val="19"/>
          <w:szCs w:val="19"/>
        </w:rPr>
        <w:fldChar w:fldCharType="separate"/>
      </w:r>
      <w:r w:rsidR="00274FDD" w:rsidRPr="00037209">
        <w:rPr>
          <w:rFonts w:ascii="Verdana" w:hAnsi="Verdana"/>
          <w:sz w:val="19"/>
        </w:rPr>
        <w:t>(</w:t>
      </w:r>
      <w:proofErr w:type="spellStart"/>
      <w:r w:rsidR="00274FDD" w:rsidRPr="00037209">
        <w:rPr>
          <w:rFonts w:ascii="Verdana" w:hAnsi="Verdana"/>
          <w:sz w:val="19"/>
        </w:rPr>
        <w:t>Mironesco</w:t>
      </w:r>
      <w:proofErr w:type="spellEnd"/>
      <w:r w:rsidR="00274FDD" w:rsidRPr="00037209">
        <w:rPr>
          <w:rFonts w:ascii="Verdana" w:hAnsi="Verdana"/>
          <w:sz w:val="19"/>
        </w:rPr>
        <w:t xml:space="preserve"> 2002)</w:t>
      </w:r>
      <w:r w:rsidR="00274FDD" w:rsidRPr="00037209">
        <w:rPr>
          <w:rFonts w:ascii="Verdana" w:hAnsi="Verdana" w:cs="Times New Roman"/>
          <w:sz w:val="19"/>
          <w:szCs w:val="19"/>
        </w:rPr>
        <w:fldChar w:fldCharType="end"/>
      </w:r>
      <w:r w:rsidRPr="00037209">
        <w:rPr>
          <w:rFonts w:ascii="Verdana" w:hAnsi="Verdana" w:cs="Times New Roman"/>
          <w:sz w:val="19"/>
          <w:szCs w:val="19"/>
        </w:rPr>
        <w:t xml:space="preserve">. Nevertheless, outside computationally affected scholarly practice Marvin Minsky's simple, straightforward definition remains alien in style and in thought: "To an observer B, an object A* is a model of an object A to the extent that B can use A* to answer questions that interest him about A" </w:t>
      </w:r>
      <w:r w:rsidR="00274FDD" w:rsidRPr="00037209">
        <w:rPr>
          <w:rFonts w:ascii="Verdana" w:hAnsi="Verdana" w:cs="Times New Roman"/>
          <w:sz w:val="19"/>
          <w:szCs w:val="19"/>
        </w:rPr>
        <w:fldChar w:fldCharType="begin"/>
      </w:r>
      <w:r w:rsidR="00274FDD" w:rsidRPr="00037209">
        <w:rPr>
          <w:rFonts w:ascii="Verdana" w:hAnsi="Verdana" w:cs="Times New Roman"/>
          <w:sz w:val="19"/>
          <w:szCs w:val="19"/>
        </w:rPr>
        <w:instrText xml:space="preserve"> ADDIN ZOTERO_ITEM CSL_CITATION {"citationID":"wYSGHEDn","properties":{"formattedCitation":"(Minsky 1995)","plainCitation":"(Minsky 1995)","noteIndex":0},"citationItems":[{"id":168,"uris":["http://zotero.org/users/4568091/items/JUGG2LGC"],"uri":["http://zotero.org/users/4568091/items/JUGG2LGC"],"itemData":{"id":168,"type":"webpage","title":"Mind and Models","URL":"https://groups.csail.mit.edu/medg/people/doyle/gallery/minsky/mmm.html","author":[{"family":"Minsky","given":"Matter"}],"issued":{"date-parts":[["1995"]]},"accessed":{"date-parts":[["2019",3,18]]}}}],"schema":"https://github.com/citation-style-language/schema/raw/master/csl-citation.json"} </w:instrText>
      </w:r>
      <w:r w:rsidR="00274FDD" w:rsidRPr="00037209">
        <w:rPr>
          <w:rFonts w:ascii="Verdana" w:hAnsi="Verdana" w:cs="Times New Roman"/>
          <w:sz w:val="19"/>
          <w:szCs w:val="19"/>
        </w:rPr>
        <w:fldChar w:fldCharType="separate"/>
      </w:r>
      <w:r w:rsidR="00274FDD" w:rsidRPr="00037209">
        <w:rPr>
          <w:rFonts w:ascii="Verdana" w:hAnsi="Verdana"/>
          <w:sz w:val="19"/>
        </w:rPr>
        <w:t>(Minsky 1995)</w:t>
      </w:r>
      <w:r w:rsidR="00274FDD" w:rsidRPr="00037209">
        <w:rPr>
          <w:rFonts w:ascii="Verdana" w:hAnsi="Verdana" w:cs="Times New Roman"/>
          <w:sz w:val="19"/>
          <w:szCs w:val="19"/>
        </w:rPr>
        <w:fldChar w:fldCharType="end"/>
      </w:r>
      <w:r w:rsidRPr="00037209">
        <w:rPr>
          <w:rFonts w:ascii="Verdana" w:hAnsi="Verdana" w:cs="Times New Roman"/>
          <w:sz w:val="19"/>
          <w:szCs w:val="19"/>
        </w:rPr>
        <w:t>.</w:t>
      </w:r>
    </w:p>
    <w:p w:rsidR="007F3A46" w:rsidRPr="00037209" w:rsidRDefault="007F3A46" w:rsidP="009F4E41">
      <w:pPr>
        <w:rPr>
          <w:rFonts w:ascii="Verdana" w:hAnsi="Verdana" w:cs="Times New Roman"/>
          <w:sz w:val="19"/>
          <w:szCs w:val="19"/>
        </w:rPr>
      </w:pPr>
      <w:r w:rsidRPr="00037209">
        <w:rPr>
          <w:rFonts w:ascii="Verdana" w:hAnsi="Verdana" w:cs="Times New Roman"/>
          <w:sz w:val="19"/>
          <w:szCs w:val="19"/>
        </w:rPr>
        <w:t xml:space="preserve">A strong temptation for us here is to dismiss the residual </w:t>
      </w:r>
      <w:proofErr w:type="spellStart"/>
      <w:r w:rsidRPr="00037209">
        <w:rPr>
          <w:rFonts w:ascii="Verdana" w:hAnsi="Verdana" w:cs="Times New Roman"/>
          <w:sz w:val="19"/>
          <w:szCs w:val="19"/>
        </w:rPr>
        <w:t>alienness</w:t>
      </w:r>
      <w:proofErr w:type="spellEnd"/>
      <w:r w:rsidRPr="00037209">
        <w:rPr>
          <w:rFonts w:ascii="Verdana" w:hAnsi="Verdana" w:cs="Times New Roman"/>
          <w:sz w:val="19"/>
          <w:szCs w:val="19"/>
        </w:rPr>
        <w:t xml:space="preserve"> of Minsky's formulation and to accept, as we have accepted computing, the reified, explicit "model" of Minsky's definition as what we really have been doing all along. This would, however, be a serious error. As with the relationship of hypertext to earlier ways of referring </w:t>
      </w:r>
      <w:r w:rsidR="008E7AFF" w:rsidRPr="00037209">
        <w:rPr>
          <w:rFonts w:ascii="Verdana" w:hAnsi="Verdana" w:cs="Times New Roman"/>
          <w:sz w:val="19"/>
          <w:szCs w:val="19"/>
        </w:rPr>
        <w:fldChar w:fldCharType="begin"/>
      </w:r>
      <w:r w:rsidR="008E7AFF" w:rsidRPr="00037209">
        <w:rPr>
          <w:rFonts w:ascii="Verdana" w:hAnsi="Verdana" w:cs="Times New Roman"/>
          <w:sz w:val="19"/>
          <w:szCs w:val="19"/>
        </w:rPr>
        <w:instrText xml:space="preserve"> ADDIN ZOTERO_ITEM CSL_CITATION {"citationID":"dLLwVeGC","properties":{"formattedCitation":"(McCarty 2002)","plainCitation":"(McCarty 2002)","noteIndex":0},"citationItems":[{"id":154,"uris":["http://zotero.org/users/4568091/items/ZHQDRNDR"],"uri":["http://zotero.org/users/4568091/items/ZHQDRNDR"],"itemData":{"id":154,"type":"article-journal","title":"A Network with a thousand entrances: Commentary in an electronic age?","container-title":"The Classical Commentary: Histories, Practices, Theory","page":"359-402","source":"kclpure.kcl.ac.uk","URL":"https://kclpure.kcl.ac.uk/portal/en/publications/a-network-with-a-thousand-entrances-commentary-in-an-electronic-age(0eb4f884-133d-4675-95e0-48eb9b333c5f)/export.html","shortTitle":"A Network with a thousand entrances","language":"English","author":[{"family":"McCarty","given":"Willard"}],"issued":{"date-parts":[["2002"]]},"accessed":{"date-parts":[["2019",3,18]]}}}],"schema":"https://github.com/citation-style-language/schema/raw/master/csl-citation.json"} </w:instrText>
      </w:r>
      <w:r w:rsidR="008E7AFF" w:rsidRPr="00037209">
        <w:rPr>
          <w:rFonts w:ascii="Verdana" w:hAnsi="Verdana" w:cs="Times New Roman"/>
          <w:sz w:val="19"/>
          <w:szCs w:val="19"/>
        </w:rPr>
        <w:fldChar w:fldCharType="separate"/>
      </w:r>
      <w:r w:rsidR="008E7AFF" w:rsidRPr="00037209">
        <w:rPr>
          <w:rFonts w:ascii="Verdana" w:hAnsi="Verdana"/>
          <w:sz w:val="19"/>
        </w:rPr>
        <w:t>(McCarty 2002)</w:t>
      </w:r>
      <w:r w:rsidR="008E7AFF" w:rsidRPr="00037209">
        <w:rPr>
          <w:rFonts w:ascii="Verdana" w:hAnsi="Verdana" w:cs="Times New Roman"/>
          <w:sz w:val="19"/>
          <w:szCs w:val="19"/>
        </w:rPr>
        <w:fldChar w:fldCharType="end"/>
      </w:r>
      <w:r w:rsidRPr="00037209">
        <w:rPr>
          <w:rFonts w:ascii="Verdana" w:hAnsi="Verdana" w:cs="Times New Roman"/>
          <w:sz w:val="19"/>
          <w:szCs w:val="19"/>
        </w:rPr>
        <w:t>, the new form of expression, with its vocabulary and tools, means an altered way of thinking. A historical imagination is required to see what this means.</w:t>
      </w:r>
    </w:p>
    <w:p w:rsidR="007F3A46" w:rsidRPr="00C8709A" w:rsidRDefault="007F3A46" w:rsidP="009F4E41">
      <w:pPr>
        <w:rPr>
          <w:rFonts w:ascii="Verdana" w:hAnsi="Verdana" w:cs="Times New Roman"/>
          <w:sz w:val="19"/>
          <w:szCs w:val="19"/>
        </w:rPr>
      </w:pPr>
      <w:r w:rsidRPr="00037209">
        <w:rPr>
          <w:rFonts w:ascii="Verdana" w:hAnsi="Verdana" w:cs="Times New Roman"/>
          <w:sz w:val="19"/>
          <w:szCs w:val="19"/>
        </w:rPr>
        <w:t>Two effects of computing make the distinction between "idea" or other sort of mental construct on the one hand, and on the other "model" in the sense we require: first, the demand for computational tractability, i.e., for complete explicitness and absolute</w:t>
      </w:r>
      <w:r w:rsidRPr="00C8709A">
        <w:rPr>
          <w:rFonts w:ascii="Verdana" w:hAnsi="Verdana" w:cs="Times New Roman"/>
          <w:sz w:val="19"/>
          <w:szCs w:val="19"/>
        </w:rPr>
        <w:t xml:space="preserve"> consistency; second, the manipulability that a computational representation provides.</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The first effects a sea-change by forcing us to confront the radical difference between what we know and what we can specify computationally, leading to the epistemological question of how we know what we know. On the one hand, as Michael Polanyi observed, "we can know </w:t>
      </w:r>
      <w:r w:rsidRPr="00C8709A">
        <w:rPr>
          <w:rFonts w:ascii="Verdana" w:hAnsi="Verdana" w:cs="Times New Roman"/>
          <w:sz w:val="19"/>
          <w:szCs w:val="19"/>
        </w:rPr>
        <w:lastRenderedPageBreak/>
        <w:t>more than we can tell" (1966: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Take, for example, knowledge one might have of a particular thematic concentration in a deeply familiar work of literature. In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problematizes. As a tool of research, then,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succeeds intellectually when it results in failure, either directly within the model itself or indirectly through ideas it shows to be inadequate. This failure, in the sense of expectations violated, is, as we will see, fundamental to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The second quality of "model" that distinguishes it from "idea" is manipulability, i.e., the capability of being handled, managed, worked, or treated by manual and, by extension, any mechanical means (OED: la.). Change is common to both models and ideas, but at greater or lesser metaphorical distance, "model" denotes a concrete, articulated plan inviting the etymological sense of action-by-hand (L. </w:t>
      </w:r>
      <w:proofErr w:type="spellStart"/>
      <w:r w:rsidRPr="00C8709A">
        <w:rPr>
          <w:rFonts w:ascii="Verdana" w:hAnsi="Verdana" w:cs="Times New Roman"/>
          <w:sz w:val="19"/>
          <w:szCs w:val="19"/>
        </w:rPr>
        <w:t>manus</w:t>
      </w:r>
      <w:proofErr w:type="spellEnd"/>
      <w:r w:rsidRPr="00C8709A">
        <w:rPr>
          <w:rFonts w:ascii="Verdana" w:hAnsi="Verdana" w:cs="Times New Roman"/>
          <w:sz w:val="19"/>
          <w:szCs w:val="19"/>
        </w:rPr>
        <w:t xml:space="preserve">) in response. Manipulation in turn requires something that can be handled (physical objects, diagrams, or symbols of a formal language) – and a time-frame sufficiently brief that the emphasis falls on the process rather than its product. In other words, the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system must be interactive. </w:t>
      </w:r>
      <w:proofErr w:type="spellStart"/>
      <w:r w:rsidRPr="00C8709A">
        <w:rPr>
          <w:rFonts w:ascii="Verdana" w:hAnsi="Verdana" w:cs="Times New Roman"/>
          <w:sz w:val="19"/>
          <w:szCs w:val="19"/>
        </w:rPr>
        <w:t>Manipulable</w:t>
      </w:r>
      <w:proofErr w:type="spellEnd"/>
      <w:r w:rsidRPr="00C8709A">
        <w:rPr>
          <w:rFonts w:ascii="Verdana" w:hAnsi="Verdana" w:cs="Times New Roman"/>
          <w:sz w:val="19"/>
          <w:szCs w:val="19"/>
        </w:rPr>
        <w:t xml:space="preserve"> objects from the physical to the metaphorical have characterized mathematics, engineering, the physical </w:t>
      </w:r>
      <w:r w:rsidRPr="0001703E">
        <w:rPr>
          <w:rFonts w:ascii="Verdana" w:hAnsi="Verdana" w:cs="Times New Roman"/>
          <w:sz w:val="19"/>
          <w:szCs w:val="19"/>
        </w:rPr>
        <w:t xml:space="preserve">sciences, and the arts ab wo, but with exceptions the necessary time-frame, allowing for interactivity, has been possible only with computing. With its advent, Minsky has noted, models could be "conceived, tested, and discarded in days or weeks instead of years" (1991). Computing met research easily in fields where </w:t>
      </w:r>
      <w:proofErr w:type="spellStart"/>
      <w:r w:rsidRPr="0001703E">
        <w:rPr>
          <w:rFonts w:ascii="Verdana" w:hAnsi="Verdana" w:cs="Times New Roman"/>
          <w:sz w:val="19"/>
          <w:szCs w:val="19"/>
        </w:rPr>
        <w:t>modeling</w:t>
      </w:r>
      <w:proofErr w:type="spellEnd"/>
      <w:r w:rsidRPr="0001703E">
        <w:rPr>
          <w:rFonts w:ascii="Verdana" w:hAnsi="Verdana" w:cs="Times New Roman"/>
          <w:sz w:val="19"/>
          <w:szCs w:val="19"/>
        </w:rPr>
        <w:t xml:space="preserve">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 "they run by manipulating representations, and representations are always formulated in terms of models"</w:t>
      </w:r>
      <w:r w:rsidR="00716646" w:rsidRPr="0001703E">
        <w:rPr>
          <w:rFonts w:ascii="Verdana" w:hAnsi="Verdana" w:cs="Times New Roman"/>
          <w:sz w:val="19"/>
          <w:szCs w:val="19"/>
        </w:rPr>
        <w:t xml:space="preserve"> </w:t>
      </w:r>
      <w:r w:rsidR="00716646" w:rsidRPr="0001703E">
        <w:rPr>
          <w:rFonts w:ascii="Verdana" w:hAnsi="Verdana" w:cs="Times New Roman"/>
          <w:sz w:val="19"/>
          <w:szCs w:val="19"/>
        </w:rPr>
        <w:fldChar w:fldCharType="begin"/>
      </w:r>
      <w:r w:rsidR="0001703E">
        <w:rPr>
          <w:rFonts w:ascii="Verdana" w:hAnsi="Verdana" w:cs="Times New Roman"/>
          <w:sz w:val="19"/>
          <w:szCs w:val="19"/>
        </w:rPr>
        <w:instrText xml:space="preserve"> ADDIN ZOTERO_ITEM CSL_CITATION {"citationID":"TyzTimrz","properties":{"formattedCitation":"(Smith 1985)","plainCitation":"(Smith 1985)","dontUpdate":true,"noteIndex":0},"citationItems":[{"id":170,"uris":["http://zotero.org/users/4568091/items/Q2JG2M7F"],"uri":["http://zotero.org/users/4568091/items/Q2JG2M7F"],"itemData":{"id":170,"type":"article-journal","title":"The Limits of Correctness","container-title":"Acm Sigcas Computers and Society","page":"18–26","volume":"14","issue":"1","source":"PhilPapers","author":[{"family":"Smith","given":"Brian Cantwell"}],"issued":{"date-parts":[["1985"]]}}}],"schema":"https://github.com/citation-style-language/schema/raw/master/csl-citation.json"} </w:instrText>
      </w:r>
      <w:r w:rsidR="00716646" w:rsidRPr="0001703E">
        <w:rPr>
          <w:rFonts w:ascii="Verdana" w:hAnsi="Verdana" w:cs="Times New Roman"/>
          <w:sz w:val="19"/>
          <w:szCs w:val="19"/>
        </w:rPr>
        <w:fldChar w:fldCharType="separate"/>
      </w:r>
      <w:r w:rsidR="00716646" w:rsidRPr="0001703E">
        <w:rPr>
          <w:rFonts w:ascii="Verdana" w:hAnsi="Verdana"/>
          <w:sz w:val="19"/>
        </w:rPr>
        <w:t>(Smith 1985</w:t>
      </w:r>
      <w:r w:rsidR="0001703E" w:rsidRPr="0001703E">
        <w:rPr>
          <w:rFonts w:ascii="Verdana" w:hAnsi="Verdana"/>
          <w:sz w:val="19"/>
        </w:rPr>
        <w:t>/1995: 460</w:t>
      </w:r>
      <w:r w:rsidR="00716646" w:rsidRPr="0001703E">
        <w:rPr>
          <w:rFonts w:ascii="Verdana" w:hAnsi="Verdana"/>
          <w:sz w:val="19"/>
        </w:rPr>
        <w:t>)</w:t>
      </w:r>
      <w:r w:rsidR="00716646" w:rsidRPr="0001703E">
        <w:rPr>
          <w:rFonts w:ascii="Verdana" w:hAnsi="Verdana" w:cs="Times New Roman"/>
          <w:sz w:val="19"/>
          <w:szCs w:val="19"/>
        </w:rPr>
        <w:fldChar w:fldCharType="end"/>
      </w:r>
      <w:r w:rsidR="00716646" w:rsidRPr="0001703E">
        <w:rPr>
          <w:rFonts w:ascii="Verdana" w:hAnsi="Verdana" w:cs="Times New Roman"/>
          <w:sz w:val="19"/>
          <w:szCs w:val="19"/>
        </w:rPr>
        <w:t xml:space="preserve">, </w:t>
      </w:r>
      <w:r w:rsidR="00716646" w:rsidRPr="0001703E">
        <w:rPr>
          <w:rFonts w:ascii="Verdana" w:hAnsi="Verdana" w:cs="Times New Roman"/>
          <w:sz w:val="19"/>
          <w:szCs w:val="19"/>
        </w:rPr>
        <w:fldChar w:fldCharType="begin"/>
      </w:r>
      <w:r w:rsidR="00716646" w:rsidRPr="0001703E">
        <w:rPr>
          <w:rFonts w:ascii="Verdana" w:hAnsi="Verdana" w:cs="Times New Roman"/>
          <w:sz w:val="19"/>
          <w:szCs w:val="19"/>
        </w:rPr>
        <w:instrText xml:space="preserve"> ADDIN ZOTERO_ITEM CSL_CITATION {"citationID":"fMteLMRz","properties":{"formattedCitation":"(Cantwell 1995)","plainCitation":"(Cantwell 1995)","noteIndex":0},"citationItems":[{"id":172,"uris":["http://zotero.org/users/4568091/items/9Y7UURXF"],"uri":["http://zotero.org/users/4568091/items/9Y7UURXF"],"itemData":{"id":172,"type":"webpage","title":"Limits of Correctness in Computers","container-title":"ResearchGate","abstract":"Download Citation on ResearchGate | Limits of Correctness in Computers\" [PDF | On October 5, 1960, the American Ballistic Missile Early-Warning System station at Thule, Greenland, indicated a large contingent of Soviet missiles headed towards the United States [1]. Fortunately, common sense prevailed at the informal threat-assessment conference that was...","URL":"https://www.researchgate.net/publication/246693630_Limits_of_Correctness_in_Computers_PDF","note":"DOI: http://dx.doi.org/10.1016/B978-0-12-415040-9.50148-2","language":"en","author":[{"family":"Cantwell","given":"Brian"}],"issued":{"date-parts":[["1995"]]},"accessed":{"date-parts":[["2019",3,18]]}}}],"schema":"https://github.com/citation-style-language/schema/raw/master/csl-citation.json"} </w:instrText>
      </w:r>
      <w:r w:rsidR="00716646" w:rsidRPr="0001703E">
        <w:rPr>
          <w:rFonts w:ascii="Verdana" w:hAnsi="Verdana" w:cs="Times New Roman"/>
          <w:sz w:val="19"/>
          <w:szCs w:val="19"/>
        </w:rPr>
        <w:fldChar w:fldCharType="separate"/>
      </w:r>
      <w:r w:rsidR="00716646" w:rsidRPr="0001703E">
        <w:rPr>
          <w:rFonts w:ascii="Verdana" w:hAnsi="Verdana"/>
          <w:sz w:val="19"/>
        </w:rPr>
        <w:t>(Cantwell 1995)</w:t>
      </w:r>
      <w:r w:rsidR="00716646" w:rsidRPr="0001703E">
        <w:rPr>
          <w:rFonts w:ascii="Verdana" w:hAnsi="Verdana" w:cs="Times New Roman"/>
          <w:sz w:val="19"/>
          <w:szCs w:val="19"/>
        </w:rPr>
        <w:fldChar w:fldCharType="end"/>
      </w:r>
      <w:r w:rsidRPr="0001703E">
        <w:rPr>
          <w:rFonts w:ascii="Verdana" w:hAnsi="Verdana" w:cs="Times New Roman"/>
          <w:sz w:val="19"/>
          <w:szCs w:val="19"/>
        </w:rPr>
        <w:t>;</w:t>
      </w:r>
      <w:r w:rsidR="00716646" w:rsidRPr="0001703E">
        <w:rPr>
          <w:rFonts w:ascii="Verdana" w:hAnsi="Verdana" w:cs="Times New Roman"/>
          <w:sz w:val="19"/>
          <w:szCs w:val="19"/>
        </w:rPr>
        <w:fldChar w:fldCharType="begin"/>
      </w:r>
      <w:r w:rsidR="00716646" w:rsidRPr="0001703E">
        <w:rPr>
          <w:rFonts w:ascii="Verdana" w:hAnsi="Verdana" w:cs="Times New Roman"/>
          <w:sz w:val="19"/>
          <w:szCs w:val="19"/>
        </w:rPr>
        <w:instrText xml:space="preserve"> ADDIN ZOTERO_ITEM CSL_CITATION {"citationID":"9tJWpQDi","properties":{"formattedCitation":"(1996)","plainCitation":"(1996)","dontUpdate":true,"noteIndex":0},"citationItems":[{"id":171,"uris":["http://zotero.org/users/4568091/items/N2QY7AH6"],"uri":["http://zotero.org/users/4568091/items/N2QY7AH6"],"itemData":{"id":171,"type":"chapter","title":"Computerization and Controversy (2Nd Ed.)","publisher":"Academic Press, Inc.","publisher-place":"Orlando, FL, USA","page":"810–825","source":"ACM Digital Library","event-place":"Orlando, FL, USA","URL":"http://dl.acm.org/citation.cfm?id=233372.233451","ISBN":"978-0-12-415040-9","author":[{"family":"Smith","given":"Brian Cantwell"}],"editor":[{"family":"Kling","given":"Rob"}],"issued":{"date-parts":[["1996"]]},"accessed":{"date-parts":[["2019",3,18]]}},"suppress-author":true}],"schema":"https://github.com/citation-style-language/schema/raw/master/csl-citation.json"} </w:instrText>
      </w:r>
      <w:r w:rsidR="00716646" w:rsidRPr="0001703E">
        <w:rPr>
          <w:rFonts w:ascii="Verdana" w:hAnsi="Verdana" w:cs="Times New Roman"/>
          <w:sz w:val="19"/>
          <w:szCs w:val="19"/>
        </w:rPr>
        <w:fldChar w:fldCharType="separate"/>
      </w:r>
      <w:r w:rsidR="00716646" w:rsidRPr="0001703E">
        <w:rPr>
          <w:rFonts w:ascii="Verdana" w:hAnsi="Verdana" w:cs="Times New Roman"/>
          <w:sz w:val="19"/>
          <w:szCs w:val="19"/>
        </w:rPr>
        <w:fldChar w:fldCharType="end"/>
      </w:r>
      <w:r w:rsidRPr="0001703E">
        <w:rPr>
          <w:rFonts w:ascii="Verdana" w:hAnsi="Verdana" w:cs="Times New Roman"/>
          <w:sz w:val="19"/>
          <w:szCs w:val="19"/>
        </w:rPr>
        <w:t xml:space="preserve"> cf. </w:t>
      </w:r>
      <w:r w:rsidR="00A36A4E" w:rsidRPr="0001703E">
        <w:rPr>
          <w:rFonts w:ascii="Verdana" w:hAnsi="Verdana" w:cs="Times New Roman"/>
          <w:sz w:val="19"/>
          <w:szCs w:val="19"/>
        </w:rPr>
        <w:fldChar w:fldCharType="begin"/>
      </w:r>
      <w:r w:rsidR="002E5A5E" w:rsidRPr="0001703E">
        <w:rPr>
          <w:rFonts w:ascii="Verdana" w:hAnsi="Verdana" w:cs="Times New Roman"/>
          <w:sz w:val="19"/>
          <w:szCs w:val="19"/>
        </w:rPr>
        <w:instrText xml:space="preserve"> ADDIN ZOTERO_ITEM CSL_CITATION {"citationID":"vGS2lUa7","properties":{"formattedCitation":"(Fetzer 1999)","plainCitation":"(Fetzer 1999)","dontUpdate":true,"noteIndex":0},"citationItems":[{"id":156,"uris":["http://zotero.org/users/4568091/items/UBG6TIH6"],"uri":["http://zotero.org/users/4568091/items/UBG6TIH6"],"itemData":{"id":156,"type":"article-journal","title":"The Role of Models in Computer Science","container-title":"The Monist","page":"20-36","volume":"82","issue":"1","source":"academic.oup.com","abstract":"Abstract.  Taking Brian Cantwell Smith's study, “Limits of Correctness in Computers,” as its point of departure, this article explores the role of models in com","URL":"https://academic.oup.com/monist/article/82/1/20/1122951","DOI":"10.5840/monist19998211","ISSN":"0026-9662","journalAbbreviation":"Monist","language":"en","author":[{"family":"Fetzer","given":"James H."}],"issued":{"date-parts":[["1999",1,1]]},"accessed":{"date-parts":[["2019",3,18]]}}}],"schema":"https://github.com/citation-style-language/schema/raw/master/csl-citation.json"} </w:instrText>
      </w:r>
      <w:r w:rsidR="00A36A4E" w:rsidRPr="0001703E">
        <w:rPr>
          <w:rFonts w:ascii="Verdana" w:hAnsi="Verdana" w:cs="Times New Roman"/>
          <w:sz w:val="19"/>
          <w:szCs w:val="19"/>
        </w:rPr>
        <w:fldChar w:fldCharType="separate"/>
      </w:r>
      <w:r w:rsidR="00A36A4E" w:rsidRPr="0001703E">
        <w:rPr>
          <w:rFonts w:ascii="Verdana" w:hAnsi="Verdana"/>
          <w:sz w:val="19"/>
        </w:rPr>
        <w:t>(Fetzer 1999:23</w:t>
      </w:r>
      <w:r w:rsidR="00A36A4E" w:rsidRPr="0001703E">
        <w:rPr>
          <w:rFonts w:ascii="Verdana" w:hAnsi="Verdana" w:cs="Times New Roman"/>
          <w:sz w:val="19"/>
          <w:szCs w:val="19"/>
        </w:rPr>
        <w:fldChar w:fldCharType="end"/>
      </w:r>
      <w:r w:rsidR="00A36A4E" w:rsidRPr="0001703E">
        <w:rPr>
          <w:rFonts w:ascii="Verdana" w:hAnsi="Verdana" w:cs="Times New Roman"/>
          <w:sz w:val="19"/>
          <w:szCs w:val="19"/>
        </w:rPr>
        <w:t>)</w:t>
      </w:r>
      <w:r w:rsidRPr="0001703E">
        <w:rPr>
          <w:rFonts w:ascii="Verdana" w:hAnsi="Verdana" w:cs="Times New Roman"/>
          <w:sz w:val="19"/>
          <w:szCs w:val="19"/>
        </w:rPr>
        <w:t>.</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In other words, computational models, however finely perfected, are better understood as </w:t>
      </w:r>
      <w:r w:rsidRPr="00C8709A">
        <w:rPr>
          <w:rFonts w:ascii="Verdana" w:hAnsi="Verdana" w:cs="Times New Roman"/>
          <w:i/>
          <w:sz w:val="19"/>
          <w:szCs w:val="19"/>
        </w:rPr>
        <w:t>temporary states</w:t>
      </w:r>
      <w:r w:rsidRPr="00C8709A">
        <w:rPr>
          <w:rFonts w:ascii="Verdana" w:hAnsi="Verdana" w:cs="Times New Roman"/>
          <w:sz w:val="19"/>
          <w:szCs w:val="19"/>
        </w:rPr>
        <w:t xml:space="preserve"> </w:t>
      </w:r>
      <w:r w:rsidRPr="00C8709A">
        <w:rPr>
          <w:rFonts w:ascii="Verdana" w:hAnsi="Verdana" w:cs="Times New Roman"/>
          <w:i/>
          <w:sz w:val="19"/>
          <w:szCs w:val="19"/>
        </w:rPr>
        <w:t>in</w:t>
      </w:r>
      <w:r w:rsidRPr="00C8709A">
        <w:rPr>
          <w:rFonts w:ascii="Verdana" w:hAnsi="Verdana" w:cs="Times New Roman"/>
          <w:sz w:val="19"/>
          <w:szCs w:val="19"/>
        </w:rPr>
        <w:t xml:space="preserve"> </w:t>
      </w:r>
      <w:r w:rsidRPr="00C8709A">
        <w:rPr>
          <w:rFonts w:ascii="Verdana" w:hAnsi="Verdana" w:cs="Times New Roman"/>
          <w:i/>
          <w:sz w:val="19"/>
          <w:szCs w:val="19"/>
        </w:rPr>
        <w:t>a process of coming</w:t>
      </w:r>
      <w:r w:rsidRPr="00C8709A">
        <w:rPr>
          <w:rFonts w:ascii="Verdana" w:hAnsi="Verdana" w:cs="Times New Roman"/>
          <w:sz w:val="19"/>
          <w:szCs w:val="19"/>
        </w:rPr>
        <w:t xml:space="preserve"> to know rather than fixed structures of knowledge. It is of course possible to argue ideologically, as some still do, that we are converging on and will achieve such structures,</w:t>
      </w:r>
      <w:r w:rsidR="00C447CD" w:rsidRPr="00C8709A">
        <w:rPr>
          <w:rStyle w:val="Endnotenzeichen"/>
          <w:rFonts w:ascii="Verdana" w:hAnsi="Verdana" w:cs="Times New Roman"/>
          <w:sz w:val="19"/>
          <w:szCs w:val="19"/>
        </w:rPr>
        <w:endnoteReference w:id="3"/>
      </w:r>
      <w:r w:rsidRPr="00C8709A">
        <w:rPr>
          <w:rFonts w:ascii="Verdana" w:hAnsi="Verdana" w:cs="Times New Roman"/>
          <w:sz w:val="19"/>
          <w:szCs w:val="19"/>
        </w:rPr>
        <w:t xml:space="preserve">3 </w:t>
      </w:r>
      <w:proofErr w:type="gramStart"/>
      <w:r w:rsidRPr="00C8709A">
        <w:rPr>
          <w:rFonts w:ascii="Verdana" w:hAnsi="Verdana" w:cs="Times New Roman"/>
          <w:sz w:val="19"/>
          <w:szCs w:val="19"/>
        </w:rPr>
        <w:t xml:space="preserve">but in any case </w:t>
      </w:r>
      <w:proofErr w:type="gramEnd"/>
      <w:r w:rsidRPr="00C8709A">
        <w:rPr>
          <w:rFonts w:ascii="Verdana" w:hAnsi="Verdana" w:cs="Times New Roman"/>
          <w:sz w:val="19"/>
          <w:szCs w:val="19"/>
        </w:rPr>
        <w:t xml:space="preserve">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w:t>
      </w:r>
      <w:r w:rsidRPr="00C8709A">
        <w:rPr>
          <w:rFonts w:ascii="Verdana" w:hAnsi="Verdana" w:cs="Times New Roman"/>
          <w:i/>
          <w:sz w:val="19"/>
          <w:szCs w:val="19"/>
        </w:rPr>
        <w:t xml:space="preserve">computers are essentially </w:t>
      </w:r>
      <w:proofErr w:type="spellStart"/>
      <w:r w:rsidRPr="00C8709A">
        <w:rPr>
          <w:rFonts w:ascii="Verdana" w:hAnsi="Verdana" w:cs="Times New Roman"/>
          <w:i/>
          <w:sz w:val="19"/>
          <w:szCs w:val="19"/>
        </w:rPr>
        <w:t>modeling</w:t>
      </w:r>
      <w:proofErr w:type="spellEnd"/>
      <w:r w:rsidRPr="00C8709A">
        <w:rPr>
          <w:rFonts w:ascii="Verdana" w:hAnsi="Verdana" w:cs="Times New Roman"/>
          <w:i/>
          <w:sz w:val="19"/>
          <w:szCs w:val="19"/>
        </w:rPr>
        <w:t xml:space="preserve"> machines, not knowledge jukeboxes</w:t>
      </w:r>
      <w:r w:rsidRPr="00C8709A">
        <w:rPr>
          <w:rFonts w:ascii="Verdana" w:hAnsi="Verdana" w:cs="Times New Roman"/>
          <w:sz w:val="19"/>
          <w:szCs w:val="19"/>
        </w:rPr>
        <w:t>. To think of them as the latter is profoundly to misunderstand human knowledge – and so to constrict it to the narrow scope of the achievably mechanical.</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In analytical terms, as I have suggested,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w:t>
      </w:r>
      <w:r w:rsidRPr="00C8709A">
        <w:rPr>
          <w:rFonts w:ascii="Verdana" w:hAnsi="Verdana" w:cs="Times New Roman"/>
          <w:sz w:val="19"/>
          <w:szCs w:val="19"/>
        </w:rPr>
        <w:lastRenderedPageBreak/>
        <w:t xml:space="preserve">especially in the early stages when use uncovers faults or suggests improvements that direct redesign. A model 0/and a model for may be distinct types – because in our terms they are fixed objects. But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of something readily turns into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for better or more detailed knowledge of it; similarly, the knowledge gained from realizing a model for something feeds or can feed into an improved version. This characteristic blurring of design into use and use into (re)design is what denies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of any sense of closure.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for, Utopian by definition, is denied it in any case.</w:t>
      </w:r>
    </w:p>
    <w:p w:rsidR="007F3A46" w:rsidRPr="00C8709A" w:rsidRDefault="007F3A46" w:rsidP="009F4E41">
      <w:pPr>
        <w:pStyle w:val="berschrift1"/>
      </w:pPr>
      <w:r w:rsidRPr="00C8709A">
        <w:t>Learned Complaints</w:t>
      </w:r>
    </w:p>
    <w:p w:rsidR="004E7C31" w:rsidRPr="00C8709A" w:rsidRDefault="004E7C31"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So far so good – but at the cost of averting our gaze from the problems with the word "model." Indeed, the extensive and growing literature on the topic may seem adrift in a hopeless muddle. "I know of no model of a model", physicist H. J. </w:t>
      </w:r>
      <w:proofErr w:type="spellStart"/>
      <w:r w:rsidRPr="00C8709A">
        <w:rPr>
          <w:rFonts w:ascii="Verdana" w:hAnsi="Verdana" w:cs="Times New Roman"/>
          <w:sz w:val="19"/>
          <w:szCs w:val="19"/>
        </w:rPr>
        <w:t>Groenewold</w:t>
      </w:r>
      <w:proofErr w:type="spellEnd"/>
      <w:r w:rsidRPr="00C8709A">
        <w:rPr>
          <w:rFonts w:ascii="Verdana" w:hAnsi="Verdana" w:cs="Times New Roman"/>
          <w:sz w:val="19"/>
          <w:szCs w:val="19"/>
        </w:rPr>
        <w:t xml:space="preserve"> declared many years ago (1960: 98). The philosopher Peter </w:t>
      </w:r>
      <w:proofErr w:type="spellStart"/>
      <w:r w:rsidRPr="00C8709A">
        <w:rPr>
          <w:rFonts w:ascii="Verdana" w:hAnsi="Verdana" w:cs="Times New Roman"/>
          <w:sz w:val="19"/>
          <w:szCs w:val="19"/>
        </w:rPr>
        <w:t>Achinstein</w:t>
      </w:r>
      <w:proofErr w:type="spellEnd"/>
      <w:r w:rsidRPr="00C8709A">
        <w:rPr>
          <w:rFonts w:ascii="Verdana" w:hAnsi="Verdana" w:cs="Times New Roman"/>
          <w:sz w:val="19"/>
          <w:szCs w:val="19"/>
        </w:rPr>
        <w:t xml:space="preserve"> has warned us away even from attempting a systematic theory (1968: 203). The word itself is indeed astonishingly polysemous – or promiscuous, as Nelson Goodman puts it. "Model", he complains, can be used to denote "almost anything from a naked blonde to a quadratic equation" (1976: 171). Nevertheless, the word is often used as if its semantic complexity either did not exist or could be safely ignored. The muddle of partly overlapping, partly contradict</w:t>
      </w:r>
      <w:r w:rsidR="005E7308" w:rsidRPr="00C8709A">
        <w:rPr>
          <w:rFonts w:ascii="Verdana" w:hAnsi="Verdana" w:cs="Times New Roman"/>
          <w:sz w:val="19"/>
          <w:szCs w:val="19"/>
        </w:rPr>
        <w:t>1</w:t>
      </w:r>
      <w:r w:rsidRPr="00C8709A">
        <w:rPr>
          <w:rFonts w:ascii="Verdana" w:hAnsi="Verdana" w:cs="Times New Roman"/>
          <w:sz w:val="19"/>
          <w:szCs w:val="19"/>
        </w:rPr>
        <w:t xml:space="preserve">ory senses is proof enough that we ignore it at our peril. Nor can we simply avoid the problem by dismissing "model" altogether, as Goodman and others recommend, without (as I will argue) hobbling our ability to understand </w:t>
      </w:r>
      <w:r w:rsidRPr="00C8709A">
        <w:rPr>
          <w:rFonts w:ascii="Verdana" w:hAnsi="Verdana" w:cs="Times New Roman"/>
          <w:i/>
          <w:sz w:val="19"/>
          <w:szCs w:val="19"/>
        </w:rPr>
        <w:t>inter alia</w:t>
      </w:r>
      <w:r w:rsidRPr="00C8709A">
        <w:rPr>
          <w:rFonts w:ascii="Verdana" w:hAnsi="Verdana" w:cs="Times New Roman"/>
          <w:sz w:val="19"/>
          <w:szCs w:val="19"/>
        </w:rPr>
        <w:t xml:space="preserve"> those aspects of computing most important to research – one might even say, as I do, its essence. Despite several other, supposedly </w:t>
      </w:r>
      <w:proofErr w:type="gramStart"/>
      <w:r w:rsidRPr="00C8709A">
        <w:rPr>
          <w:rFonts w:ascii="Verdana" w:hAnsi="Verdana" w:cs="Times New Roman"/>
          <w:sz w:val="19"/>
          <w:szCs w:val="19"/>
        </w:rPr>
        <w:t>less</w:t>
      </w:r>
      <w:proofErr w:type="gramEnd"/>
      <w:r w:rsidRPr="00C8709A">
        <w:rPr>
          <w:rFonts w:ascii="Verdana" w:hAnsi="Verdana" w:cs="Times New Roman"/>
          <w:sz w:val="19"/>
          <w:szCs w:val="19"/>
        </w:rPr>
        <w:t xml:space="preserve"> confusing terms on offer, the word remains stubbornly popular in the literature of the social and physical sciences, the history and philosophy of science, cognitive science, artificial intelligence, and related areas.</w:t>
      </w:r>
    </w:p>
    <w:p w:rsidR="007F3A46" w:rsidRPr="00C8709A" w:rsidRDefault="007F3A46" w:rsidP="009F4E41">
      <w:pPr>
        <w:rPr>
          <w:rFonts w:ascii="Verdana" w:hAnsi="Verdana" w:cs="Times New Roman"/>
          <w:sz w:val="19"/>
          <w:szCs w:val="19"/>
        </w:rPr>
      </w:pPr>
      <w:r w:rsidRPr="0001703E">
        <w:rPr>
          <w:rFonts w:ascii="Verdana" w:hAnsi="Verdana" w:cs="Times New Roman"/>
          <w:sz w:val="19"/>
          <w:szCs w:val="19"/>
        </w:rPr>
        <w:t xml:space="preserve">Theoretical physicist John </w:t>
      </w:r>
      <w:proofErr w:type="spellStart"/>
      <w:r w:rsidRPr="0001703E">
        <w:rPr>
          <w:rFonts w:ascii="Verdana" w:hAnsi="Verdana" w:cs="Times New Roman"/>
          <w:sz w:val="19"/>
          <w:szCs w:val="19"/>
        </w:rPr>
        <w:t>Ziman</w:t>
      </w:r>
      <w:proofErr w:type="spellEnd"/>
      <w:r w:rsidRPr="0001703E">
        <w:rPr>
          <w:rFonts w:ascii="Verdana" w:hAnsi="Verdana" w:cs="Times New Roman"/>
          <w:sz w:val="19"/>
          <w:szCs w:val="19"/>
        </w:rPr>
        <w:t xml:space="preserve"> and philosopher Stephen Toulmin, for example, recommend "map" on the basis of its conceptual clarity and fitness for describing the relationship between theoretical knowledge and </w:t>
      </w:r>
      <w:r w:rsidR="00E5732C" w:rsidRPr="0001703E">
        <w:rPr>
          <w:rFonts w:ascii="Verdana" w:hAnsi="Verdana" w:cs="Times New Roman"/>
          <w:sz w:val="19"/>
          <w:szCs w:val="19"/>
        </w:rPr>
        <w:fldChar w:fldCharType="begin"/>
      </w:r>
      <w:r w:rsidR="002E5A5E" w:rsidRPr="0001703E">
        <w:rPr>
          <w:rFonts w:ascii="Verdana" w:hAnsi="Verdana" w:cs="Times New Roman"/>
          <w:sz w:val="19"/>
          <w:szCs w:val="19"/>
        </w:rPr>
        <w:instrText xml:space="preserve"> ADDIN ZOTERO_ITEM CSL_CITATION {"citationID":"sHa7zw6C","properties":{"formattedCitation":"(Ziman 2002)","plainCitation":"(Ziman 2002)","dontUpdate":true,"noteIndex":0},"citationItems":[{"id":158,"uris":["http://zotero.org/users/4568091/items/VQ76HQKH"],"uri":["http://zotero.org/users/4568091/items/VQ76HQKH"],"itemData":{"id":158,"type":"webpage","title":"Real Science: What It is, and What It Means - PhilPapers","URL":"https://philpapers.org/rec/ZIMRSW","author":[{"family":"Ziman","given":"J.M."}],"issued":{"date-parts":[["2002"]]},"accessed":{"date-parts":[["2019",3,18]]}}}],"schema":"https://github.com/citation-style-language/schema/raw/master/csl-citation.json"} </w:instrText>
      </w:r>
      <w:r w:rsidR="00E5732C" w:rsidRPr="0001703E">
        <w:rPr>
          <w:rFonts w:ascii="Verdana" w:hAnsi="Verdana" w:cs="Times New Roman"/>
          <w:sz w:val="19"/>
          <w:szCs w:val="19"/>
        </w:rPr>
        <w:fldChar w:fldCharType="separate"/>
      </w:r>
      <w:r w:rsidR="00E5732C" w:rsidRPr="0001703E">
        <w:rPr>
          <w:rFonts w:ascii="Verdana" w:hAnsi="Verdana"/>
          <w:sz w:val="19"/>
        </w:rPr>
        <w:t>(</w:t>
      </w:r>
      <w:proofErr w:type="spellStart"/>
      <w:r w:rsidR="00E5732C" w:rsidRPr="0001703E">
        <w:rPr>
          <w:rFonts w:ascii="Verdana" w:hAnsi="Verdana"/>
          <w:sz w:val="19"/>
        </w:rPr>
        <w:t>Ziman</w:t>
      </w:r>
      <w:proofErr w:type="spellEnd"/>
      <w:r w:rsidR="00E5732C" w:rsidRPr="0001703E">
        <w:rPr>
          <w:rFonts w:ascii="Verdana" w:hAnsi="Verdana"/>
          <w:sz w:val="19"/>
        </w:rPr>
        <w:t xml:space="preserve"> 2002: 126-38</w:t>
      </w:r>
      <w:r w:rsidR="00E5732C" w:rsidRPr="0001703E">
        <w:rPr>
          <w:rFonts w:ascii="Verdana" w:hAnsi="Verdana" w:cs="Times New Roman"/>
          <w:sz w:val="19"/>
          <w:szCs w:val="19"/>
        </w:rPr>
        <w:fldChar w:fldCharType="end"/>
      </w:r>
      <w:r w:rsidRPr="0001703E">
        <w:rPr>
          <w:rFonts w:ascii="Verdana" w:hAnsi="Verdana" w:cs="Times New Roman"/>
          <w:sz w:val="19"/>
          <w:szCs w:val="19"/>
        </w:rPr>
        <w:t>, 147–50</w:t>
      </w:r>
      <w:r w:rsidR="00274FDD" w:rsidRPr="0001703E">
        <w:rPr>
          <w:rFonts w:ascii="Verdana" w:hAnsi="Verdana" w:cs="Times New Roman"/>
          <w:sz w:val="19"/>
          <w:szCs w:val="19"/>
        </w:rPr>
        <w:t>)</w:t>
      </w:r>
      <w:r w:rsidRPr="0001703E">
        <w:rPr>
          <w:rFonts w:ascii="Verdana" w:hAnsi="Verdana" w:cs="Times New Roman"/>
          <w:sz w:val="19"/>
          <w:szCs w:val="19"/>
        </w:rPr>
        <w:t xml:space="preserve">; </w:t>
      </w:r>
      <w:r w:rsidR="002E5A5E" w:rsidRPr="0001703E">
        <w:rPr>
          <w:rFonts w:ascii="Verdana" w:hAnsi="Verdana" w:cs="Times New Roman"/>
          <w:sz w:val="19"/>
          <w:szCs w:val="19"/>
        </w:rPr>
        <w:fldChar w:fldCharType="begin"/>
      </w:r>
      <w:r w:rsidR="0001703E" w:rsidRPr="0001703E">
        <w:rPr>
          <w:rFonts w:ascii="Verdana" w:hAnsi="Verdana" w:cs="Times New Roman"/>
          <w:sz w:val="19"/>
          <w:szCs w:val="19"/>
        </w:rPr>
        <w:instrText xml:space="preserve"> ADDIN ZOTERO_ITEM CSL_CITATION {"citationID":"BUx3j87v","properties":{"formattedCitation":"(Toulmin 1953)","plainCitation":"(Toulmin 1953)","noteIndex":0},"citationItems":[{"id":160,"uris":["http://zotero.org/users/4568091/items/2FE2KTIS"],"uri":["http://zotero.org/users/4568091/items/2FE2KTIS"],"itemData":{"id":160,"type":"webpage","title":"PEP Web - The Philosophy of Science. London: Hutchinson's University Library","URL":"http://www.pep-web.org/document.php?id=ijp.034.0345b&amp;type=hitlist&amp;num=72&amp;query=zone1%2Cparagraphs%7Czone2%2Cparagraphs%7Cjournal%2Cijp%7Cvolume%2C34%7Cpagenum%2C3","author":[{"family":"Toulmin","given":"Stephen"}],"issued":{"date-parts":[["1953"]]},"accessed":{"date-parts":[["2019",3,18]]}}}],"schema":"https://github.com/citation-style-language/schema/raw/master/csl-citation.json"} </w:instrText>
      </w:r>
      <w:r w:rsidR="002E5A5E" w:rsidRPr="0001703E">
        <w:rPr>
          <w:rFonts w:ascii="Verdana" w:hAnsi="Verdana" w:cs="Times New Roman"/>
          <w:sz w:val="19"/>
          <w:szCs w:val="19"/>
        </w:rPr>
        <w:fldChar w:fldCharType="separate"/>
      </w:r>
      <w:r w:rsidR="0001703E" w:rsidRPr="0001703E">
        <w:rPr>
          <w:rFonts w:ascii="Verdana" w:hAnsi="Verdana"/>
          <w:sz w:val="19"/>
        </w:rPr>
        <w:t>(Toulmin 1953: 94-109)</w:t>
      </w:r>
      <w:r w:rsidR="002E5A5E" w:rsidRPr="0001703E">
        <w:rPr>
          <w:rFonts w:ascii="Verdana" w:hAnsi="Verdana" w:cs="Times New Roman"/>
          <w:sz w:val="19"/>
          <w:szCs w:val="19"/>
        </w:rPr>
        <w:fldChar w:fldCharType="end"/>
      </w:r>
      <w:r w:rsidRPr="0001703E">
        <w:rPr>
          <w:rFonts w:ascii="Verdana" w:hAnsi="Verdana" w:cs="Times New Roman"/>
          <w:sz w:val="19"/>
          <w:szCs w:val="19"/>
        </w:rPr>
        <w:t xml:space="preserve">. Goodman would have us collapse </w:t>
      </w:r>
      <w:proofErr w:type="spellStart"/>
      <w:r w:rsidRPr="0001703E">
        <w:rPr>
          <w:rFonts w:ascii="Verdana" w:hAnsi="Verdana" w:cs="Times New Roman"/>
          <w:sz w:val="19"/>
          <w:szCs w:val="19"/>
        </w:rPr>
        <w:t>modeling</w:t>
      </w:r>
      <w:proofErr w:type="spellEnd"/>
      <w:r w:rsidRPr="0001703E">
        <w:rPr>
          <w:rFonts w:ascii="Verdana" w:hAnsi="Verdana" w:cs="Times New Roman"/>
          <w:sz w:val="19"/>
          <w:szCs w:val="19"/>
        </w:rPr>
        <w:t xml:space="preserve"> into diagramming, which he thinks less</w:t>
      </w:r>
      <w:r w:rsidRPr="00C8709A">
        <w:rPr>
          <w:rFonts w:ascii="Verdana" w:hAnsi="Verdana" w:cs="Times New Roman"/>
          <w:sz w:val="19"/>
          <w:szCs w:val="19"/>
        </w:rPr>
        <w:t xml:space="preserve"> troublesome (1976: 171–3). But preference needs to be based on more than such criteria; "map", for example, serves experiment much less well than theory, as I will show. We require a close and careful look at the semantic fields of all major alternatives, including "map", for their disjunctions and overlaps. We need to scrutinize each of these, asking what does it denote and </w:t>
      </w:r>
      <w:r w:rsidRPr="00C8709A">
        <w:rPr>
          <w:rFonts w:ascii="Verdana" w:hAnsi="Verdana" w:cs="Times New Roman"/>
          <w:i/>
          <w:sz w:val="19"/>
          <w:szCs w:val="19"/>
        </w:rPr>
        <w:t>connote</w:t>
      </w:r>
      <w:r w:rsidRPr="00C8709A">
        <w:rPr>
          <w:rFonts w:ascii="Verdana" w:hAnsi="Verdana" w:cs="Times New Roman"/>
          <w:sz w:val="19"/>
          <w:szCs w:val="19"/>
        </w:rPr>
        <w:t xml:space="preserve"> that the others do not, and vice versa? What do all have in common? What are their individual tendencies of mind, and which of these best suits computing as we are learning to conceive it?</w:t>
      </w:r>
    </w:p>
    <w:p w:rsidR="007F3A46" w:rsidRPr="00C8709A" w:rsidRDefault="007F3A46" w:rsidP="009F4E41">
      <w:pPr>
        <w:pStyle w:val="berschrift2"/>
      </w:pPr>
    </w:p>
    <w:p w:rsidR="007F3A46" w:rsidRPr="00C8709A" w:rsidRDefault="007F3A46" w:rsidP="009F4E41">
      <w:pPr>
        <w:pStyle w:val="berschrift1"/>
      </w:pPr>
      <w:r w:rsidRPr="00C8709A">
        <w:t>Philological Analysis of Related Terms</w:t>
      </w:r>
    </w:p>
    <w:p w:rsidR="004E7C31" w:rsidRPr="00C8709A" w:rsidRDefault="004E7C31"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So </w:t>
      </w:r>
      <w:proofErr w:type="gramStart"/>
      <w:r w:rsidRPr="00C8709A">
        <w:rPr>
          <w:rFonts w:ascii="Verdana" w:hAnsi="Verdana" w:cs="Times New Roman"/>
          <w:sz w:val="19"/>
          <w:szCs w:val="19"/>
        </w:rPr>
        <w:t>far</w:t>
      </w:r>
      <w:proofErr w:type="gramEnd"/>
      <w:r w:rsidRPr="00C8709A">
        <w:rPr>
          <w:rFonts w:ascii="Verdana" w:hAnsi="Verdana" w:cs="Times New Roman"/>
          <w:sz w:val="19"/>
          <w:szCs w:val="19"/>
        </w:rPr>
        <w:t xml:space="preserve"> I have used the term "model" as the default, partly for purposes of convenience, partly because, as I argue, it is right for the job. To answer the learned criticisms and further clarify our topic, however, I propose to question it by comparison against the major alternatives: "analogy", "representation", "diagram", "map", "simulation", and "experiment." As we have seen, the two decisive criteria are that the thing named by the chosen term be computationally tractable and </w:t>
      </w:r>
      <w:proofErr w:type="spellStart"/>
      <w:r w:rsidRPr="00C8709A">
        <w:rPr>
          <w:rFonts w:ascii="Verdana" w:hAnsi="Verdana" w:cs="Times New Roman"/>
          <w:sz w:val="19"/>
          <w:szCs w:val="19"/>
        </w:rPr>
        <w:t>manipulable</w:t>
      </w:r>
      <w:proofErr w:type="spellEnd"/>
      <w:r w:rsidRPr="00C8709A">
        <w:rPr>
          <w:rFonts w:ascii="Verdana" w:hAnsi="Verdana" w:cs="Times New Roman"/>
          <w:sz w:val="19"/>
          <w:szCs w:val="19"/>
        </w:rPr>
        <w:t xml:space="preserve">. Tractability in turn requires complete explicitness and absolute consistency; manipulability resolves into mechanical action and interactivity. Hence the term must denote a continual process of coming to know, not an achievement but </w:t>
      </w:r>
      <w:r w:rsidRPr="00C8709A">
        <w:rPr>
          <w:rFonts w:ascii="Verdana" w:hAnsi="Verdana" w:cs="Times New Roman"/>
          <w:sz w:val="19"/>
          <w:szCs w:val="19"/>
        </w:rPr>
        <w:lastRenderedPageBreak/>
        <w:t>an approximation. As I have argued, it is from the difference between the approximation and the reality approximated – which ultimately for the humanities is our humanly known apprehension of that reality – that we learn.</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For each of the alternative terms I ask whether and to what degree the word normally denotes a dynamic process and whether it refers to a concrete, i.e. </w:t>
      </w:r>
      <w:proofErr w:type="spellStart"/>
      <w:r w:rsidRPr="00C8709A">
        <w:rPr>
          <w:rFonts w:ascii="Verdana" w:hAnsi="Verdana" w:cs="Times New Roman"/>
          <w:sz w:val="19"/>
          <w:szCs w:val="19"/>
        </w:rPr>
        <w:t>manipulable</w:t>
      </w:r>
      <w:proofErr w:type="spellEnd"/>
      <w:r w:rsidRPr="00C8709A">
        <w:rPr>
          <w:rFonts w:ascii="Verdana" w:hAnsi="Verdana" w:cs="Times New Roman"/>
          <w:sz w:val="19"/>
          <w:szCs w:val="19"/>
        </w:rPr>
        <w:t xml:space="preserve">, form – the requirements of anything whose function is fulfilled through being changed. Corresponding to the two senses of "model" I identified earlier, the denotative model of and the exemplary model </w:t>
      </w:r>
      <w:r w:rsidRPr="00C8709A">
        <w:rPr>
          <w:rFonts w:ascii="Verdana" w:hAnsi="Verdana" w:cs="Times New Roman"/>
          <w:i/>
          <w:sz w:val="19"/>
          <w:szCs w:val="19"/>
        </w:rPr>
        <w:t>for</w:t>
      </w:r>
      <w:r w:rsidRPr="00C8709A">
        <w:rPr>
          <w:rFonts w:ascii="Verdana" w:hAnsi="Verdana" w:cs="Times New Roman"/>
          <w:sz w:val="19"/>
          <w:szCs w:val="19"/>
        </w:rPr>
        <w:t>, I also ask whether each word tends to the mimetic (imitation) or proleptic (anticipation). The distinction helps in determining whether the action denoted by a term may be said to be bounded, either by a fixed form, as is the case with "analogy", or by an inherent tendency to reach a definitive or satisfactory conclusion, as in "representation."</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Thus bringing "model" into focus against the semantic background of these other terms will show that the problem has not so much been too many meanings for "model" 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 "model" taken at face-value, the word would have little to recommend it (and, as the complainers say, much against it) but for the open-ended </w:t>
      </w:r>
      <w:r w:rsidRPr="00C8709A">
        <w:rPr>
          <w:rFonts w:ascii="Verdana" w:hAnsi="Verdana" w:cs="Times New Roman"/>
          <w:i/>
          <w:sz w:val="19"/>
          <w:szCs w:val="19"/>
        </w:rPr>
        <w:t>present-participial</w:t>
      </w:r>
      <w:r w:rsidRPr="00C8709A">
        <w:rPr>
          <w:rFonts w:ascii="Verdana" w:hAnsi="Verdana" w:cs="Times New Roman"/>
          <w:sz w:val="19"/>
          <w:szCs w:val="19"/>
        </w:rPr>
        <w:t xml:space="preserve"> strength of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w:t>
      </w:r>
      <w:r w:rsidR="008773D6" w:rsidRPr="00C8709A">
        <w:rPr>
          <w:rStyle w:val="Endnotenzeichen"/>
          <w:rFonts w:ascii="Verdana" w:hAnsi="Verdana" w:cs="Times New Roman"/>
          <w:sz w:val="19"/>
          <w:szCs w:val="19"/>
        </w:rPr>
        <w:endnoteReference w:id="4"/>
      </w:r>
      <w:r w:rsidRPr="00C8709A">
        <w:rPr>
          <w:rFonts w:ascii="Verdana" w:hAnsi="Verdana" w:cs="Times New Roman"/>
          <w:sz w:val="19"/>
          <w:szCs w:val="19"/>
        </w:rPr>
        <w:t xml:space="preserve"> Indeed, the manifest confusion in the literature on the topic may be primarily due to a mistaken preference for the noun – as if getting a model right, and so promoting it to the status of theory, were the point.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has an entirely different role to play. There are several better terms if what one wants is to name a stable conceptualization.</w:t>
      </w:r>
    </w:p>
    <w:p w:rsidR="007F3A46" w:rsidRPr="00C8709A" w:rsidRDefault="007F3A46" w:rsidP="009F4E41">
      <w:pPr>
        <w:rPr>
          <w:rFonts w:ascii="Verdana" w:hAnsi="Verdana" w:cs="Times New Roman"/>
          <w:sz w:val="19"/>
          <w:szCs w:val="19"/>
        </w:rPr>
      </w:pPr>
    </w:p>
    <w:p w:rsidR="007F3A46" w:rsidRPr="00C8709A" w:rsidRDefault="007F3A46" w:rsidP="009F4E41">
      <w:pPr>
        <w:pStyle w:val="berschrift2"/>
      </w:pPr>
      <w:r w:rsidRPr="00C8709A">
        <w:t>Analogy</w:t>
      </w:r>
    </w:p>
    <w:p w:rsidR="00037209" w:rsidRDefault="00037209" w:rsidP="009F4E41">
      <w:pPr>
        <w:mirrorIndents/>
      </w:pPr>
    </w:p>
    <w:p w:rsidR="007F3A46" w:rsidRPr="00037209" w:rsidRDefault="007F3A46" w:rsidP="009F4E41">
      <w:pPr>
        <w:mirrorIndents/>
        <w:rPr>
          <w:rFonts w:ascii="Verdana" w:hAnsi="Verdana" w:cs="Times New Roman"/>
          <w:sz w:val="19"/>
          <w:szCs w:val="19"/>
        </w:rPr>
      </w:pPr>
      <w:r w:rsidRPr="00037209">
        <w:rPr>
          <w:rFonts w:ascii="Verdana" w:hAnsi="Verdana" w:cs="Times New Roman"/>
          <w:sz w:val="19"/>
          <w:szCs w:val="19"/>
        </w:rPr>
        <w:t>"Analogy" (Gk. να</w:t>
      </w:r>
      <w:proofErr w:type="spellStart"/>
      <w:r w:rsidRPr="00037209">
        <w:rPr>
          <w:rFonts w:ascii="Verdana" w:hAnsi="Verdana" w:cs="Times New Roman"/>
          <w:sz w:val="19"/>
          <w:szCs w:val="19"/>
        </w:rPr>
        <w:t>λoγ</w:t>
      </w:r>
      <w:proofErr w:type="spellEnd"/>
      <w:r w:rsidRPr="00037209">
        <w:rPr>
          <w:rFonts w:ascii="Verdana" w:hAnsi="Verdana" w:cs="Times New Roman"/>
          <w:sz w:val="19"/>
          <w:szCs w:val="19"/>
        </w:rPr>
        <w:t>α, "equality of ratios, proportion") is, like "model", a highly polysemous term with a long and complex career</w:t>
      </w:r>
      <w:r w:rsidR="008773D6" w:rsidRPr="00037209">
        <w:rPr>
          <w:rStyle w:val="Endnotenzeichen"/>
          <w:rFonts w:ascii="Verdana" w:hAnsi="Verdana" w:cs="Times New Roman"/>
          <w:sz w:val="19"/>
          <w:szCs w:val="19"/>
        </w:rPr>
        <w:endnoteReference w:id="5"/>
      </w:r>
      <w:r w:rsidRPr="00037209">
        <w:rPr>
          <w:rFonts w:ascii="Verdana" w:hAnsi="Verdana" w:cs="Times New Roman"/>
          <w:sz w:val="19"/>
          <w:szCs w:val="19"/>
        </w:rPr>
        <w:t xml:space="preserve">. John Stuart Mill complained that "no word … is used more loosely, or in a greater variety of senses, than Analogy" (A System of Logic, 1882). Yet Dr Johnson's pithy definition, "resemblance of things with regard to some circumstances or effects", and Mill's even pithier one, "resemblance of relations", give us an idea of why it is so fruitful. From its original meaning in Greek mathematics, analogy specifies a structured relationship between pairs of related quantities, which for convenience may be represented in the form of an equation, "A/B = C/D", read "as A is to B, so C is to D." Extended beyond mathematics to other modes of reasoning, analogy yields a powerful (but still poorly understood) means of inferring from the one relation to the other. Like most of the words in our domain, "analogy" is proleptic, a means of inference, based on conjecture, to something unknown or uncertain. Examples in the history of science are plentiful, e.g., Kepler's discovery of the </w:t>
      </w:r>
      <w:r w:rsidRPr="00037209">
        <w:rPr>
          <w:rFonts w:ascii="Verdana" w:hAnsi="Verdana" w:cs="Times New Roman"/>
          <w:i/>
          <w:sz w:val="19"/>
          <w:szCs w:val="19"/>
        </w:rPr>
        <w:t>vis matrix</w:t>
      </w:r>
      <w:r w:rsidRPr="00037209">
        <w:rPr>
          <w:rFonts w:ascii="Verdana" w:hAnsi="Verdana" w:cs="Times New Roman"/>
          <w:sz w:val="19"/>
          <w:szCs w:val="19"/>
        </w:rPr>
        <w:t xml:space="preserve">, or cause of planetary motion, by reasoning that as the sun radiated light, so it must also radiate this motive power </w:t>
      </w:r>
      <w:r w:rsidR="002E5A5E" w:rsidRPr="00037209">
        <w:rPr>
          <w:rFonts w:ascii="Verdana" w:hAnsi="Verdana" w:cs="Times New Roman"/>
          <w:sz w:val="19"/>
          <w:szCs w:val="19"/>
        </w:rPr>
        <w:fldChar w:fldCharType="begin"/>
      </w:r>
      <w:r w:rsidR="002E5A5E" w:rsidRPr="00037209">
        <w:rPr>
          <w:rFonts w:ascii="Verdana" w:hAnsi="Verdana" w:cs="Times New Roman"/>
          <w:sz w:val="19"/>
          <w:szCs w:val="19"/>
        </w:rPr>
        <w:instrText xml:space="preserve"> ADDIN ZOTERO_ITEM CSL_CITATION {"citationID":"zus7ia6n","properties":{"formattedCitation":"(Gentner 2002)","plainCitation":"(Gentner 2002)","noteIndex":0},"citationItems":[{"id":162,"uris":["http://zotero.org/users/4568091/items/L22WQB3E"],"uri":["http://zotero.org/users/4568091/items/L22WQB3E"],"itemData":{"id":162,"type":"article-journal","title":"Analogy in scientific discovery: The case of Johannes Kepler","container-title":"Model-based reasoning: Science, technology, values","page":"21-39","source":"www.scholars.northwestern.edu","URL":"https://www.scholars.northwestern.edu/en/publications/analogy-in-scientific-discovery-the-case-of-johannes-kepler","shortTitle":"Analogy in scientific discovery","language":"English","author":[{"family":"Gentner","given":"Dedre"}],"issued":{"date-parts":[["2002"]]},"accessed":{"date-parts":[["2019",3,18]]}}}],"schema":"https://github.com/citation-style-language/schema/raw/master/csl-citation.json"} </w:instrText>
      </w:r>
      <w:r w:rsidR="002E5A5E" w:rsidRPr="00037209">
        <w:rPr>
          <w:rFonts w:ascii="Verdana" w:hAnsi="Verdana" w:cs="Times New Roman"/>
          <w:sz w:val="19"/>
          <w:szCs w:val="19"/>
        </w:rPr>
        <w:fldChar w:fldCharType="separate"/>
      </w:r>
      <w:r w:rsidR="002E5A5E" w:rsidRPr="00037209">
        <w:rPr>
          <w:rFonts w:ascii="Verdana" w:hAnsi="Verdana"/>
          <w:sz w:val="19"/>
        </w:rPr>
        <w:t>(</w:t>
      </w:r>
      <w:proofErr w:type="spellStart"/>
      <w:r w:rsidR="002E5A5E" w:rsidRPr="00037209">
        <w:rPr>
          <w:rFonts w:ascii="Verdana" w:hAnsi="Verdana"/>
          <w:sz w:val="19"/>
        </w:rPr>
        <w:t>Gentner</w:t>
      </w:r>
      <w:proofErr w:type="spellEnd"/>
      <w:r w:rsidR="002E5A5E" w:rsidRPr="00037209">
        <w:rPr>
          <w:rFonts w:ascii="Verdana" w:hAnsi="Verdana"/>
          <w:sz w:val="19"/>
        </w:rPr>
        <w:t xml:space="preserve"> 2002)</w:t>
      </w:r>
      <w:r w:rsidR="002E5A5E" w:rsidRPr="00037209">
        <w:rPr>
          <w:rFonts w:ascii="Verdana" w:hAnsi="Verdana" w:cs="Times New Roman"/>
          <w:sz w:val="19"/>
          <w:szCs w:val="19"/>
        </w:rPr>
        <w:fldChar w:fldCharType="end"/>
      </w:r>
      <w:r w:rsidR="002E5A5E" w:rsidRPr="00037209">
        <w:rPr>
          <w:rFonts w:ascii="Verdana" w:hAnsi="Verdana" w:cs="Times New Roman"/>
          <w:sz w:val="19"/>
          <w:szCs w:val="19"/>
        </w:rPr>
        <w:t>.</w:t>
      </w:r>
    </w:p>
    <w:p w:rsidR="007F3A46" w:rsidRPr="00C8709A" w:rsidRDefault="007F3A46" w:rsidP="009F4E41">
      <w:pPr>
        <w:mirrorIndents/>
        <w:rPr>
          <w:rFonts w:ascii="Verdana" w:hAnsi="Verdana" w:cs="Times New Roman"/>
          <w:sz w:val="19"/>
          <w:szCs w:val="19"/>
        </w:rPr>
      </w:pPr>
      <w:r w:rsidRPr="00037209">
        <w:rPr>
          <w:rFonts w:ascii="Verdana" w:hAnsi="Verdana" w:cs="Times New Roman"/>
          <w:sz w:val="19"/>
          <w:szCs w:val="19"/>
        </w:rPr>
        <w:t>Here I wish only to argue two points. The first is that analogy is basic to the entire vocabulary. Although not every model is as strictly based on an analogy as Kepler's</w:t>
      </w:r>
      <w:r w:rsidRPr="00C8709A">
        <w:rPr>
          <w:rFonts w:ascii="Verdana" w:hAnsi="Verdana" w:cs="Times New Roman"/>
          <w:sz w:val="19"/>
          <w:szCs w:val="19"/>
        </w:rPr>
        <w:t xml:space="preserv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is inherently analogical, with just the features that make the idea attractive for our purposes. </w:t>
      </w:r>
      <w:proofErr w:type="gramStart"/>
      <w:r w:rsidRPr="00C8709A">
        <w:rPr>
          <w:rFonts w:ascii="Verdana" w:hAnsi="Verdana" w:cs="Times New Roman"/>
          <w:sz w:val="19"/>
          <w:szCs w:val="19"/>
        </w:rPr>
        <w:t>Thus</w:t>
      </w:r>
      <w:proofErr w:type="gramEnd"/>
      <w:r w:rsidRPr="00C8709A">
        <w:rPr>
          <w:rFonts w:ascii="Verdana" w:hAnsi="Verdana" w:cs="Times New Roman"/>
          <w:sz w:val="19"/>
          <w:szCs w:val="19"/>
        </w:rPr>
        <w:t xml:space="preserve"> we require a structured correspondence between model and </w:t>
      </w:r>
      <w:proofErr w:type="spellStart"/>
      <w:r w:rsidRPr="00C8709A">
        <w:rPr>
          <w:rFonts w:ascii="Verdana" w:hAnsi="Verdana" w:cs="Times New Roman"/>
          <w:sz w:val="19"/>
          <w:szCs w:val="19"/>
        </w:rPr>
        <w:t>artifact</w:t>
      </w:r>
      <w:proofErr w:type="spellEnd"/>
      <w:r w:rsidRPr="00C8709A">
        <w:rPr>
          <w:rFonts w:ascii="Verdana" w:hAnsi="Verdana" w:cs="Times New Roman"/>
          <w:sz w:val="19"/>
          <w:szCs w:val="19"/>
        </w:rPr>
        <w:t xml:space="preserve">,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 "analogy" is inherently static: it means either a type of relationship or an instance of one, never an object and not, literally or directly, a process. Action is implied in the ratio of </w:t>
      </w:r>
      <w:r w:rsidRPr="00C8709A">
        <w:rPr>
          <w:rFonts w:ascii="Verdana" w:hAnsi="Verdana" w:cs="Times New Roman"/>
          <w:sz w:val="19"/>
          <w:szCs w:val="19"/>
        </w:rPr>
        <w:lastRenderedPageBreak/>
        <w:t>quantities – thus Kepler's "as A does B, so C does D" – but acting is not denoted by the analogy. The word has no commonly used verbal form ("analogize" and "analogizing" are rare if not strange). Although an analogy may be algebraically or geometrically expressed and may refer to concrete objects, it itself is abstract.</w:t>
      </w:r>
    </w:p>
    <w:p w:rsidR="007F3A46" w:rsidRPr="00C8709A" w:rsidRDefault="007F3A46" w:rsidP="009F4E41">
      <w:pPr>
        <w:rPr>
          <w:rFonts w:ascii="Verdana" w:hAnsi="Verdana" w:cs="Times New Roman"/>
          <w:sz w:val="19"/>
          <w:szCs w:val="19"/>
        </w:rPr>
      </w:pPr>
      <w:r w:rsidRPr="008F19F8">
        <w:rPr>
          <w:rFonts w:ascii="Verdana" w:hAnsi="Verdana" w:cs="Times New Roman"/>
          <w:sz w:val="19"/>
          <w:szCs w:val="19"/>
        </w:rP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w:t>
      </w:r>
      <w:r w:rsidR="00D762BC" w:rsidRPr="008F19F8">
        <w:rPr>
          <w:rFonts w:ascii="Verdana" w:hAnsi="Verdana" w:cs="Times New Roman"/>
          <w:sz w:val="19"/>
          <w:szCs w:val="19"/>
        </w:rPr>
        <w:fldChar w:fldCharType="begin"/>
      </w:r>
      <w:r w:rsidR="00D762BC" w:rsidRPr="008F19F8">
        <w:rPr>
          <w:rFonts w:ascii="Verdana" w:hAnsi="Verdana" w:cs="Times New Roman"/>
          <w:sz w:val="19"/>
          <w:szCs w:val="19"/>
        </w:rPr>
        <w:instrText xml:space="preserve"> ADDIN ZOTERO_ITEM CSL_CITATION {"citationID":"m9XHNWfT","properties":{"formattedCitation":"(Hoffman 1995)","plainCitation":"(Hoffman 1995)","noteIndex":0},"citationItems":[{"id":164,"uris":["http://zotero.org/users/4568091/items/AG3FKSIF"],"uri":["http://zotero.org/users/4568091/items/AG3FKSIF"],"itemData":{"id":164,"type":"article-journal","title":"Monster Analogies","container-title":"AI Magazine","page":"11-35","volume":"16","issue":"3","source":"www.aaai.org","URL":"https://www.aaai.org/ojs/index.php/aimagazine/article/view/1145","DOI":"10.1609/aimag.v16i3.1145","ISSN":"2371-9621","journalAbbreviation":"1","language":"en","author":[{"family":"Hoffman","given":"Robert R."}],"issued":{"date-parts":[["1995",9,15]]},"accessed":{"date-parts":[["2019",3,18]]}}}],"schema":"https://github.com/citation-style-language/schema/raw/master/csl-citation.json"} </w:instrText>
      </w:r>
      <w:r w:rsidR="00D762BC" w:rsidRPr="008F19F8">
        <w:rPr>
          <w:rFonts w:ascii="Verdana" w:hAnsi="Verdana" w:cs="Times New Roman"/>
          <w:sz w:val="19"/>
          <w:szCs w:val="19"/>
        </w:rPr>
        <w:fldChar w:fldCharType="separate"/>
      </w:r>
      <w:r w:rsidR="00D762BC" w:rsidRPr="008F19F8">
        <w:rPr>
          <w:rFonts w:ascii="Verdana" w:hAnsi="Verdana"/>
          <w:sz w:val="19"/>
        </w:rPr>
        <w:t>(Hoffman 1995)</w:t>
      </w:r>
      <w:r w:rsidR="00D762BC" w:rsidRPr="008F19F8">
        <w:rPr>
          <w:rFonts w:ascii="Verdana" w:hAnsi="Verdana" w:cs="Times New Roman"/>
          <w:sz w:val="19"/>
          <w:szCs w:val="19"/>
        </w:rPr>
        <w:fldChar w:fldCharType="end"/>
      </w:r>
      <w:r w:rsidR="00D762BC" w:rsidRPr="008F19F8">
        <w:rPr>
          <w:rFonts w:ascii="Verdana" w:hAnsi="Verdana" w:cs="Times New Roman"/>
          <w:sz w:val="19"/>
          <w:szCs w:val="19"/>
        </w:rPr>
        <w:t>.</w:t>
      </w:r>
      <w:r w:rsidRPr="008F19F8">
        <w:rPr>
          <w:rFonts w:ascii="Verdana" w:hAnsi="Verdana" w:cs="Times New Roman"/>
          <w:sz w:val="19"/>
          <w:szCs w:val="19"/>
        </w:rPr>
        <w:t xml:space="preserve"> Because </w:t>
      </w:r>
      <w:proofErr w:type="spellStart"/>
      <w:r w:rsidRPr="008F19F8">
        <w:rPr>
          <w:rFonts w:ascii="Verdana" w:hAnsi="Verdana" w:cs="Times New Roman"/>
          <w:sz w:val="19"/>
          <w:szCs w:val="19"/>
        </w:rPr>
        <w:t>modeling</w:t>
      </w:r>
      <w:proofErr w:type="spellEnd"/>
      <w:r w:rsidRPr="008F19F8">
        <w:rPr>
          <w:rFonts w:ascii="Verdana" w:hAnsi="Verdana" w:cs="Times New Roman"/>
          <w:sz w:val="19"/>
          <w:szCs w:val="19"/>
        </w:rPr>
        <w:t xml:space="preserve"> is analogical, this work is potentially relevant to questions raised in computing the </w:t>
      </w:r>
      <w:proofErr w:type="spellStart"/>
      <w:r w:rsidRPr="008F19F8">
        <w:rPr>
          <w:rFonts w:ascii="Verdana" w:hAnsi="Verdana" w:cs="Times New Roman"/>
          <w:sz w:val="19"/>
          <w:szCs w:val="19"/>
        </w:rPr>
        <w:t>artifacts</w:t>
      </w:r>
      <w:proofErr w:type="spellEnd"/>
      <w:r w:rsidRPr="008F19F8">
        <w:rPr>
          <w:rFonts w:ascii="Verdana" w:hAnsi="Verdana" w:cs="Times New Roman"/>
          <w:sz w:val="19"/>
          <w:szCs w:val="19"/>
        </w:rPr>
        <w:t xml:space="preserve"> of the humanities. We need to pay attention here.</w:t>
      </w:r>
    </w:p>
    <w:p w:rsidR="007F3A46" w:rsidRPr="00C8709A" w:rsidRDefault="007F3A46" w:rsidP="009F4E41">
      <w:pPr>
        <w:rPr>
          <w:rFonts w:ascii="Verdana" w:hAnsi="Verdana" w:cs="Times New Roman"/>
          <w:sz w:val="19"/>
          <w:szCs w:val="19"/>
        </w:rPr>
      </w:pPr>
    </w:p>
    <w:p w:rsidR="007F3A46" w:rsidRPr="00C8709A" w:rsidRDefault="007F3A46" w:rsidP="009F4E41">
      <w:pPr>
        <w:pStyle w:val="berschrift2"/>
      </w:pPr>
      <w:r w:rsidRPr="00C8709A">
        <w:t>Representation</w:t>
      </w:r>
    </w:p>
    <w:p w:rsidR="009F4E41" w:rsidRPr="00C8709A" w:rsidRDefault="009F4E41"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"Representation" in Nelson Goodman's terms is defined by a symbolic denotative correspondence, not likeness or imitation (1976: 3–41)</w:t>
      </w:r>
      <w:r w:rsidR="008773D6" w:rsidRPr="00C8709A">
        <w:rPr>
          <w:rStyle w:val="Endnotenzeichen"/>
          <w:rFonts w:ascii="Verdana" w:hAnsi="Verdana" w:cs="Times New Roman"/>
          <w:sz w:val="19"/>
          <w:szCs w:val="19"/>
        </w:rPr>
        <w:endnoteReference w:id="6"/>
      </w:r>
      <w:r w:rsidRPr="00C8709A">
        <w:rPr>
          <w:rFonts w:ascii="Verdana" w:hAnsi="Verdana" w:cs="Times New Roman"/>
          <w:sz w:val="19"/>
          <w:szCs w:val="19"/>
        </w:rPr>
        <w:t xml:space="preserve">. In a less philosophically precise sense, however, we may say that "representation" displays strong mimetic tendencies, e.g., in the definition given by the OED: "An image, likeness, or reproduction in some manner of a thing …. A material image or figure; a reproduction in some material or tangible form; in later use </w:t>
      </w:r>
      <w:proofErr w:type="gramStart"/>
      <w:r w:rsidRPr="00C8709A">
        <w:rPr>
          <w:rFonts w:ascii="Verdana" w:hAnsi="Verdana" w:cs="Times New Roman"/>
          <w:sz w:val="19"/>
          <w:szCs w:val="19"/>
        </w:rPr>
        <w:t>esp.</w:t>
      </w:r>
      <w:proofErr w:type="gramEnd"/>
      <w:r w:rsidRPr="00C8709A">
        <w:rPr>
          <w:rFonts w:ascii="Verdana" w:hAnsi="Verdana" w:cs="Times New Roman"/>
          <w:sz w:val="19"/>
          <w:szCs w:val="19"/>
        </w:rPr>
        <w:t xml:space="preserve"> a drawing or painting (of a person or thing)." The history of aesthetics from earliest times, in fits and starts of fashion, demonstrates that the copy-theory of representation, though its falsity names its achievement in a trompe </w:t>
      </w:r>
      <w:proofErr w:type="spellStart"/>
      <w:r w:rsidRPr="00C8709A">
        <w:rPr>
          <w:rFonts w:ascii="Verdana" w:hAnsi="Verdana" w:cs="Times New Roman"/>
          <w:sz w:val="19"/>
          <w:szCs w:val="19"/>
        </w:rPr>
        <w:t>I'oeil</w:t>
      </w:r>
      <w:proofErr w:type="spellEnd"/>
      <w:r w:rsidRPr="00C8709A">
        <w:rPr>
          <w:rFonts w:ascii="Verdana" w:hAnsi="Verdana" w:cs="Times New Roman"/>
          <w:sz w:val="19"/>
          <w:szCs w:val="19"/>
        </w:rPr>
        <w:t>, remains a habit of mind. If in aesthetics, why not in computer science?</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A well-attested present participle and a full complement of verbal forms establishes the action of </w:t>
      </w:r>
      <w:r w:rsidRPr="00C8709A">
        <w:rPr>
          <w:rFonts w:ascii="Verdana" w:hAnsi="Verdana" w:cs="Times New Roman"/>
          <w:i/>
          <w:sz w:val="19"/>
          <w:szCs w:val="19"/>
        </w:rPr>
        <w:t>representing</w:t>
      </w:r>
      <w:r w:rsidRPr="00C8709A">
        <w:rPr>
          <w:rFonts w:ascii="Verdana" w:hAnsi="Verdana" w:cs="Times New Roman"/>
          <w:sz w:val="19"/>
          <w:szCs w:val="19"/>
        </w:rPr>
        <w:t>, but semantically this action is bounded by its relationship to the represented object, whether this be symbolic or imitative.</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As with "analogy", the semantic fields of "model" and "representation" clearly overlap, but the situation is more complex because of the mimetic and proleptic kinds of "model." Hence (Platonism aside) we may say that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of is representational but not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for. In </w:t>
      </w:r>
      <w:proofErr w:type="gramStart"/>
      <w:r w:rsidRPr="00C8709A">
        <w:rPr>
          <w:rFonts w:ascii="Verdana" w:hAnsi="Verdana" w:cs="Times New Roman"/>
          <w:sz w:val="19"/>
          <w:szCs w:val="19"/>
        </w:rPr>
        <w:t>fact</w:t>
      </w:r>
      <w:proofErr w:type="gramEnd"/>
      <w:r w:rsidRPr="00C8709A">
        <w:rPr>
          <w:rFonts w:ascii="Verdana" w:hAnsi="Verdana" w:cs="Times New Roman"/>
          <w:sz w:val="19"/>
          <w:szCs w:val="19"/>
        </w:rPr>
        <w:t xml:space="preserve"> a model of is a </w:t>
      </w:r>
      <w:proofErr w:type="spellStart"/>
      <w:r w:rsidRPr="00C8709A">
        <w:rPr>
          <w:rFonts w:ascii="Verdana" w:hAnsi="Verdana" w:cs="Times New Roman"/>
          <w:sz w:val="19"/>
          <w:szCs w:val="19"/>
        </w:rPr>
        <w:t>manipulable</w:t>
      </w:r>
      <w:proofErr w:type="spellEnd"/>
      <w:r w:rsidRPr="00C8709A">
        <w:rPr>
          <w:rFonts w:ascii="Verdana" w:hAnsi="Verdana" w:cs="Times New Roman"/>
          <w:sz w:val="19"/>
          <w:szCs w:val="19"/>
        </w:rPr>
        <w:t xml:space="preserve"> variety of representation – which any representation in software would of course be. The crucial difference between model 0/and representation is the quality of the action implied. Unlike representing,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of is denied closure, as I noted earlier. It has no satisfactory </w:t>
      </w:r>
      <w:r w:rsidRPr="00C8709A">
        <w:rPr>
          <w:rFonts w:ascii="Verdana" w:hAnsi="Verdana" w:cs="Times New Roman"/>
          <w:i/>
          <w:sz w:val="19"/>
          <w:szCs w:val="19"/>
        </w:rPr>
        <w:t xml:space="preserve">trompe </w:t>
      </w:r>
      <w:proofErr w:type="spellStart"/>
      <w:r w:rsidRPr="00C8709A">
        <w:rPr>
          <w:rFonts w:ascii="Verdana" w:hAnsi="Verdana" w:cs="Times New Roman"/>
          <w:i/>
          <w:sz w:val="19"/>
          <w:szCs w:val="19"/>
        </w:rPr>
        <w:t>I'oeil</w:t>
      </w:r>
      <w:proofErr w:type="spellEnd"/>
      <w:r w:rsidRPr="00C8709A">
        <w:rPr>
          <w:rFonts w:ascii="Verdana" w:hAnsi="Verdana" w:cs="Times New Roman"/>
          <w:sz w:val="19"/>
          <w:szCs w:val="19"/>
        </w:rPr>
        <w:t xml:space="preserve"> or symbolizing conclusion. If the researcher calls a halt, then the last state of the system, as it were, is better called a "representation."</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In the context of computing, the meaning of "representation" is dominated by the subfield of artificial intelligence known as "knowledge representation" (KR).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sidR="009F4E41" w:rsidRPr="00C8709A">
        <w:rPr>
          <w:rStyle w:val="Endnotenzeichen"/>
          <w:rFonts w:ascii="Verdana" w:hAnsi="Verdana" w:cs="Times New Roman"/>
          <w:sz w:val="19"/>
          <w:szCs w:val="19"/>
        </w:rPr>
        <w:endnoteReference w:id="7"/>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To the connotations of "representation" I have already reviewed, KR adds the </w:t>
      </w:r>
      <w:proofErr w:type="spellStart"/>
      <w:r w:rsidRPr="00C8709A">
        <w:rPr>
          <w:rFonts w:ascii="Verdana" w:hAnsi="Verdana" w:cs="Times New Roman"/>
          <w:sz w:val="19"/>
          <w:szCs w:val="19"/>
        </w:rPr>
        <w:t>demarca-tional</w:t>
      </w:r>
      <w:proofErr w:type="spellEnd"/>
      <w:r w:rsidRPr="00C8709A">
        <w:rPr>
          <w:rFonts w:ascii="Verdana" w:hAnsi="Verdana" w:cs="Times New Roman"/>
          <w:sz w:val="19"/>
          <w:szCs w:val="19"/>
        </w:rPr>
        <w:t xml:space="preserve"> term "knowledge." The point I wish to draw from current epistemology is a simple one, for which I quote Michael Williams – at length, because the issues are consequential for us:</w:t>
      </w:r>
    </w:p>
    <w:p w:rsidR="007F3A46" w:rsidRPr="00C8709A" w:rsidRDefault="007F3A46" w:rsidP="009F4E41">
      <w:pPr>
        <w:pStyle w:val="Zitat"/>
      </w:pPr>
      <w:r w:rsidRPr="00C8709A">
        <w:t xml:space="preserve">"Knowledge" is an honorific title we confer on our paradigm cognitive achievements …. More generally, "know" is a "success-term", like "win" or "pass" (a test). Knowledge is not just a factual state or condition but a particular </w:t>
      </w:r>
      <w:r w:rsidRPr="00C8709A">
        <w:rPr>
          <w:i/>
        </w:rPr>
        <w:t>normative status</w:t>
      </w:r>
      <w:r w:rsidRPr="00C8709A">
        <w:t xml:space="preserve">. Such statuses are related to appropriate factual states: winning depends on crossing the line before any other competitor. But they also depend on meeting certain norms or standards which define, not what you do </w:t>
      </w:r>
      <w:proofErr w:type="spellStart"/>
      <w:r w:rsidRPr="00C8709A">
        <w:t>do</w:t>
      </w:r>
      <w:proofErr w:type="spellEnd"/>
      <w:r w:rsidRPr="00C8709A">
        <w:t xml:space="preserve">, but what you </w:t>
      </w:r>
      <w:r w:rsidRPr="00C8709A">
        <w:rPr>
          <w:i/>
        </w:rPr>
        <w:t>must</w:t>
      </w:r>
      <w:r w:rsidRPr="00C8709A">
        <w:t xml:space="preserve"> or </w:t>
      </w:r>
      <w:r w:rsidRPr="00C8709A">
        <w:rPr>
          <w:i/>
        </w:rPr>
        <w:t>ought</w:t>
      </w:r>
      <w:r w:rsidRPr="00C8709A">
        <w:t xml:space="preserve"> to do. To characterize someone's </w:t>
      </w:r>
      <w:r w:rsidRPr="00C8709A">
        <w:lastRenderedPageBreak/>
        <w:t xml:space="preserve">claim as expressing or not expressing knowledge is to pass judgement on it. Epistemic judgements are thus a particular kind of </w:t>
      </w:r>
      <w:r w:rsidRPr="00C8709A">
        <w:rPr>
          <w:i/>
        </w:rPr>
        <w:t>value-judgement</w:t>
      </w:r>
      <w:r w:rsidRPr="00C8709A">
        <w:t xml:space="preserve"> ….</w:t>
      </w:r>
    </w:p>
    <w:p w:rsidR="007F3A46" w:rsidRPr="00C8709A" w:rsidRDefault="007F3A46" w:rsidP="009F4E41">
      <w:pPr>
        <w:pStyle w:val="Zitat"/>
      </w:pPr>
      <w:r w:rsidRPr="00C8709A">
        <w:t xml:space="preserve">This normative dimension distinguishes philosophical theories </w:t>
      </w:r>
      <w:proofErr w:type="spellStart"/>
      <w:r w:rsidRPr="00C8709A">
        <w:t>ofknowledge</w:t>
      </w:r>
      <w:proofErr w:type="spellEnd"/>
      <w:r w:rsidRPr="00C8709A">
        <w:t xml:space="preserve"> from straightforwardly factual inquiries and explains why </w:t>
      </w:r>
      <w:proofErr w:type="spellStart"/>
      <w:r w:rsidRPr="00C8709A">
        <w:t>demarcational</w:t>
      </w:r>
      <w:proofErr w:type="spellEnd"/>
      <w:r w:rsidRPr="00C8709A">
        <w:t xml:space="preserve">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w:t>
      </w:r>
      <w:proofErr w:type="spellStart"/>
      <w:r w:rsidRPr="00C8709A">
        <w:t>Demarcational</w:t>
      </w:r>
      <w:proofErr w:type="spellEnd"/>
      <w:r w:rsidRPr="00C8709A">
        <w:t xml:space="preserve"> projects use epistemological criteria to sort areas of discourse into factual and non-factual, truth-seeking and merely expressive, and, at the extreme, meaningful and meaningless. Such projects amount to proposals for a map of culture: a guide to what forms of discourse are "serious" and what are not. Disputes about demarcation – </w:t>
      </w:r>
      <w:proofErr w:type="spellStart"/>
      <w:r w:rsidRPr="00C8709A">
        <w:t>induding</w:t>
      </w:r>
      <w:proofErr w:type="spellEnd"/>
      <w:r w:rsidRPr="00C8709A">
        <w:t xml:space="preserve"> disputes about whether </w:t>
      </w:r>
      <w:proofErr w:type="spellStart"/>
      <w:r w:rsidRPr="00C8709A">
        <w:t>demarcational</w:t>
      </w:r>
      <w:proofErr w:type="spellEnd"/>
      <w:r w:rsidRPr="00C8709A">
        <w:t xml:space="preserve"> projects should be countenanced at all – are disputes about the shape of our culture and so, in the end, of our lives.</w:t>
      </w:r>
    </w:p>
    <w:p w:rsidR="007F3A46" w:rsidRPr="00C8709A" w:rsidRDefault="007F3A46" w:rsidP="009F4E41">
      <w:pPr>
        <w:pStyle w:val="Zitat"/>
      </w:pPr>
      <w:r w:rsidRPr="00C8709A">
        <w:t>(2001: 11–12)</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Projects such as Cyc, based on what Northrop Frye characterized as the discredited </w:t>
      </w:r>
      <w:proofErr w:type="spellStart"/>
      <w:r w:rsidRPr="00C8709A">
        <w:rPr>
          <w:rFonts w:ascii="Verdana" w:hAnsi="Verdana" w:cs="Times New Roman"/>
          <w:i/>
          <w:sz w:val="19"/>
          <w:szCs w:val="19"/>
        </w:rPr>
        <w:t>Wissenscbaft</w:t>
      </w:r>
      <w:proofErr w:type="spellEnd"/>
      <w:r w:rsidRPr="00C8709A">
        <w:rPr>
          <w:rFonts w:ascii="Verdana" w:hAnsi="Verdana" w:cs="Times New Roman"/>
          <w:i/>
          <w:sz w:val="19"/>
          <w:szCs w:val="19"/>
        </w:rPr>
        <w:t xml:space="preserve">-theory </w:t>
      </w:r>
      <w:r w:rsidRPr="00C8709A">
        <w:rPr>
          <w:rFonts w:ascii="Verdana" w:hAnsi="Verdana" w:cs="Times New Roman"/>
          <w:sz w:val="19"/>
          <w:szCs w:val="19"/>
        </w:rPr>
        <w:t>of knowledge – that its accumulation in vast quantities will one day, somehow, result in understanding</w:t>
      </w:r>
      <w:r w:rsidR="00673A3C" w:rsidRPr="00C8709A">
        <w:rPr>
          <w:rStyle w:val="Endnotenzeichen"/>
          <w:rFonts w:ascii="Verdana" w:hAnsi="Verdana" w:cs="Times New Roman"/>
          <w:sz w:val="19"/>
          <w:szCs w:val="19"/>
        </w:rPr>
        <w:endnoteReference w:id="8"/>
      </w:r>
      <w:r w:rsidRPr="00C8709A">
        <w:rPr>
          <w:rFonts w:ascii="Verdana" w:hAnsi="Verdana" w:cs="Times New Roman"/>
          <w:sz w:val="19"/>
          <w:szCs w:val="19"/>
        </w:rPr>
        <w:t xml:space="preserve"> – clearly assume if not perfect closure, then a threshold beyond which lack of perfection ceases to matter. But to whom, and for what purposes?</w:t>
      </w:r>
      <w:r w:rsidR="00673A3C" w:rsidRPr="00C8709A">
        <w:rPr>
          <w:rStyle w:val="Endnotenzeichen"/>
          <w:rFonts w:ascii="Verdana" w:hAnsi="Verdana" w:cs="Times New Roman"/>
          <w:sz w:val="19"/>
          <w:szCs w:val="19"/>
        </w:rPr>
        <w:endnoteReference w:id="9"/>
      </w:r>
      <w:r w:rsidRPr="00C8709A">
        <w:rPr>
          <w:rFonts w:ascii="Verdana" w:hAnsi="Verdana" w:cs="Times New Roman"/>
          <w:sz w:val="19"/>
          <w:szCs w:val="19"/>
        </w:rPr>
        <w:t xml:space="preserve"> Apart from such questions, and the serious doubts within computer science on the wisdom of building massive knowledge-bases for expert systems</w:t>
      </w:r>
      <w:r w:rsidR="00F472DF" w:rsidRPr="00C8709A">
        <w:rPr>
          <w:rStyle w:val="Endnotenzeichen"/>
          <w:rFonts w:ascii="Verdana" w:hAnsi="Verdana" w:cs="Times New Roman"/>
          <w:sz w:val="19"/>
          <w:szCs w:val="19"/>
        </w:rPr>
        <w:endnoteReference w:id="10"/>
      </w:r>
      <w:r w:rsidRPr="00C8709A">
        <w:rPr>
          <w:rFonts w:ascii="Verdana" w:hAnsi="Verdana" w:cs="Times New Roman"/>
          <w:sz w:val="19"/>
          <w:szCs w:val="19"/>
        </w:rPr>
        <w:t xml:space="preserve"> – there are, again, the very serious </w:t>
      </w:r>
      <w:proofErr w:type="spellStart"/>
      <w:r w:rsidRPr="00C8709A">
        <w:rPr>
          <w:rFonts w:ascii="Verdana" w:hAnsi="Verdana" w:cs="Times New Roman"/>
          <w:sz w:val="19"/>
          <w:szCs w:val="19"/>
        </w:rPr>
        <w:t>demarcational</w:t>
      </w:r>
      <w:proofErr w:type="spellEnd"/>
      <w:r w:rsidRPr="00C8709A">
        <w:rPr>
          <w:rFonts w:ascii="Verdana" w:hAnsi="Verdana" w:cs="Times New Roman"/>
          <w:sz w:val="19"/>
          <w:szCs w:val="19"/>
        </w:rPr>
        <w:t xml:space="preserve"> issues. When, for example, one of the leading theorists of KR writes in passing that, "Perhaps there are some kinds of knowledge that cannot be expressed in logic" (</w:t>
      </w:r>
      <w:hyperlink w:anchor="_Works_Cited" w:history="1">
        <w:r w:rsidRPr="00C8709A">
          <w:rPr>
            <w:rStyle w:val="Hyperlink"/>
            <w:rFonts w:ascii="Verdana" w:hAnsi="Verdana" w:cs="Times New Roman"/>
            <w:color w:val="auto"/>
            <w:sz w:val="19"/>
            <w:szCs w:val="19"/>
            <w:u w:val="none"/>
          </w:rPr>
          <w:t>Sowa 2000</w:t>
        </w:r>
      </w:hyperlink>
      <w:r w:rsidRPr="00C8709A">
        <w:rPr>
          <w:rFonts w:ascii="Verdana" w:hAnsi="Verdana" w:cs="Times New Roman"/>
          <w:sz w:val="19"/>
          <w:szCs w:val="19"/>
        </w:rPr>
        <w:t xml:space="preserve">: 12), our intellectual claustrophobia tells an important tale. Not, of course, the only one. If the point of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is to fail well, then KR has a vital quality-control function to serve.</w:t>
      </w:r>
    </w:p>
    <w:p w:rsidR="007F3A46" w:rsidRPr="00C8709A" w:rsidRDefault="007F3A46" w:rsidP="009F4E41">
      <w:pPr>
        <w:rPr>
          <w:rFonts w:ascii="Verdana" w:hAnsi="Verdana" w:cs="Times New Roman"/>
          <w:sz w:val="19"/>
          <w:szCs w:val="19"/>
        </w:rPr>
      </w:pPr>
    </w:p>
    <w:p w:rsidR="007F3A46" w:rsidRPr="00C8709A" w:rsidRDefault="007F3A46" w:rsidP="009F4E41">
      <w:pPr>
        <w:pStyle w:val="berschrift2"/>
      </w:pPr>
      <w:r w:rsidRPr="00C8709A">
        <w:t>Diagram</w:t>
      </w:r>
    </w:p>
    <w:p w:rsidR="00F472DF" w:rsidRPr="00C8709A" w:rsidRDefault="00F472DF"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A diagram (Gk. </w:t>
      </w:r>
      <w:proofErr w:type="spellStart"/>
      <w:r w:rsidRPr="00C8709A">
        <w:rPr>
          <w:rFonts w:ascii="Verdana" w:hAnsi="Verdana" w:cs="Times New Roman"/>
          <w:sz w:val="19"/>
          <w:szCs w:val="19"/>
        </w:rPr>
        <w:t>διγρ</w:t>
      </w:r>
      <w:proofErr w:type="spellEnd"/>
      <w:r w:rsidRPr="00C8709A">
        <w:rPr>
          <w:rFonts w:ascii="Verdana" w:hAnsi="Verdana" w:cs="Times New Roman"/>
          <w:sz w:val="19"/>
          <w:szCs w:val="19"/>
        </w:rPr>
        <w:t>αμμα, "that which is marked out by lines, a geometrical figure, written list, register, the gamut or scale in music")</w:t>
      </w:r>
      <w:r w:rsidR="00F472DF" w:rsidRPr="00C8709A">
        <w:rPr>
          <w:rStyle w:val="Endnotenzeichen"/>
          <w:rFonts w:ascii="Verdana" w:hAnsi="Verdana" w:cs="Times New Roman"/>
          <w:sz w:val="19"/>
          <w:szCs w:val="19"/>
        </w:rPr>
        <w:endnoteReference w:id="11"/>
      </w:r>
      <w:r w:rsidR="00F472DF" w:rsidRPr="00C8709A">
        <w:rPr>
          <w:rFonts w:ascii="Verdana" w:hAnsi="Verdana" w:cs="Times New Roman"/>
          <w:sz w:val="19"/>
          <w:szCs w:val="19"/>
        </w:rPr>
        <w:t xml:space="preserve"> </w:t>
      </w:r>
      <w:r w:rsidRPr="00C8709A">
        <w:rPr>
          <w:rFonts w:ascii="Verdana" w:hAnsi="Verdana" w:cs="Times New Roman"/>
          <w:sz w:val="19"/>
          <w:szCs w:val="19"/>
        </w:rPr>
        <w:t>is an analogical drawing, "a figure drawn in such a manner that the geometrical relations between the parts of the figure illustrate relations between other objects":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sidR="00F472DF" w:rsidRPr="00C8709A">
        <w:rPr>
          <w:rStyle w:val="Endnotenzeichen"/>
          <w:rFonts w:ascii="Verdana" w:hAnsi="Verdana" w:cs="Times New Roman"/>
          <w:sz w:val="19"/>
          <w:szCs w:val="19"/>
        </w:rPr>
        <w:endnoteReference w:id="12"/>
      </w:r>
      <w:r w:rsidRPr="00C8709A">
        <w:rPr>
          <w:rFonts w:ascii="Verdana" w:hAnsi="Verdana" w:cs="Times New Roman"/>
          <w:sz w:val="19"/>
          <w:szCs w:val="19"/>
        </w:rPr>
        <w:t xml:space="preserve">. </w:t>
      </w:r>
      <w:proofErr w:type="spellStart"/>
      <w:r w:rsidRPr="00C8709A">
        <w:rPr>
          <w:rFonts w:ascii="Verdana" w:hAnsi="Verdana" w:cs="Times New Roman"/>
          <w:sz w:val="19"/>
          <w:szCs w:val="19"/>
        </w:rPr>
        <w:t>Reviel</w:t>
      </w:r>
      <w:proofErr w:type="spellEnd"/>
      <w:r w:rsidRPr="00C8709A">
        <w:rPr>
          <w:rFonts w:ascii="Verdana" w:hAnsi="Verdana" w:cs="Times New Roman"/>
          <w:sz w:val="19"/>
          <w:szCs w:val="19"/>
        </w:rPr>
        <w:t xml:space="preserve"> </w:t>
      </w:r>
      <w:proofErr w:type="spellStart"/>
      <w:r w:rsidRPr="00C8709A">
        <w:rPr>
          <w:rFonts w:ascii="Verdana" w:hAnsi="Verdana" w:cs="Times New Roman"/>
          <w:sz w:val="19"/>
          <w:szCs w:val="19"/>
        </w:rPr>
        <w:t>Netz</w:t>
      </w:r>
      <w:proofErr w:type="spellEnd"/>
      <w:r w:rsidRPr="00C8709A">
        <w:rPr>
          <w:rFonts w:ascii="Verdana" w:hAnsi="Verdana" w:cs="Times New Roman"/>
          <w:sz w:val="19"/>
          <w:szCs w:val="19"/>
        </w:rPr>
        <w:t xml:space="preserve"> argues the point for the lettered diagram in Greek mathematical texts: "It is only the diagram perceived in a certain way which may function alongside the text" – irrelevant discrepancies are overlooked, the important matters denoted by the lettering: "All attention is fixed upon the few intersecting points, which are named" (1999: 33–5). Even when the diagrammed entity is a physical object, the diagram represents structure and interrelation of essential parts, foregrounding interpretative choice and conscious purpose. The ability to manipulate structures and parts may be implied.</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The word "diagram" doubles as noun and verb and has a full range of verbal inflections. Like "represent",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The focus on ideas rather than things per se, the role of manipulation where diagramming is heuristic and the </w:t>
      </w:r>
      <w:proofErr w:type="spellStart"/>
      <w:r w:rsidRPr="00C8709A">
        <w:rPr>
          <w:rFonts w:ascii="Verdana" w:hAnsi="Verdana" w:cs="Times New Roman"/>
          <w:sz w:val="19"/>
          <w:szCs w:val="19"/>
        </w:rPr>
        <w:t>kinaesthetics</w:t>
      </w:r>
      <w:proofErr w:type="spellEnd"/>
      <w:r w:rsidRPr="00C8709A">
        <w:rPr>
          <w:rFonts w:ascii="Verdana" w:hAnsi="Verdana" w:cs="Times New Roman"/>
          <w:sz w:val="19"/>
          <w:szCs w:val="19"/>
        </w:rPr>
        <w:t xml:space="preserve"> of the action suggest the close relationship between </w:t>
      </w:r>
      <w:r w:rsidRPr="00C8709A">
        <w:rPr>
          <w:rFonts w:ascii="Verdana" w:hAnsi="Verdana" w:cs="Times New Roman"/>
          <w:sz w:val="19"/>
          <w:szCs w:val="19"/>
        </w:rPr>
        <w:lastRenderedPageBreak/>
        <w:t xml:space="preserve">diagramming and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for which Goodman argues. Models of, he declares, "are in effect diagrams, often in more than two dimensions and with working parts … [and] diagrams are flat and static models" (1972: 172–3). Nevertheless, the two-dimensionally graphic, geometrical, and finally static qualities of the diagram define it, not "model", which has considerably broader applications.</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Sun-</w:t>
      </w:r>
      <w:proofErr w:type="spellStart"/>
      <w:r w:rsidRPr="00C8709A">
        <w:rPr>
          <w:rFonts w:ascii="Verdana" w:hAnsi="Verdana" w:cs="Times New Roman"/>
          <w:sz w:val="19"/>
          <w:szCs w:val="19"/>
        </w:rPr>
        <w:t>Joo</w:t>
      </w:r>
      <w:proofErr w:type="spellEnd"/>
      <w:r w:rsidRPr="00C8709A">
        <w:rPr>
          <w:rFonts w:ascii="Verdana" w:hAnsi="Verdana" w:cs="Times New Roman"/>
          <w:sz w:val="19"/>
          <w:szCs w:val="19"/>
        </w:rPr>
        <w:t xml:space="preserve"> Shin and Oliver Lemon note that although diagramming is very likely one of the oldest forms of communication, modern logicians and philosophers have tended until recently to regard it as only of marginal importance.</w:t>
      </w:r>
      <w:r w:rsidR="00D57469" w:rsidRPr="00C8709A">
        <w:rPr>
          <w:rStyle w:val="Endnotenzeichen"/>
          <w:rFonts w:ascii="Verdana" w:hAnsi="Verdana" w:cs="Times New Roman"/>
          <w:sz w:val="19"/>
          <w:szCs w:val="19"/>
        </w:rPr>
        <w:endnoteReference w:id="13"/>
      </w:r>
      <w:r w:rsidR="00A2284E" w:rsidRPr="00C8709A">
        <w:rPr>
          <w:rFonts w:ascii="Verdana" w:hAnsi="Verdana" w:cs="Times New Roman"/>
          <w:sz w:val="19"/>
          <w:szCs w:val="19"/>
        </w:rPr>
        <w:t xml:space="preserve"> </w:t>
      </w:r>
      <w:r w:rsidRPr="00C8709A">
        <w:rPr>
          <w:rFonts w:ascii="Verdana" w:hAnsi="Verdana" w:cs="Times New Roman"/>
          <w:sz w:val="19"/>
          <w:szCs w:val="19"/>
        </w:rPr>
        <w:t>That is changing very rapidly now. As a cognitive, reasoning process it is studied in relation to Greek mathematics and geometry in particular (</w:t>
      </w:r>
      <w:proofErr w:type="spellStart"/>
      <w:r w:rsidR="00F25C5A" w:rsidRPr="00C8709A">
        <w:rPr>
          <w:rFonts w:ascii="Verdana" w:hAnsi="Verdana" w:cs="Times New Roman"/>
          <w:sz w:val="19"/>
          <w:szCs w:val="19"/>
        </w:rPr>
        <w:fldChar w:fldCharType="begin"/>
      </w:r>
      <w:r w:rsidR="00F25C5A" w:rsidRPr="00C8709A">
        <w:rPr>
          <w:rFonts w:ascii="Verdana" w:hAnsi="Verdana" w:cs="Times New Roman"/>
          <w:sz w:val="19"/>
          <w:szCs w:val="19"/>
        </w:rPr>
        <w:instrText xml:space="preserve"> HYPERLINK  \l "_Works_Cited" </w:instrText>
      </w:r>
      <w:r w:rsidR="00F25C5A" w:rsidRPr="00C8709A">
        <w:rPr>
          <w:rFonts w:ascii="Verdana" w:hAnsi="Verdana" w:cs="Times New Roman"/>
          <w:sz w:val="19"/>
          <w:szCs w:val="19"/>
        </w:rPr>
        <w:fldChar w:fldCharType="separate"/>
      </w:r>
      <w:r w:rsidRPr="00C8709A">
        <w:rPr>
          <w:rStyle w:val="Hyperlink"/>
          <w:rFonts w:ascii="Verdana" w:hAnsi="Verdana" w:cs="Times New Roman"/>
          <w:color w:val="auto"/>
          <w:sz w:val="19"/>
          <w:szCs w:val="19"/>
          <w:u w:val="none"/>
        </w:rPr>
        <w:t>Netz</w:t>
      </w:r>
      <w:proofErr w:type="spellEnd"/>
      <w:r w:rsidRPr="00C8709A">
        <w:rPr>
          <w:rStyle w:val="Hyperlink"/>
          <w:rFonts w:ascii="Verdana" w:hAnsi="Verdana" w:cs="Times New Roman"/>
          <w:color w:val="auto"/>
          <w:sz w:val="19"/>
          <w:szCs w:val="19"/>
          <w:u w:val="none"/>
        </w:rPr>
        <w:t xml:space="preserve"> 1999</w:t>
      </w:r>
      <w:r w:rsidR="00F25C5A" w:rsidRPr="00C8709A">
        <w:rPr>
          <w:rFonts w:ascii="Verdana" w:hAnsi="Verdana" w:cs="Times New Roman"/>
          <w:sz w:val="19"/>
          <w:szCs w:val="19"/>
        </w:rPr>
        <w:fldChar w:fldCharType="end"/>
      </w:r>
      <w:r w:rsidRPr="00C8709A">
        <w:rPr>
          <w:rFonts w:ascii="Verdana" w:hAnsi="Verdana" w:cs="Times New Roman"/>
          <w:sz w:val="19"/>
          <w:szCs w:val="19"/>
        </w:rPr>
        <w:t>). Modern philosophical attention can be traced from Descartes's "La Geometric" (1637) and Kant's Critique of Pure Reason II.1.1 (1781) to Peirce's "existential graphs" in the late nineteenth century, significantly as part of his much broader interest in scientific discovery, to which I will return. His work is now central to much current research.</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make this research immediately relevant.</w:t>
      </w:r>
    </w:p>
    <w:p w:rsidR="00B2583D" w:rsidRPr="00C8709A" w:rsidRDefault="00B2583D" w:rsidP="009F4E41">
      <w:pPr>
        <w:rPr>
          <w:rFonts w:ascii="Verdana" w:hAnsi="Verdana" w:cs="Times New Roman"/>
          <w:sz w:val="19"/>
          <w:szCs w:val="19"/>
        </w:rPr>
      </w:pPr>
    </w:p>
    <w:p w:rsidR="007F3A46" w:rsidRPr="00C8709A" w:rsidRDefault="007F3A46" w:rsidP="009F4E41">
      <w:pPr>
        <w:pStyle w:val="berschrift2"/>
      </w:pPr>
      <w:r w:rsidRPr="00C8709A">
        <w:t>Map</w:t>
      </w:r>
    </w:p>
    <w:p w:rsidR="004E7C31" w:rsidRPr="00C8709A" w:rsidRDefault="004E7C31" w:rsidP="009F4E41"/>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A map may be defined as a schematic spatial representation, or following Maxwell, a diagram of "anything that can be spatially conceived."</w:t>
      </w:r>
      <w:r w:rsidR="0016312A" w:rsidRPr="00C8709A">
        <w:rPr>
          <w:rStyle w:val="Endnotenzeichen"/>
          <w:rFonts w:ascii="Verdana" w:hAnsi="Verdana" w:cs="Times New Roman"/>
          <w:sz w:val="19"/>
          <w:szCs w:val="19"/>
        </w:rPr>
        <w:endnoteReference w:id="14"/>
      </w:r>
      <w:r w:rsidRPr="00C8709A">
        <w:rPr>
          <w:rFonts w:ascii="Verdana" w:hAnsi="Verdana" w:cs="Times New Roman"/>
          <w:sz w:val="19"/>
          <w:szCs w:val="19"/>
        </w:rPr>
        <w:t xml:space="preserve"> Indeed, if not for the geographical focus of mapping, the semantic fields of "map" and "diagram" 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 "map" specific (and evidently powerful) connotations.</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it can be either </w:t>
      </w:r>
      <w:r w:rsidRPr="00C8709A">
        <w:rPr>
          <w:rFonts w:ascii="Verdana" w:hAnsi="Verdana" w:cs="Times New Roman"/>
          <w:i/>
          <w:sz w:val="19"/>
          <w:szCs w:val="19"/>
        </w:rPr>
        <w:t>of or for</w:t>
      </w:r>
      <w:r w:rsidRPr="00C8709A">
        <w:rPr>
          <w:rFonts w:ascii="Verdana" w:hAnsi="Verdana" w:cs="Times New Roman"/>
          <w:sz w:val="19"/>
          <w:szCs w:val="19"/>
        </w:rPr>
        <w:t xml:space="preserve"> a domain, either depicting the present landscape or specifying its future – or altering how we think about it, e.g., by renaming its places. A map is never entirely neutral, politically or otherwise.</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As I have noted, John </w:t>
      </w:r>
      <w:proofErr w:type="spellStart"/>
      <w:r w:rsidRPr="00C8709A">
        <w:rPr>
          <w:rFonts w:ascii="Verdana" w:hAnsi="Verdana" w:cs="Times New Roman"/>
          <w:sz w:val="19"/>
          <w:szCs w:val="19"/>
        </w:rPr>
        <w:t>Ziman</w:t>
      </w:r>
      <w:proofErr w:type="spellEnd"/>
      <w:r w:rsidRPr="00C8709A">
        <w:rPr>
          <w:rFonts w:ascii="Verdana" w:hAnsi="Verdana" w:cs="Times New Roman"/>
          <w:sz w:val="19"/>
          <w:szCs w:val="19"/>
        </w:rPr>
        <w:t xml:space="preserve">,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w:t>
      </w:r>
      <w:proofErr w:type="spellStart"/>
      <w:r w:rsidRPr="00C8709A">
        <w:rPr>
          <w:rFonts w:ascii="Verdana" w:hAnsi="Verdana" w:cs="Times New Roman"/>
          <w:sz w:val="19"/>
          <w:szCs w:val="19"/>
        </w:rPr>
        <w:t>reconceptualizations</w:t>
      </w:r>
      <w:proofErr w:type="spellEnd"/>
      <w:r w:rsidRPr="00C8709A">
        <w:rPr>
          <w:rFonts w:ascii="Verdana" w:hAnsi="Verdana" w:cs="Times New Roman"/>
          <w:sz w:val="19"/>
          <w:szCs w:val="19"/>
        </w:rPr>
        <w:t xml:space="preserve">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sidR="00A93954" w:rsidRPr="00C8709A">
        <w:rPr>
          <w:rStyle w:val="Endnotenzeichen"/>
          <w:rFonts w:ascii="Verdana" w:hAnsi="Verdana" w:cs="Times New Roman"/>
          <w:sz w:val="19"/>
          <w:szCs w:val="19"/>
        </w:rPr>
        <w:endnoteReference w:id="15"/>
      </w:r>
      <w:r w:rsidRPr="00C8709A">
        <w:rPr>
          <w:rFonts w:ascii="Verdana" w:hAnsi="Verdana" w:cs="Times New Roman"/>
          <w:sz w:val="19"/>
          <w:szCs w:val="19"/>
        </w:rPr>
        <w:t xml:space="preserve">). But because its action is </w:t>
      </w:r>
      <w:proofErr w:type="gramStart"/>
      <w:r w:rsidRPr="00C8709A">
        <w:rPr>
          <w:rFonts w:ascii="Verdana" w:hAnsi="Verdana" w:cs="Times New Roman"/>
          <w:sz w:val="19"/>
          <w:szCs w:val="19"/>
        </w:rPr>
        <w:t>bounded</w:t>
      </w:r>
      <w:proofErr w:type="gramEnd"/>
      <w:r w:rsidRPr="00C8709A">
        <w:rPr>
          <w:rFonts w:ascii="Verdana" w:hAnsi="Verdana" w:cs="Times New Roman"/>
          <w:sz w:val="19"/>
          <w:szCs w:val="19"/>
        </w:rPr>
        <w:t xml:space="preserve"> and its result defines a world, mapping better suits the theoretician's than the experimenter's view.</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In computer science, mapping is used in knowledge and argument representation and implementation of schemes for depicting cyberspace in general and the Web in particular. </w:t>
      </w:r>
      <w:r w:rsidRPr="00C8709A">
        <w:rPr>
          <w:rFonts w:ascii="Verdana" w:hAnsi="Verdana" w:cs="Times New Roman"/>
          <w:sz w:val="19"/>
          <w:szCs w:val="19"/>
        </w:rPr>
        <w:lastRenderedPageBreak/>
        <w:t>The term surfaces in "Topic Maps", "Concept Maps", and is implicit in talk about, e.g., "semantic networks." This interest seems to originate with Toulmin's mapping of argument (</w:t>
      </w:r>
      <w:hyperlink w:anchor="_Works_Cited" w:history="1">
        <w:r w:rsidRPr="00C8709A">
          <w:rPr>
            <w:rStyle w:val="Hyperlink"/>
            <w:rFonts w:ascii="Verdana" w:hAnsi="Verdana" w:cs="Times New Roman"/>
            <w:color w:val="auto"/>
            <w:sz w:val="19"/>
            <w:szCs w:val="19"/>
            <w:u w:val="none"/>
          </w:rPr>
          <w:t>Toulmin 1958</w:t>
        </w:r>
      </w:hyperlink>
      <w:r w:rsidRPr="00C8709A">
        <w:rPr>
          <w:rFonts w:ascii="Verdana" w:hAnsi="Verdana" w:cs="Times New Roman"/>
          <w:sz w:val="19"/>
          <w:szCs w:val="19"/>
        </w:rPr>
        <w:t>), which suggests techniques of automated inferencing in AI. (Maps of argument look like flowcharts.) As a form of data-visualization, mapping also connects with a very strong, recent interest in humanities computing (</w:t>
      </w:r>
      <w:hyperlink w:anchor="_Works_Cited" w:history="1">
        <w:r w:rsidRPr="00C8709A">
          <w:rPr>
            <w:rStyle w:val="Hyperlink"/>
            <w:rFonts w:ascii="Verdana" w:hAnsi="Verdana" w:cs="Times New Roman"/>
            <w:color w:val="auto"/>
            <w:sz w:val="19"/>
            <w:szCs w:val="19"/>
            <w:u w:val="none"/>
          </w:rPr>
          <w:t>Kirschenbaum 2002</w:t>
        </w:r>
      </w:hyperlink>
      <w:r w:rsidRPr="00C8709A">
        <w:rPr>
          <w:rFonts w:ascii="Verdana" w:hAnsi="Verdana" w:cs="Times New Roman"/>
          <w:sz w:val="19"/>
          <w:szCs w:val="19"/>
        </w:rPr>
        <w:t xml:space="preserve">), and so connects this interest with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w:t>
      </w:r>
    </w:p>
    <w:p w:rsidR="007F3A46" w:rsidRPr="00C8709A" w:rsidRDefault="007F3A46" w:rsidP="009F4E41">
      <w:pPr>
        <w:rPr>
          <w:rFonts w:ascii="Verdana" w:hAnsi="Verdana" w:cs="Times New Roman"/>
          <w:sz w:val="19"/>
          <w:szCs w:val="19"/>
        </w:rPr>
      </w:pPr>
    </w:p>
    <w:p w:rsidR="007F3A46" w:rsidRPr="00C8709A" w:rsidRDefault="007F3A46" w:rsidP="009F4E41">
      <w:pPr>
        <w:pStyle w:val="berschrift2"/>
      </w:pPr>
      <w:r w:rsidRPr="00C8709A">
        <w:t>Simulation</w:t>
      </w:r>
    </w:p>
    <w:p w:rsidR="0022788E" w:rsidRPr="00C8709A" w:rsidRDefault="0022788E" w:rsidP="009F4E41">
      <w:pPr>
        <w:rPr>
          <w:rFonts w:ascii="Verdana" w:hAnsi="Verdana" w:cs="Times New Roman"/>
          <w:sz w:val="19"/>
          <w:szCs w:val="19"/>
        </w:rPr>
      </w:pP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"Simulation" is "The technique of imitating the behaviour of some situation or process … by means of a suitably analogous situation or apparatus" (</w:t>
      </w:r>
      <w:r w:rsidRPr="00C8709A">
        <w:rPr>
          <w:rFonts w:ascii="Verdana" w:hAnsi="Verdana" w:cs="Times New Roman"/>
          <w:i/>
          <w:sz w:val="19"/>
          <w:szCs w:val="19"/>
        </w:rPr>
        <w:t>OED</w:t>
      </w:r>
      <w:r w:rsidRPr="00C8709A">
        <w:rPr>
          <w:rFonts w:ascii="Verdana" w:hAnsi="Verdana" w:cs="Times New Roman"/>
          <w:sz w:val="19"/>
          <w:szCs w:val="19"/>
        </w:rPr>
        <w:t>).</w:t>
      </w:r>
      <w:r w:rsidR="00A911DD" w:rsidRPr="00C8709A">
        <w:rPr>
          <w:rStyle w:val="Endnotenzeichen"/>
          <w:rFonts w:ascii="Verdana" w:hAnsi="Verdana" w:cs="Times New Roman"/>
          <w:sz w:val="19"/>
          <w:szCs w:val="19"/>
        </w:rPr>
        <w:endnoteReference w:id="16"/>
      </w:r>
      <w:r w:rsidRPr="00C8709A">
        <w:rPr>
          <w:rFonts w:ascii="Verdana" w:hAnsi="Verdana" w:cs="Times New Roman"/>
          <w:sz w:val="19"/>
          <w:szCs w:val="19"/>
        </w:rPr>
        <w:t xml:space="preserve"> 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w:t>
      </w:r>
      <w:hyperlink w:anchor="_Works_Cited" w:history="1">
        <w:r w:rsidRPr="00C8709A">
          <w:rPr>
            <w:rStyle w:val="Hyperlink"/>
            <w:rFonts w:ascii="Verdana" w:hAnsi="Verdana" w:cs="Times New Roman"/>
            <w:color w:val="auto"/>
            <w:sz w:val="19"/>
            <w:szCs w:val="19"/>
            <w:u w:val="none"/>
          </w:rPr>
          <w:t>Simon 1969</w:t>
        </w:r>
      </w:hyperlink>
      <w:r w:rsidRPr="00C8709A">
        <w:rPr>
          <w:rFonts w:ascii="Verdana" w:hAnsi="Verdana" w:cs="Times New Roman"/>
          <w:sz w:val="19"/>
          <w:szCs w:val="19"/>
        </w:rPr>
        <w:t>: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sidR="00A911DD" w:rsidRPr="00C8709A">
        <w:rPr>
          <w:rStyle w:val="Endnotenzeichen"/>
          <w:rFonts w:ascii="Verdana" w:hAnsi="Verdana" w:cs="Times New Roman"/>
          <w:sz w:val="19"/>
          <w:szCs w:val="19"/>
        </w:rPr>
        <w:endnoteReference w:id="17"/>
      </w:r>
      <w:r w:rsidRPr="00C8709A">
        <w:rPr>
          <w:rFonts w:ascii="Verdana" w:hAnsi="Verdana" w:cs="Times New Roman"/>
          <w:sz w:val="19"/>
          <w:szCs w:val="19"/>
        </w:rPr>
        <w:t xml:space="preserve"> That knowledge, however uneasily, can be put aside, as in what we now call "virtual reality" (VR).</w:t>
      </w:r>
      <w:r w:rsidR="00311E56" w:rsidRPr="00C8709A">
        <w:rPr>
          <w:rStyle w:val="Endnotenzeichen"/>
          <w:rFonts w:ascii="Verdana" w:hAnsi="Verdana" w:cs="Times New Roman"/>
          <w:sz w:val="19"/>
          <w:szCs w:val="19"/>
        </w:rPr>
        <w:endnoteReference w:id="18"/>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 "Proven on the most complex physical problem that had ever been undertaken in the history of science", Peter </w:t>
      </w:r>
      <w:proofErr w:type="spellStart"/>
      <w:r w:rsidRPr="00C8709A">
        <w:rPr>
          <w:rFonts w:ascii="Verdana" w:hAnsi="Verdana" w:cs="Times New Roman"/>
          <w:sz w:val="19"/>
          <w:szCs w:val="19"/>
        </w:rPr>
        <w:t>Galison</w:t>
      </w:r>
      <w:proofErr w:type="spellEnd"/>
      <w:r w:rsidRPr="00C8709A">
        <w:rPr>
          <w:rFonts w:ascii="Verdana" w:hAnsi="Verdana" w:cs="Times New Roman"/>
          <w:sz w:val="19"/>
          <w:szCs w:val="19"/>
        </w:rPr>
        <w:t xml:space="preserve"> notes, simulation came to replace experimental reality, thus blurring multiple boundaries that had previously defined research, redefining it in new terms (1997: 690f). Since then the turn away from traditional analytic methods to simulation has spread to several other fields (</w:t>
      </w:r>
      <w:hyperlink w:anchor="_Works_Cited" w:history="1">
        <w:r w:rsidRPr="00C8709A">
          <w:rPr>
            <w:rStyle w:val="Hyperlink"/>
            <w:rFonts w:ascii="Verdana" w:hAnsi="Verdana" w:cs="Times New Roman"/>
            <w:color w:val="auto"/>
            <w:sz w:val="19"/>
            <w:szCs w:val="19"/>
            <w:u w:val="none"/>
          </w:rPr>
          <w:t>Burch 2002</w:t>
        </w:r>
      </w:hyperlink>
      <w:r w:rsidRPr="00C8709A">
        <w:rPr>
          <w:rFonts w:ascii="Verdana" w:hAnsi="Verdana" w:cs="Times New Roman"/>
          <w:sz w:val="19"/>
          <w:szCs w:val="19"/>
        </w:rPr>
        <w:t>). As the biologist Glenn W Rowe points out, with this turn has come the realization that "a great many systems seem to have an inherent complexity that cannot be simplified"</w:t>
      </w:r>
      <w:r w:rsidR="004467C7" w:rsidRPr="00C8709A">
        <w:rPr>
          <w:rStyle w:val="Endnotenzeichen"/>
          <w:rFonts w:ascii="Verdana" w:hAnsi="Verdana" w:cs="Times New Roman"/>
          <w:sz w:val="19"/>
          <w:szCs w:val="19"/>
        </w:rPr>
        <w:endnoteReference w:id="19"/>
      </w:r>
      <w:r w:rsidRPr="00C8709A">
        <w:rPr>
          <w:rFonts w:ascii="Verdana" w:hAnsi="Verdana" w:cs="Times New Roman"/>
          <w:sz w:val="19"/>
          <w:szCs w:val="19"/>
        </w:rPr>
        <w:t xml:space="preserve"> – and so must be studied as </w:t>
      </w:r>
      <w:r w:rsidRPr="00C8709A">
        <w:rPr>
          <w:rFonts w:ascii="Verdana" w:hAnsi="Verdana" w:cs="Times New Roman"/>
          <w:i/>
          <w:sz w:val="19"/>
          <w:szCs w:val="19"/>
        </w:rPr>
        <w:t>simulations</w:t>
      </w:r>
      <w:r w:rsidRPr="00C8709A">
        <w:rPr>
          <w:rFonts w:ascii="Verdana" w:hAnsi="Verdana" w:cs="Times New Roman"/>
          <w:sz w:val="19"/>
          <w:szCs w:val="19"/>
        </w:rPr>
        <w:t xml:space="preserve">. </w:t>
      </w:r>
      <w:proofErr w:type="gramStart"/>
      <w:r w:rsidRPr="00C8709A">
        <w:rPr>
          <w:rFonts w:ascii="Verdana" w:hAnsi="Verdana" w:cs="Times New Roman"/>
          <w:sz w:val="19"/>
          <w:szCs w:val="19"/>
        </w:rPr>
        <w:t>Thus</w:t>
      </w:r>
      <w:proofErr w:type="gramEnd"/>
      <w:r w:rsidRPr="00C8709A">
        <w:rPr>
          <w:rFonts w:ascii="Verdana" w:hAnsi="Verdana" w:cs="Times New Roman"/>
          <w:sz w:val="19"/>
          <w:szCs w:val="19"/>
        </w:rPr>
        <w:t xml:space="preserve"> simulation has opened our eyes to the new problems with which it can deal. In the humanities we have known for some years that computer-based simulations, in the form of pedagogical games, can play a role in teaching. An old but very good example is </w:t>
      </w:r>
      <w:r w:rsidRPr="00C8709A">
        <w:rPr>
          <w:rFonts w:ascii="Verdana" w:hAnsi="Verdana" w:cs="Times New Roman"/>
          <w:i/>
          <w:sz w:val="19"/>
          <w:szCs w:val="19"/>
        </w:rPr>
        <w:t>The Would-Be Gentleman</w:t>
      </w:r>
      <w:r w:rsidRPr="00C8709A">
        <w:rPr>
          <w:rFonts w:ascii="Verdana" w:hAnsi="Verdana" w:cs="Times New Roman"/>
          <w:sz w:val="19"/>
          <w:szCs w:val="19"/>
        </w:rPr>
        <w:t>, a re-creation of economic and social life in seventeenth-century France in which the student-player must realize and put aside his or her modern preconceptions in order to win (</w:t>
      </w:r>
      <w:proofErr w:type="spellStart"/>
      <w:r w:rsidR="008C160D" w:rsidRPr="00C8709A">
        <w:rPr>
          <w:rFonts w:ascii="Verdana" w:hAnsi="Verdana" w:cs="Times New Roman"/>
          <w:sz w:val="19"/>
          <w:szCs w:val="19"/>
        </w:rPr>
        <w:fldChar w:fldCharType="begin"/>
      </w:r>
      <w:r w:rsidR="008C160D" w:rsidRPr="00C8709A">
        <w:rPr>
          <w:rFonts w:ascii="Verdana" w:hAnsi="Verdana" w:cs="Times New Roman"/>
          <w:sz w:val="19"/>
          <w:szCs w:val="19"/>
        </w:rPr>
        <w:instrText xml:space="preserve"> HYPERLINK  \l "_Works_Cited" </w:instrText>
      </w:r>
      <w:r w:rsidR="008C160D" w:rsidRPr="00C8709A">
        <w:rPr>
          <w:rFonts w:ascii="Verdana" w:hAnsi="Verdana" w:cs="Times New Roman"/>
          <w:sz w:val="19"/>
          <w:szCs w:val="19"/>
        </w:rPr>
        <w:fldChar w:fldCharType="separate"/>
      </w:r>
      <w:r w:rsidRPr="00C8709A">
        <w:rPr>
          <w:rStyle w:val="Hyperlink"/>
          <w:rFonts w:ascii="Verdana" w:hAnsi="Verdana" w:cs="Times New Roman"/>
          <w:color w:val="auto"/>
          <w:sz w:val="19"/>
          <w:szCs w:val="19"/>
          <w:u w:val="none"/>
        </w:rPr>
        <w:t>Lougee</w:t>
      </w:r>
      <w:proofErr w:type="spellEnd"/>
      <w:r w:rsidRPr="00C8709A">
        <w:rPr>
          <w:rStyle w:val="Hyperlink"/>
          <w:rFonts w:ascii="Verdana" w:hAnsi="Verdana" w:cs="Times New Roman"/>
          <w:color w:val="auto"/>
          <w:sz w:val="19"/>
          <w:szCs w:val="19"/>
          <w:u w:val="none"/>
        </w:rPr>
        <w:t xml:space="preserve"> 1988</w:t>
      </w:r>
      <w:r w:rsidR="008C160D" w:rsidRPr="00C8709A">
        <w:rPr>
          <w:rFonts w:ascii="Verdana" w:hAnsi="Verdana" w:cs="Times New Roman"/>
          <w:sz w:val="19"/>
          <w:szCs w:val="19"/>
        </w:rPr>
        <w:fldChar w:fldCharType="end"/>
      </w:r>
      <w:r w:rsidRPr="00C8709A">
        <w:rPr>
          <w:rFonts w:ascii="Verdana" w:hAnsi="Verdana" w:cs="Times New Roman"/>
          <w:sz w:val="19"/>
          <w:szCs w:val="19"/>
        </w:rPr>
        <w:t xml:space="preserve">). In other </w:t>
      </w:r>
      <w:proofErr w:type="gramStart"/>
      <w:r w:rsidRPr="00C8709A">
        <w:rPr>
          <w:rFonts w:ascii="Verdana" w:hAnsi="Verdana" w:cs="Times New Roman"/>
          <w:sz w:val="19"/>
          <w:szCs w:val="19"/>
        </w:rPr>
        <w:t>words</w:t>
      </w:r>
      <w:proofErr w:type="gramEnd"/>
      <w:r w:rsidRPr="00C8709A">
        <w:rPr>
          <w:rFonts w:ascii="Verdana" w:hAnsi="Verdana" w:cs="Times New Roman"/>
          <w:sz w:val="19"/>
          <w:szCs w:val="19"/>
        </w:rPr>
        <w:t xml:space="preserve"> he or she must become a seventeenth-century Frenchman mentally and emotionally. From more recent and far more technically advanced VR applications, such as Richard Beacham's and Hugh </w:t>
      </w:r>
      <w:proofErr w:type="spellStart"/>
      <w:r w:rsidRPr="00C8709A">
        <w:rPr>
          <w:rFonts w:ascii="Verdana" w:hAnsi="Verdana" w:cs="Times New Roman"/>
          <w:sz w:val="19"/>
          <w:szCs w:val="19"/>
        </w:rPr>
        <w:t>Denard's</w:t>
      </w:r>
      <w:proofErr w:type="spellEnd"/>
      <w:r w:rsidRPr="00C8709A">
        <w:rPr>
          <w:rFonts w:ascii="Verdana" w:hAnsi="Verdana" w:cs="Times New Roman"/>
          <w:sz w:val="19"/>
          <w:szCs w:val="19"/>
        </w:rPr>
        <w:t xml:space="preserve"> reconstruction of the </w:t>
      </w:r>
      <w:proofErr w:type="spellStart"/>
      <w:r w:rsidRPr="00C8709A">
        <w:rPr>
          <w:rFonts w:ascii="Verdana" w:hAnsi="Verdana" w:cs="Times New Roman"/>
          <w:sz w:val="19"/>
          <w:szCs w:val="19"/>
        </w:rPr>
        <w:t>theater</w:t>
      </w:r>
      <w:proofErr w:type="spellEnd"/>
      <w:r w:rsidRPr="00C8709A">
        <w:rPr>
          <w:rFonts w:ascii="Verdana" w:hAnsi="Verdana" w:cs="Times New Roman"/>
          <w:sz w:val="19"/>
          <w:szCs w:val="19"/>
        </w:rPr>
        <w:t xml:space="preserve"> of Pompey in Rome (</w:t>
      </w:r>
      <w:hyperlink w:anchor="_Works_Cited" w:history="1">
        <w:r w:rsidRPr="00C8709A">
          <w:rPr>
            <w:rStyle w:val="Hyperlink"/>
            <w:rFonts w:ascii="Verdana" w:hAnsi="Verdana" w:cs="Times New Roman"/>
            <w:color w:val="auto"/>
            <w:sz w:val="19"/>
            <w:szCs w:val="19"/>
            <w:u w:val="none"/>
          </w:rPr>
          <w:t xml:space="preserve">Beacham and </w:t>
        </w:r>
        <w:proofErr w:type="spellStart"/>
        <w:r w:rsidRPr="00C8709A">
          <w:rPr>
            <w:rStyle w:val="Hyperlink"/>
            <w:rFonts w:ascii="Verdana" w:hAnsi="Verdana" w:cs="Times New Roman"/>
            <w:color w:val="auto"/>
            <w:sz w:val="19"/>
            <w:szCs w:val="19"/>
            <w:u w:val="none"/>
          </w:rPr>
          <w:t>Denard</w:t>
        </w:r>
        <w:proofErr w:type="spellEnd"/>
        <w:r w:rsidRPr="00C8709A">
          <w:rPr>
            <w:rStyle w:val="Hyperlink"/>
            <w:rFonts w:ascii="Verdana" w:hAnsi="Verdana" w:cs="Times New Roman"/>
            <w:color w:val="auto"/>
            <w:sz w:val="19"/>
            <w:szCs w:val="19"/>
            <w:u w:val="none"/>
          </w:rPr>
          <w:t xml:space="preserve"> 2003</w:t>
        </w:r>
      </w:hyperlink>
      <w:r w:rsidRPr="00C8709A">
        <w:rPr>
          <w:rFonts w:ascii="Verdana" w:hAnsi="Verdana" w:cs="Times New Roman"/>
          <w:sz w:val="19"/>
          <w:szCs w:val="19"/>
        </w:rPr>
        <w:t>), one can predict a scholarly future for simulation in many areas of humanistic research.</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Simulation, like game-playing, tends to forgetfulness of the mechanism by which it is created, so long as its terms of engagement (expressed in parameters and algorithms) are fixed. Unfix them – e.g., in </w:t>
      </w:r>
      <w:r w:rsidRPr="00C8709A">
        <w:rPr>
          <w:rFonts w:ascii="Verdana" w:hAnsi="Verdana" w:cs="Times New Roman"/>
          <w:i/>
          <w:sz w:val="19"/>
          <w:szCs w:val="19"/>
        </w:rPr>
        <w:t>The Would-Be Gentleman</w:t>
      </w:r>
      <w:r w:rsidRPr="00C8709A">
        <w:rPr>
          <w:rFonts w:ascii="Verdana" w:hAnsi="Verdana" w:cs="Times New Roman"/>
          <w:sz w:val="19"/>
          <w:szCs w:val="19"/>
        </w:rPr>
        <w:t xml:space="preserve"> by allowing the player to change the encoded attitude toward marrying above or below one's station – and the simulation becomes a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exercise directed to exploring the question of that attitude. </w:t>
      </w:r>
      <w:proofErr w:type="gramStart"/>
      <w:r w:rsidRPr="00C8709A">
        <w:rPr>
          <w:rFonts w:ascii="Verdana" w:hAnsi="Verdana" w:cs="Times New Roman"/>
          <w:sz w:val="19"/>
          <w:szCs w:val="19"/>
        </w:rPr>
        <w:t>Thus</w:t>
      </w:r>
      <w:proofErr w:type="gramEnd"/>
      <w:r w:rsidRPr="00C8709A">
        <w:rPr>
          <w:rFonts w:ascii="Verdana" w:hAnsi="Verdana" w:cs="Times New Roman"/>
          <w:sz w:val="19"/>
          <w:szCs w:val="19"/>
        </w:rPr>
        <w:t xml:space="preserve"> simulation crosses over into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when the constants of the system become variables.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one might say, is a </w:t>
      </w:r>
      <w:r w:rsidRPr="00C8709A">
        <w:rPr>
          <w:rFonts w:ascii="Verdana" w:hAnsi="Verdana" w:cs="Times New Roman"/>
          <w:i/>
          <w:sz w:val="19"/>
          <w:szCs w:val="19"/>
        </w:rPr>
        <w:t>self-conscious</w:t>
      </w:r>
      <w:r w:rsidRPr="00C8709A">
        <w:rPr>
          <w:rFonts w:ascii="Verdana" w:hAnsi="Verdana" w:cs="Times New Roman"/>
          <w:sz w:val="19"/>
          <w:szCs w:val="19"/>
        </w:rPr>
        <w:t xml:space="preserve"> simulation, and simulation an </w:t>
      </w:r>
      <w:r w:rsidRPr="00C8709A">
        <w:rPr>
          <w:rFonts w:ascii="Verdana" w:hAnsi="Verdana" w:cs="Times New Roman"/>
          <w:i/>
          <w:sz w:val="19"/>
          <w:szCs w:val="19"/>
        </w:rPr>
        <w:t>assimilated</w:t>
      </w:r>
      <w:r w:rsidRPr="00C8709A">
        <w:rPr>
          <w:rFonts w:ascii="Verdana" w:hAnsi="Verdana" w:cs="Times New Roman"/>
          <w:sz w:val="19"/>
          <w:szCs w:val="19"/>
        </w:rPr>
        <w:t xml:space="preserv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w:t>
      </w:r>
    </w:p>
    <w:p w:rsidR="007F3A46" w:rsidRPr="00C8709A" w:rsidRDefault="007F3A46" w:rsidP="009F4E41">
      <w:pPr>
        <w:rPr>
          <w:rFonts w:ascii="Verdana" w:hAnsi="Verdana" w:cs="Times New Roman"/>
          <w:sz w:val="19"/>
          <w:szCs w:val="19"/>
        </w:rPr>
      </w:pPr>
    </w:p>
    <w:p w:rsidR="007F3A46" w:rsidRPr="00C8709A" w:rsidRDefault="007F3A46" w:rsidP="009F4E41">
      <w:pPr>
        <w:pStyle w:val="berschrift2"/>
      </w:pPr>
      <w:r w:rsidRPr="00C8709A">
        <w:lastRenderedPageBreak/>
        <w:t>Experiment</w:t>
      </w:r>
    </w:p>
    <w:p w:rsidR="00E75B3A" w:rsidRPr="00C8709A" w:rsidRDefault="00E75B3A" w:rsidP="009F4E41">
      <w:pPr>
        <w:rPr>
          <w:rFonts w:ascii="Verdana" w:hAnsi="Verdana" w:cs="Times New Roman"/>
          <w:sz w:val="19"/>
          <w:szCs w:val="19"/>
        </w:rPr>
      </w:pP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In common usage "experiment" (L. </w:t>
      </w:r>
      <w:proofErr w:type="spellStart"/>
      <w:r w:rsidRPr="00C8709A">
        <w:rPr>
          <w:rFonts w:ascii="Verdana" w:hAnsi="Verdana" w:cs="Times New Roman"/>
          <w:i/>
          <w:sz w:val="19"/>
          <w:szCs w:val="19"/>
        </w:rPr>
        <w:t>experiri</w:t>
      </w:r>
      <w:proofErr w:type="spellEnd"/>
      <w:r w:rsidRPr="00C8709A">
        <w:rPr>
          <w:rFonts w:ascii="Verdana" w:hAnsi="Verdana" w:cs="Times New Roman"/>
          <w:sz w:val="19"/>
          <w:szCs w:val="19"/>
        </w:rPr>
        <w:t>, to try) is either "An action or operation undertaken in order to discover something unknown …" or "The action of trying anything, or putting it to proof; a test, trial …" (</w:t>
      </w:r>
      <w:r w:rsidRPr="00C8709A">
        <w:rPr>
          <w:rFonts w:ascii="Verdana" w:hAnsi="Verdana" w:cs="Times New Roman"/>
          <w:i/>
          <w:sz w:val="19"/>
          <w:szCs w:val="19"/>
        </w:rPr>
        <w:t>OED</w:t>
      </w:r>
      <w:r w:rsidRPr="00C8709A">
        <w:rPr>
          <w:rFonts w:ascii="Verdana" w:hAnsi="Verdana" w:cs="Times New Roman"/>
          <w:sz w:val="19"/>
          <w:szCs w:val="19"/>
        </w:rPr>
        <w:t>). In its broadest sense, the word embraces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indeed any heuristic experience of the world, especially that which involves conscious purpose, defined procedure, or its material instantiation in equipment. Like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"experiment" refers to a process whose ending is constructed rather than given: as Peter </w:t>
      </w:r>
      <w:proofErr w:type="spellStart"/>
      <w:r w:rsidRPr="00C8709A">
        <w:rPr>
          <w:rFonts w:ascii="Verdana" w:hAnsi="Verdana" w:cs="Times New Roman"/>
          <w:sz w:val="19"/>
          <w:szCs w:val="19"/>
        </w:rPr>
        <w:t>Galison</w:t>
      </w:r>
      <w:proofErr w:type="spellEnd"/>
      <w:r w:rsidRPr="00C8709A">
        <w:rPr>
          <w:rFonts w:ascii="Verdana" w:hAnsi="Verdana" w:cs="Times New Roman"/>
          <w:sz w:val="19"/>
          <w:szCs w:val="19"/>
        </w:rPr>
        <w:t xml:space="preserve"> has argued for the physical sciences, the experimenter decides if and when the attempt has succeeded or failed, in "that fascinating moment … when instrumentation, experience, theory, calculation, and sociology meet" (</w:t>
      </w:r>
      <w:proofErr w:type="spellStart"/>
      <w:r w:rsidR="000A4399" w:rsidRPr="00C8709A">
        <w:rPr>
          <w:rFonts w:ascii="Verdana" w:hAnsi="Verdana" w:cs="Times New Roman"/>
          <w:sz w:val="19"/>
          <w:szCs w:val="19"/>
        </w:rPr>
        <w:fldChar w:fldCharType="begin"/>
      </w:r>
      <w:r w:rsidR="000A4399" w:rsidRPr="00C8709A">
        <w:rPr>
          <w:rFonts w:ascii="Verdana" w:hAnsi="Verdana" w:cs="Times New Roman"/>
          <w:sz w:val="19"/>
          <w:szCs w:val="19"/>
        </w:rPr>
        <w:instrText xml:space="preserve"> HYPERLINK  \l "_Works_Cited" </w:instrText>
      </w:r>
      <w:r w:rsidR="000A4399" w:rsidRPr="00C8709A">
        <w:rPr>
          <w:rFonts w:ascii="Verdana" w:hAnsi="Verdana" w:cs="Times New Roman"/>
          <w:sz w:val="19"/>
          <w:szCs w:val="19"/>
        </w:rPr>
        <w:fldChar w:fldCharType="separate"/>
      </w:r>
      <w:r w:rsidRPr="00C8709A">
        <w:rPr>
          <w:rStyle w:val="Hyperlink"/>
          <w:rFonts w:ascii="Verdana" w:hAnsi="Verdana" w:cs="Times New Roman"/>
          <w:color w:val="auto"/>
          <w:sz w:val="19"/>
          <w:szCs w:val="19"/>
          <w:u w:val="none"/>
        </w:rPr>
        <w:t>Galison</w:t>
      </w:r>
      <w:proofErr w:type="spellEnd"/>
      <w:r w:rsidRPr="00C8709A">
        <w:rPr>
          <w:rStyle w:val="Hyperlink"/>
          <w:rFonts w:ascii="Verdana" w:hAnsi="Verdana" w:cs="Times New Roman"/>
          <w:color w:val="auto"/>
          <w:sz w:val="19"/>
          <w:szCs w:val="19"/>
          <w:u w:val="none"/>
        </w:rPr>
        <w:t xml:space="preserve"> 1987</w:t>
      </w:r>
      <w:r w:rsidR="000A4399" w:rsidRPr="00C8709A">
        <w:rPr>
          <w:rFonts w:ascii="Verdana" w:hAnsi="Verdana" w:cs="Times New Roman"/>
          <w:sz w:val="19"/>
          <w:szCs w:val="19"/>
        </w:rPr>
        <w:fldChar w:fldCharType="end"/>
      </w:r>
      <w:r w:rsidRPr="00C8709A">
        <w:rPr>
          <w:rFonts w:ascii="Verdana" w:hAnsi="Verdana" w:cs="Times New Roman"/>
          <w:sz w:val="19"/>
          <w:szCs w:val="19"/>
        </w:rPr>
        <w:t xml:space="preserve">: 1).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and experimenting are by nature open-ended; </w:t>
      </w:r>
      <w:proofErr w:type="gramStart"/>
      <w:r w:rsidRPr="00C8709A">
        <w:rPr>
          <w:rFonts w:ascii="Verdana" w:hAnsi="Verdana" w:cs="Times New Roman"/>
          <w:sz w:val="19"/>
          <w:szCs w:val="19"/>
        </w:rPr>
        <w:t>indeed</w:t>
      </w:r>
      <w:proofErr w:type="gramEnd"/>
      <w:r w:rsidRPr="00C8709A">
        <w:rPr>
          <w:rFonts w:ascii="Verdana" w:hAnsi="Verdana" w:cs="Times New Roman"/>
          <w:sz w:val="19"/>
          <w:szCs w:val="19"/>
        </w:rPr>
        <w:t xml:space="preserve"> they are often at the time ill-defined, even quite messy.</w:t>
      </w:r>
      <w:r w:rsidR="00BD294C" w:rsidRPr="00C8709A">
        <w:rPr>
          <w:rStyle w:val="Endnotenzeichen"/>
          <w:rFonts w:ascii="Verdana" w:hAnsi="Verdana" w:cs="Times New Roman"/>
          <w:sz w:val="19"/>
          <w:szCs w:val="19"/>
        </w:rPr>
        <w:endnoteReference w:id="20"/>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The semantic overlap of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and "experiment" is so close that the two can be quite difficult to separate (</w:t>
      </w:r>
      <w:proofErr w:type="spellStart"/>
      <w:r w:rsidR="00BD294C" w:rsidRPr="00C8709A">
        <w:rPr>
          <w:rFonts w:ascii="Verdana" w:hAnsi="Verdana" w:cs="Times New Roman"/>
          <w:sz w:val="19"/>
          <w:szCs w:val="19"/>
        </w:rPr>
        <w:fldChar w:fldCharType="begin"/>
      </w:r>
      <w:r w:rsidR="00BD294C" w:rsidRPr="00C8709A">
        <w:rPr>
          <w:rFonts w:ascii="Verdana" w:hAnsi="Verdana" w:cs="Times New Roman"/>
          <w:sz w:val="19"/>
          <w:szCs w:val="19"/>
        </w:rPr>
        <w:instrText xml:space="preserve"> HYPERLINK  \l "_Works_Cited" </w:instrText>
      </w:r>
      <w:r w:rsidR="00BD294C" w:rsidRPr="00C8709A">
        <w:rPr>
          <w:rFonts w:ascii="Verdana" w:hAnsi="Verdana" w:cs="Times New Roman"/>
          <w:sz w:val="19"/>
          <w:szCs w:val="19"/>
        </w:rPr>
        <w:fldChar w:fldCharType="separate"/>
      </w:r>
      <w:r w:rsidRPr="00C8709A">
        <w:rPr>
          <w:rStyle w:val="Hyperlink"/>
          <w:rFonts w:ascii="Verdana" w:hAnsi="Verdana" w:cs="Times New Roman"/>
          <w:color w:val="auto"/>
          <w:sz w:val="19"/>
          <w:szCs w:val="19"/>
          <w:u w:val="none"/>
        </w:rPr>
        <w:t>Guala</w:t>
      </w:r>
      <w:proofErr w:type="spellEnd"/>
      <w:r w:rsidRPr="00C8709A">
        <w:rPr>
          <w:rStyle w:val="Hyperlink"/>
          <w:rFonts w:ascii="Verdana" w:hAnsi="Verdana" w:cs="Times New Roman"/>
          <w:color w:val="auto"/>
          <w:sz w:val="19"/>
          <w:szCs w:val="19"/>
          <w:u w:val="none"/>
        </w:rPr>
        <w:t xml:space="preserve"> 2002</w:t>
      </w:r>
      <w:r w:rsidR="00BD294C" w:rsidRPr="00C8709A">
        <w:rPr>
          <w:rFonts w:ascii="Verdana" w:hAnsi="Verdana" w:cs="Times New Roman"/>
          <w:sz w:val="19"/>
          <w:szCs w:val="19"/>
        </w:rPr>
        <w:fldChar w:fldCharType="end"/>
      </w:r>
      <w:r w:rsidRPr="00C8709A">
        <w:rPr>
          <w:rFonts w:ascii="Verdana" w:hAnsi="Verdana" w:cs="Times New Roman"/>
          <w:sz w:val="19"/>
          <w:szCs w:val="19"/>
        </w:rPr>
        <w:t xml:space="preserve">). Mary S. Morgan, writing about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in economics, has argued that they may be discriminated by the degree to which the former involves hypothesis, the latter reality (2002: 49). But, as she notes, hybrids provide exceptions and thought experiments – "devices of the imagination used to investigate nature" (</w:t>
      </w:r>
      <w:hyperlink w:anchor="_Works_Cited" w:history="1">
        <w:r w:rsidRPr="00C8709A">
          <w:rPr>
            <w:rStyle w:val="Hyperlink"/>
            <w:rFonts w:ascii="Verdana" w:hAnsi="Verdana" w:cs="Times New Roman"/>
            <w:color w:val="auto"/>
            <w:sz w:val="19"/>
            <w:szCs w:val="19"/>
            <w:u w:val="none"/>
          </w:rPr>
          <w:t>Brown 2002</w:t>
        </w:r>
      </w:hyperlink>
      <w:r w:rsidRPr="00C8709A">
        <w:rPr>
          <w:rFonts w:ascii="Verdana" w:hAnsi="Verdana" w:cs="Times New Roman"/>
          <w:sz w:val="19"/>
          <w:szCs w:val="19"/>
        </w:rPr>
        <w:t xml:space="preserve">) – a very close analogue to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w:t>
      </w:r>
      <w:r w:rsidR="00BD294C" w:rsidRPr="00C8709A">
        <w:rPr>
          <w:rStyle w:val="Endnotenzeichen"/>
          <w:rFonts w:ascii="Verdana" w:hAnsi="Verdana" w:cs="Times New Roman"/>
          <w:sz w:val="19"/>
          <w:szCs w:val="19"/>
        </w:rPr>
        <w:endnoteReference w:id="21"/>
      </w:r>
      <w:r w:rsidR="00BD294C" w:rsidRPr="00C8709A">
        <w:rPr>
          <w:rFonts w:ascii="Verdana" w:hAnsi="Verdana" w:cs="Times New Roman"/>
          <w:sz w:val="19"/>
          <w:szCs w:val="19"/>
        </w:rPr>
        <w:t xml:space="preserve"> </w:t>
      </w:r>
      <w:r w:rsidRPr="00C8709A">
        <w:rPr>
          <w:rFonts w:ascii="Verdana" w:hAnsi="Verdana" w:cs="Times New Roman"/>
          <w:sz w:val="19"/>
          <w:szCs w:val="19"/>
        </w:rPr>
        <w:t xml:space="preserve">Perhaps the relationship is most clearly stated by saying that in the context of research a model is an experimental device,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an experimental technique.</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The point of considering "experiment" here is, however, primarily to locate our topic within the context of a particular history of ideas and so to engage with large and important areas of historical and philosophical research. Indeed, as an experimental technique </w:t>
      </w:r>
      <w:proofErr w:type="spellStart"/>
      <w:r w:rsidRPr="00C8709A">
        <w:rPr>
          <w:rFonts w:ascii="Verdana" w:hAnsi="Verdana" w:cs="Times New Roman"/>
          <w:sz w:val="19"/>
          <w:szCs w:val="19"/>
        </w:rPr>
        <w:t>modeling</w:t>
      </w:r>
      <w:proofErr w:type="spellEnd"/>
      <w:r w:rsidRPr="00C8709A">
        <w:rPr>
          <w:rFonts w:ascii="Verdana" w:hAnsi="Verdana" w:cs="Times New Roman"/>
          <w:sz w:val="19"/>
          <w:szCs w:val="19"/>
        </w:rPr>
        <w:t xml:space="preserve"> has shared the fate of experiment in the specialist literature, and so also in the popular understanding. Allow me briefly to summarize the background.</w:t>
      </w:r>
      <w:r w:rsidR="00BD294C" w:rsidRPr="00C8709A">
        <w:rPr>
          <w:rStyle w:val="Endnotenzeichen"/>
          <w:rFonts w:ascii="Verdana" w:hAnsi="Verdana" w:cs="Times New Roman"/>
          <w:sz w:val="19"/>
          <w:szCs w:val="19"/>
        </w:rPr>
        <w:endnoteReference w:id="22"/>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By the mid-nineteenth century, understanding of scientific work had begun to polarize into two epistemological conditions, which physicist and philosopher Hans Reichenbach later famously named "the context of discovery" and "the context of justification."</w:t>
      </w:r>
      <w:r w:rsidR="00EC4706" w:rsidRPr="00C8709A">
        <w:rPr>
          <w:rStyle w:val="Endnotenzeichen"/>
          <w:rFonts w:ascii="Verdana" w:hAnsi="Verdana" w:cs="Times New Roman"/>
          <w:sz w:val="19"/>
          <w:szCs w:val="19"/>
        </w:rPr>
        <w:endnoteReference w:id="23"/>
      </w:r>
      <w:r w:rsidRPr="00C8709A">
        <w:rPr>
          <w:rFonts w:ascii="Verdana" w:hAnsi="Verdana" w:cs="Times New Roman"/>
          <w:sz w:val="19"/>
          <w:szCs w:val="19"/>
        </w:rPr>
        <w:t xml:space="preserve"> 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 "The asymmetric emphasis on theory in the historical literature", Peter </w:t>
      </w:r>
      <w:proofErr w:type="spellStart"/>
      <w:r w:rsidRPr="00C8709A">
        <w:rPr>
          <w:rFonts w:ascii="Verdana" w:hAnsi="Verdana" w:cs="Times New Roman"/>
          <w:sz w:val="19"/>
          <w:szCs w:val="19"/>
        </w:rPr>
        <w:t>Galison</w:t>
      </w:r>
      <w:proofErr w:type="spellEnd"/>
      <w:r w:rsidRPr="00C8709A">
        <w:rPr>
          <w:rFonts w:ascii="Verdana" w:hAnsi="Verdana" w:cs="Times New Roman"/>
          <w:sz w:val="19"/>
          <w:szCs w:val="19"/>
        </w:rPr>
        <w:t xml:space="preserve"> explains, meant that attention was confined "to the invention and testing of theories" (1987: 8), the actual conduct and intellectual role of experiments being largely overlooked. In philosophy too, "experiment for theory" dominated until (in Ian Hacking's paraphrase of Nietzsche) Thomas Kuhn's The Structure of Scientific Revolutions "unwrapped the mummy of science" by historicizing it (</w:t>
      </w:r>
      <w:hyperlink w:anchor="_Works_Cited" w:history="1">
        <w:r w:rsidRPr="00C8709A">
          <w:rPr>
            <w:rStyle w:val="Hyperlink"/>
            <w:rFonts w:ascii="Verdana" w:hAnsi="Verdana" w:cs="Times New Roman"/>
            <w:color w:val="auto"/>
            <w:sz w:val="19"/>
            <w:szCs w:val="19"/>
            <w:u w:val="none"/>
          </w:rPr>
          <w:t>Hacking 1983</w:t>
        </w:r>
      </w:hyperlink>
      <w:r w:rsidRPr="00C8709A">
        <w:rPr>
          <w:rFonts w:ascii="Verdana" w:hAnsi="Verdana" w:cs="Times New Roman"/>
          <w:sz w:val="19"/>
          <w:szCs w:val="19"/>
        </w:rPr>
        <w:t>: If) – What had actually always been happening in experimental work could then become a proper subject of investigation. Furthermore, Kuhn's ample demonstration of "the essential role theory plays in the conduct of experimentation, the interpretation of data, and in the definition of 'relevant' phenomena" depolarized theory and experiment (</w:t>
      </w:r>
      <w:proofErr w:type="spellStart"/>
      <w:r w:rsidRPr="00C8709A">
        <w:rPr>
          <w:rFonts w:ascii="Verdana" w:hAnsi="Verdana" w:cs="Times New Roman"/>
          <w:sz w:val="19"/>
          <w:szCs w:val="19"/>
        </w:rPr>
        <w:t>Galison</w:t>
      </w:r>
      <w:proofErr w:type="spellEnd"/>
      <w:r w:rsidRPr="00C8709A">
        <w:rPr>
          <w:rFonts w:ascii="Verdana" w:hAnsi="Verdana" w:cs="Times New Roman"/>
          <w:sz w:val="19"/>
          <w:szCs w:val="19"/>
        </w:rPr>
        <w:t xml:space="preserve"> 1987: 80- In other words, from an entirely subordinate and observational role, experiment emerged alongside theory as an interdependent partner.</w:t>
      </w:r>
    </w:p>
    <w:p w:rsidR="007F3A46" w:rsidRPr="00C8709A" w:rsidRDefault="007F3A46" w:rsidP="009F4E41">
      <w:pPr>
        <w:rPr>
          <w:rFonts w:ascii="Verdana" w:hAnsi="Verdana" w:cs="Times New Roman"/>
          <w:sz w:val="19"/>
          <w:szCs w:val="19"/>
        </w:rPr>
      </w:pPr>
      <w:r w:rsidRPr="00C8709A">
        <w:rPr>
          <w:rFonts w:ascii="Verdana" w:hAnsi="Verdana" w:cs="Times New Roman"/>
          <w:sz w:val="19"/>
          <w:szCs w:val="19"/>
        </w:rPr>
        <w:t xml:space="preserve">Subsequently, through the work of Hacking, </w:t>
      </w:r>
      <w:proofErr w:type="spellStart"/>
      <w:r w:rsidRPr="00C8709A">
        <w:rPr>
          <w:rFonts w:ascii="Verdana" w:hAnsi="Verdana" w:cs="Times New Roman"/>
          <w:sz w:val="19"/>
          <w:szCs w:val="19"/>
        </w:rPr>
        <w:t>Feyerabend</w:t>
      </w:r>
      <w:proofErr w:type="spellEnd"/>
      <w:r w:rsidRPr="00C8709A">
        <w:rPr>
          <w:rFonts w:ascii="Verdana" w:hAnsi="Verdana" w:cs="Times New Roman"/>
          <w:sz w:val="19"/>
          <w:szCs w:val="19"/>
        </w:rPr>
        <w:t xml:space="preserve">, </w:t>
      </w:r>
      <w:proofErr w:type="spellStart"/>
      <w:r w:rsidRPr="00C8709A">
        <w:rPr>
          <w:rFonts w:ascii="Verdana" w:hAnsi="Verdana" w:cs="Times New Roman"/>
          <w:sz w:val="19"/>
          <w:szCs w:val="19"/>
        </w:rPr>
        <w:t>Galison</w:t>
      </w:r>
      <w:proofErr w:type="spellEnd"/>
      <w:r w:rsidRPr="00C8709A">
        <w:rPr>
          <w:rFonts w:ascii="Verdana" w:hAnsi="Verdana" w:cs="Times New Roman"/>
          <w:sz w:val="19"/>
          <w:szCs w:val="19"/>
        </w:rPr>
        <w:t xml:space="preserve">, and several others, the fiction of a unitary "scientific method", in which theory cleanly defines the role of experiment, has been dispelled. As Hacking says, calling for a "Back-to-Bacon" movement, "Experiment has a life of its own" (1983: 150), sometimes preceded by theory, sometimes not. But the consequent liberation of experiment from the debilitating </w:t>
      </w:r>
      <w:proofErr w:type="spellStart"/>
      <w:r w:rsidRPr="00C8709A">
        <w:rPr>
          <w:rFonts w:ascii="Verdana" w:hAnsi="Verdana" w:cs="Times New Roman"/>
          <w:sz w:val="19"/>
          <w:szCs w:val="19"/>
        </w:rPr>
        <w:t>pretense</w:t>
      </w:r>
      <w:proofErr w:type="spellEnd"/>
      <w:r w:rsidRPr="00C8709A">
        <w:rPr>
          <w:rFonts w:ascii="Verdana" w:hAnsi="Verdana" w:cs="Times New Roman"/>
          <w:sz w:val="19"/>
          <w:szCs w:val="19"/>
        </w:rPr>
        <w:t xml:space="preserve"> of grubby handmaiden to </w:t>
      </w:r>
      <w:r w:rsidRPr="00C8709A">
        <w:rPr>
          <w:rFonts w:ascii="Verdana" w:hAnsi="Verdana" w:cs="Times New Roman"/>
          <w:sz w:val="19"/>
          <w:szCs w:val="19"/>
        </w:rPr>
        <w:lastRenderedPageBreak/>
        <w:t>"pure" theory has at the same time directed attention back to the very hard, old problem of discovery: how does this happen?</w:t>
      </w:r>
    </w:p>
    <w:p w:rsidR="007F3A46" w:rsidRPr="00FB15C6" w:rsidRDefault="007F3A46" w:rsidP="009F4E41">
      <w:pPr>
        <w:rPr>
          <w:rFonts w:ascii="Verdana" w:hAnsi="Verdana" w:cs="Times New Roman"/>
          <w:sz w:val="19"/>
          <w:szCs w:val="19"/>
        </w:rPr>
      </w:pPr>
    </w:p>
    <w:p w:rsidR="00E75B3A" w:rsidRPr="00FB15C6" w:rsidRDefault="007F3A46" w:rsidP="008C2A5E">
      <w:pPr>
        <w:pStyle w:val="berschrift1"/>
      </w:pPr>
      <w:r w:rsidRPr="00FB15C6">
        <w:t>Conclusion</w:t>
      </w:r>
    </w:p>
    <w:p w:rsidR="008C2A5E" w:rsidRPr="00FB15C6" w:rsidRDefault="008C2A5E" w:rsidP="008C2A5E"/>
    <w:p w:rsidR="00252C80" w:rsidRDefault="007F3A46" w:rsidP="005311E2">
      <w:pPr>
        <w:rPr>
          <w:rFonts w:ascii="Verdana" w:hAnsi="Verdana"/>
          <w:sz w:val="19"/>
          <w:szCs w:val="19"/>
          <w:highlight w:val="yellow"/>
        </w:rPr>
      </w:pPr>
      <w:r w:rsidRPr="00FB15C6">
        <w:rPr>
          <w:rFonts w:ascii="Verdana" w:hAnsi="Verdana" w:cs="Times New Roman"/>
          <w:sz w:val="19"/>
          <w:szCs w:val="19"/>
        </w:rPr>
        <w:t xml:space="preserve">Why do we need an answer to this question? Because, I have argued, ours is an experimental practice, using equipment and instantiating definite methods, for the skilled application of which we need to know what we are doing as well as it can be known. I have </w:t>
      </w:r>
      <w:proofErr w:type="spellStart"/>
      <w:r w:rsidRPr="00FB15C6">
        <w:rPr>
          <w:rFonts w:ascii="Verdana" w:hAnsi="Verdana" w:cs="Times New Roman"/>
          <w:sz w:val="19"/>
          <w:szCs w:val="19"/>
        </w:rPr>
        <w:t>labeled</w:t>
      </w:r>
      <w:proofErr w:type="spellEnd"/>
      <w:r w:rsidRPr="00FB15C6">
        <w:rPr>
          <w:rFonts w:ascii="Verdana" w:hAnsi="Verdana" w:cs="Times New Roman"/>
          <w:sz w:val="19"/>
          <w:szCs w:val="19"/>
        </w:rPr>
        <w:t xml:space="preserve"> the core of this practice "</w:t>
      </w:r>
      <w:proofErr w:type="spellStart"/>
      <w:r w:rsidRPr="00FB15C6">
        <w:rPr>
          <w:rFonts w:ascii="Verdana" w:hAnsi="Verdana" w:cs="Times New Roman"/>
          <w:sz w:val="19"/>
          <w:szCs w:val="19"/>
        </w:rPr>
        <w:t>modeling</w:t>
      </w:r>
      <w:proofErr w:type="spellEnd"/>
      <w:r w:rsidRPr="00FB15C6">
        <w:rPr>
          <w:rFonts w:ascii="Verdana" w:hAnsi="Verdana" w:cs="Times New Roman"/>
          <w:sz w:val="19"/>
          <w:szCs w:val="19"/>
        </w:rPr>
        <w:t xml:space="preserve">", and suggested how, properly understood, </w:t>
      </w:r>
      <w:proofErr w:type="spellStart"/>
      <w:r w:rsidRPr="00FB15C6">
        <w:rPr>
          <w:rFonts w:ascii="Verdana" w:hAnsi="Verdana" w:cs="Times New Roman"/>
          <w:sz w:val="19"/>
          <w:szCs w:val="19"/>
        </w:rPr>
        <w:t>modeling</w:t>
      </w:r>
      <w:proofErr w:type="spellEnd"/>
      <w:r w:rsidRPr="00FB15C6">
        <w:rPr>
          <w:rFonts w:ascii="Verdana" w:hAnsi="Verdana" w:cs="Times New Roman"/>
          <w:sz w:val="19"/>
          <w:szCs w:val="19"/>
        </w:rPr>
        <w:t xml:space="preserve"> points the way to a computing that is of as well as in the humanities: a continual process of coming to know by manipulating representations. We are, I have suggested, in good epistemological company. But this only sharpens the epistemological question. The signified of </w:t>
      </w:r>
      <w:proofErr w:type="spellStart"/>
      <w:r w:rsidRPr="00FB15C6">
        <w:rPr>
          <w:rFonts w:ascii="Verdana" w:hAnsi="Verdana" w:cs="Times New Roman"/>
          <w:sz w:val="19"/>
          <w:szCs w:val="19"/>
        </w:rPr>
        <w:t>modeling</w:t>
      </w:r>
      <w:proofErr w:type="spellEnd"/>
      <w:r w:rsidRPr="00FB15C6">
        <w:rPr>
          <w:rFonts w:ascii="Verdana" w:hAnsi="Verdana" w:cs="Times New Roman"/>
          <w:sz w:val="19"/>
          <w:szCs w:val="19"/>
        </w:rPr>
        <w:t xml:space="preserve">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w:t>
      </w:r>
      <w:r w:rsidRPr="00FB15C6">
        <w:rPr>
          <w:rFonts w:ascii="Verdana" w:hAnsi="Verdana" w:cs="Times New Roman"/>
          <w:i/>
          <w:sz w:val="19"/>
          <w:szCs w:val="19"/>
        </w:rPr>
        <w:t>intellection of praxis</w:t>
      </w:r>
      <w:r w:rsidRPr="00FB15C6">
        <w:rPr>
          <w:rFonts w:ascii="Verdana" w:hAnsi="Verdana" w:cs="Times New Roman"/>
          <w:sz w:val="19"/>
          <w:szCs w:val="19"/>
        </w:rPr>
        <w:t xml:space="preserve"> to which the next stage in the argument I have begun here must turn.</w:t>
      </w:r>
      <w:bookmarkStart w:id="0" w:name="_Works_Cited"/>
      <w:bookmarkStart w:id="1" w:name="_GoBack"/>
      <w:bookmarkEnd w:id="0"/>
      <w:bookmarkEnd w:id="1"/>
    </w:p>
    <w:p w:rsidR="003E3A02" w:rsidRPr="000A6CD6" w:rsidRDefault="003E3A02" w:rsidP="009F4E41">
      <w:pPr>
        <w:pStyle w:val="KeinLeerraum"/>
        <w:rPr>
          <w:rFonts w:ascii="Verdana" w:hAnsi="Verdana"/>
          <w:sz w:val="19"/>
          <w:szCs w:val="19"/>
          <w:lang w:val="de-AT"/>
        </w:rPr>
      </w:pPr>
    </w:p>
    <w:p w:rsidR="009F4E41" w:rsidRPr="00FB15C6" w:rsidRDefault="009F4E41" w:rsidP="00DF5924">
      <w:pPr>
        <w:pStyle w:val="berschrift1"/>
      </w:pPr>
      <w:r w:rsidRPr="00FB15C6">
        <w:t>Note</w:t>
      </w:r>
    </w:p>
    <w:p w:rsidR="003E3A02" w:rsidRPr="00607AD2" w:rsidRDefault="003E3A02" w:rsidP="009F4E41">
      <w:pPr>
        <w:pStyle w:val="KeinLeerraum"/>
        <w:rPr>
          <w:rFonts w:ascii="Verdana" w:hAnsi="Verdana"/>
          <w:sz w:val="19"/>
          <w:szCs w:val="19"/>
        </w:rPr>
      </w:pPr>
    </w:p>
    <w:sectPr w:rsidR="003E3A02" w:rsidRPr="00607AD2" w:rsidSect="00BB0C56">
      <w:headerReference w:type="default" r:id="rId9"/>
      <w:footerReference w:type="even" r:id="rId10"/>
      <w:footerReference w:type="default" r:id="rId11"/>
      <w:headerReference w:type="first" r:id="rId12"/>
      <w:footerReference w:type="first" r:id="rId13"/>
      <w:endnotePr>
        <w:numFmt w:val="decimal"/>
      </w:endnotePr>
      <w:type w:val="continuous"/>
      <w:pgSz w:w="11906" w:h="16838" w:code="9"/>
      <w:pgMar w:top="1440" w:right="1440" w:bottom="1440" w:left="1440" w:header="709" w:footer="709" w:gutter="0"/>
      <w:pgNumType w:start="1" w:chapStyle="1" w:chapSep="colon"/>
      <w:cols w:space="708"/>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E9A" w:rsidRDefault="001A0E9A" w:rsidP="000F2B88">
      <w:pPr>
        <w:spacing w:after="0" w:line="240" w:lineRule="auto"/>
      </w:pPr>
      <w:r>
        <w:separator/>
      </w:r>
    </w:p>
  </w:endnote>
  <w:endnote w:type="continuationSeparator" w:id="0">
    <w:p w:rsidR="001A0E9A" w:rsidRDefault="001A0E9A" w:rsidP="000F2B88">
      <w:pPr>
        <w:spacing w:after="0" w:line="240" w:lineRule="auto"/>
      </w:pPr>
      <w:r>
        <w:continuationSeparator/>
      </w:r>
    </w:p>
  </w:endnote>
  <w:endnote w:id="1">
    <w:p w:rsidR="00A74D24" w:rsidRPr="0098056D" w:rsidRDefault="00A74D24" w:rsidP="00252C80">
      <w:pPr>
        <w:pStyle w:val="Endnotentext"/>
        <w:rPr>
          <w:rFonts w:ascii="Verdana" w:hAnsi="Verdana" w:cs="Times New Roman"/>
          <w:sz w:val="19"/>
          <w:szCs w:val="19"/>
        </w:rPr>
      </w:pPr>
      <w:r w:rsidRPr="0098056D">
        <w:rPr>
          <w:rStyle w:val="Endnotenzeichen"/>
          <w:rFonts w:ascii="Verdana" w:hAnsi="Verdana"/>
        </w:rPr>
        <w:t>1</w:t>
      </w:r>
      <w:r w:rsidRPr="0098056D">
        <w:rPr>
          <w:rFonts w:ascii="Verdana" w:hAnsi="Verdana" w:cs="Times New Roman"/>
          <w:sz w:val="19"/>
          <w:szCs w:val="19"/>
        </w:rPr>
        <w:t xml:space="preserve"> My definitions reflect the great majority of the literature explicitly on </w:t>
      </w:r>
      <w:proofErr w:type="spellStart"/>
      <w:r w:rsidRPr="0098056D">
        <w:rPr>
          <w:rFonts w:ascii="Verdana" w:hAnsi="Verdana" w:cs="Times New Roman"/>
          <w:sz w:val="19"/>
          <w:szCs w:val="19"/>
        </w:rPr>
        <w:t>modeling</w:t>
      </w:r>
      <w:proofErr w:type="spellEnd"/>
      <w:r w:rsidRPr="0098056D">
        <w:rPr>
          <w:rFonts w:ascii="Verdana" w:hAnsi="Verdana" w:cs="Times New Roman"/>
          <w:sz w:val="19"/>
          <w:szCs w:val="19"/>
        </w:rPr>
        <w:t xml:space="preserve"> in the history and philosophy of the natural sciences, especially of physics (Bailer-Jones 1999). The literature tends to be concerned with the role of </w:t>
      </w:r>
      <w:proofErr w:type="spellStart"/>
      <w:r w:rsidRPr="0098056D">
        <w:rPr>
          <w:rFonts w:ascii="Verdana" w:hAnsi="Verdana" w:cs="Times New Roman"/>
          <w:sz w:val="19"/>
          <w:szCs w:val="19"/>
        </w:rPr>
        <w:t>modeling</w:t>
      </w:r>
      <w:proofErr w:type="spellEnd"/>
      <w:r w:rsidRPr="0098056D">
        <w:rPr>
          <w:rFonts w:ascii="Verdana" w:hAnsi="Verdana" w:cs="Times New Roman"/>
          <w:sz w:val="19"/>
          <w:szCs w:val="19"/>
        </w:rPr>
        <w:t xml:space="preserve"> more in formal scientific theory than in experiment. The close relationship between </w:t>
      </w:r>
      <w:proofErr w:type="spellStart"/>
      <w:r w:rsidRPr="0098056D">
        <w:rPr>
          <w:rFonts w:ascii="Verdana" w:hAnsi="Verdana" w:cs="Times New Roman"/>
          <w:sz w:val="19"/>
          <w:szCs w:val="19"/>
        </w:rPr>
        <w:t>modeling</w:t>
      </w:r>
      <w:proofErr w:type="spellEnd"/>
      <w:r w:rsidRPr="0098056D">
        <w:rPr>
          <w:rFonts w:ascii="Verdana" w:hAnsi="Verdana" w:cs="Times New Roman"/>
          <w:sz w:val="19"/>
          <w:szCs w:val="19"/>
        </w:rPr>
        <w:t xml:space="preserve">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t>
      </w:r>
      <w:proofErr w:type="spellStart"/>
      <w:r w:rsidRPr="0098056D">
        <w:rPr>
          <w:rFonts w:ascii="Verdana" w:hAnsi="Verdana" w:cs="Times New Roman"/>
          <w:sz w:val="19"/>
          <w:szCs w:val="19"/>
        </w:rPr>
        <w:t>Wimsatt</w:t>
      </w:r>
      <w:proofErr w:type="spellEnd"/>
      <w:r w:rsidRPr="0098056D">
        <w:rPr>
          <w:rFonts w:ascii="Verdana" w:hAnsi="Verdana" w:cs="Times New Roman"/>
          <w:sz w:val="19"/>
          <w:szCs w:val="19"/>
        </w:rPr>
        <w:t xml:space="preserve"> (1987) on biology; Del Re (2000) on chemistry; and on the social sciences, the essays by de </w:t>
      </w:r>
      <w:proofErr w:type="spellStart"/>
      <w:r w:rsidRPr="0098056D">
        <w:rPr>
          <w:rFonts w:ascii="Verdana" w:hAnsi="Verdana" w:cs="Times New Roman"/>
          <w:sz w:val="19"/>
          <w:szCs w:val="19"/>
        </w:rPr>
        <w:t>Callatay</w:t>
      </w:r>
      <w:proofErr w:type="spellEnd"/>
      <w:r w:rsidRPr="0098056D">
        <w:rPr>
          <w:rFonts w:ascii="Verdana" w:hAnsi="Verdana" w:cs="Times New Roman"/>
          <w:sz w:val="19"/>
          <w:szCs w:val="19"/>
        </w:rPr>
        <w:t xml:space="preserve">, </w:t>
      </w:r>
      <w:proofErr w:type="spellStart"/>
      <w:r w:rsidRPr="0098056D">
        <w:rPr>
          <w:rFonts w:ascii="Verdana" w:hAnsi="Verdana" w:cs="Times New Roman"/>
          <w:sz w:val="19"/>
          <w:szCs w:val="19"/>
        </w:rPr>
        <w:t>Mironesco</w:t>
      </w:r>
      <w:proofErr w:type="spellEnd"/>
      <w:r w:rsidRPr="0098056D">
        <w:rPr>
          <w:rFonts w:ascii="Verdana" w:hAnsi="Verdana" w:cs="Times New Roman"/>
          <w:sz w:val="19"/>
          <w:szCs w:val="19"/>
        </w:rPr>
        <w:t xml:space="preserve">, Burch, and </w:t>
      </w:r>
      <w:proofErr w:type="spellStart"/>
      <w:r w:rsidRPr="0098056D">
        <w:rPr>
          <w:rFonts w:ascii="Verdana" w:hAnsi="Verdana" w:cs="Times New Roman"/>
          <w:sz w:val="19"/>
          <w:szCs w:val="19"/>
        </w:rPr>
        <w:t>Gardin</w:t>
      </w:r>
      <w:proofErr w:type="spellEnd"/>
      <w:r w:rsidRPr="0098056D">
        <w:rPr>
          <w:rFonts w:ascii="Verdana" w:hAnsi="Verdana" w:cs="Times New Roman"/>
          <w:sz w:val="19"/>
          <w:szCs w:val="19"/>
        </w:rPr>
        <w:t xml:space="preserve"> in Franck (2002). For interdisciplinary studies see </w:t>
      </w:r>
      <w:proofErr w:type="spellStart"/>
      <w:r w:rsidRPr="0098056D">
        <w:rPr>
          <w:rFonts w:ascii="Verdana" w:hAnsi="Verdana" w:cs="Times New Roman"/>
          <w:sz w:val="19"/>
          <w:szCs w:val="19"/>
        </w:rPr>
        <w:t>Shanin</w:t>
      </w:r>
      <w:proofErr w:type="spellEnd"/>
      <w:r w:rsidRPr="0098056D">
        <w:rPr>
          <w:rFonts w:ascii="Verdana" w:hAnsi="Verdana" w:cs="Times New Roman"/>
          <w:sz w:val="19"/>
          <w:szCs w:val="19"/>
        </w:rPr>
        <w:t xml:space="preserve"> (1972) and Morrison and Morgan (1999), esp. "Models as Mediating Instruments" (pp. 10–37). For an overview see Lloyd (1998).</w:t>
      </w:r>
    </w:p>
    <w:p w:rsidR="00A74D24" w:rsidRPr="0098056D" w:rsidRDefault="00A74D24" w:rsidP="00252C80">
      <w:pPr>
        <w:pStyle w:val="Endnotentext"/>
        <w:rPr>
          <w:rFonts w:ascii="Verdana" w:hAnsi="Verdana" w:cs="Times New Roman"/>
          <w:sz w:val="19"/>
          <w:szCs w:val="19"/>
        </w:rPr>
      </w:pPr>
    </w:p>
  </w:endnote>
  <w:endnote w:id="2">
    <w:p w:rsidR="00A74D24" w:rsidRPr="0098056D" w:rsidRDefault="00A74D24" w:rsidP="00252C80">
      <w:pPr>
        <w:pStyle w:val="Endnotentext"/>
        <w:rPr>
          <w:rFonts w:ascii="Verdana" w:hAnsi="Verdana" w:cs="Times New Roman"/>
          <w:sz w:val="19"/>
          <w:szCs w:val="19"/>
        </w:rPr>
      </w:pPr>
      <w:r w:rsidRPr="0098056D">
        <w:rPr>
          <w:rStyle w:val="Endnotenzeichen"/>
          <w:rFonts w:ascii="Verdana" w:hAnsi="Verdana" w:cs="Times New Roman"/>
          <w:sz w:val="19"/>
          <w:szCs w:val="19"/>
        </w:rPr>
        <w:endnoteRef/>
      </w:r>
      <w:r w:rsidRPr="0098056D">
        <w:rPr>
          <w:rFonts w:ascii="Verdana" w:hAnsi="Verdana" w:cs="Times New Roman"/>
          <w:sz w:val="19"/>
          <w:szCs w:val="19"/>
        </w:rPr>
        <w:t xml:space="preserve"> Cf. Goodman's distinction between "denotative" and "exemplary" models, respectively (1976: 172–3); H. J. </w:t>
      </w:r>
      <w:proofErr w:type="spellStart"/>
      <w:r w:rsidRPr="0098056D">
        <w:rPr>
          <w:rFonts w:ascii="Verdana" w:hAnsi="Verdana" w:cs="Times New Roman"/>
          <w:sz w:val="19"/>
          <w:szCs w:val="19"/>
        </w:rPr>
        <w:t>Groenewold's</w:t>
      </w:r>
      <w:proofErr w:type="spellEnd"/>
      <w:r w:rsidRPr="0098056D">
        <w:rPr>
          <w:rFonts w:ascii="Verdana" w:hAnsi="Verdana" w:cs="Times New Roman"/>
          <w:sz w:val="19"/>
          <w:szCs w:val="19"/>
        </w:rPr>
        <w:t xml:space="preserve"> "more or less poor substitute" and "more or less exemplary ideal" (1960: 98). Similar distinctions are quite common in the literature.</w:t>
      </w:r>
    </w:p>
    <w:p w:rsidR="00A74D24" w:rsidRPr="0098056D" w:rsidRDefault="00A74D24" w:rsidP="00252C80">
      <w:pPr>
        <w:pStyle w:val="Endnotentext"/>
        <w:rPr>
          <w:rFonts w:ascii="Verdana" w:hAnsi="Verdana" w:cs="Times New Roman"/>
          <w:sz w:val="19"/>
          <w:szCs w:val="19"/>
        </w:rPr>
      </w:pPr>
    </w:p>
  </w:endnote>
  <w:endnote w:id="3">
    <w:p w:rsidR="00A74D24" w:rsidRPr="0098056D" w:rsidRDefault="00A74D24">
      <w:pPr>
        <w:pStyle w:val="Endnotentext"/>
        <w:rPr>
          <w:rFonts w:ascii="Verdana" w:hAnsi="Verdana" w:cs="Times New Roman"/>
          <w:sz w:val="19"/>
          <w:szCs w:val="19"/>
        </w:rPr>
      </w:pPr>
      <w:r w:rsidRPr="0098056D">
        <w:rPr>
          <w:rStyle w:val="Endnotenzeichen"/>
          <w:rFonts w:ascii="Verdana" w:hAnsi="Verdana" w:cs="Times New Roman"/>
          <w:sz w:val="19"/>
          <w:szCs w:val="19"/>
        </w:rPr>
        <w:endnoteRef/>
      </w:r>
      <w:r w:rsidRPr="0098056D">
        <w:rPr>
          <w:rFonts w:ascii="Verdana" w:hAnsi="Verdana" w:cs="Times New Roman"/>
          <w:sz w:val="19"/>
          <w:szCs w:val="19"/>
        </w:rPr>
        <w:t xml:space="preserve"> This is usually done in "the rhetoric of </w:t>
      </w:r>
      <w:proofErr w:type="spellStart"/>
      <w:r w:rsidRPr="0098056D">
        <w:rPr>
          <w:rFonts w:ascii="Verdana" w:hAnsi="Verdana" w:cs="Times New Roman"/>
          <w:sz w:val="19"/>
          <w:szCs w:val="19"/>
        </w:rPr>
        <w:t>technohype</w:t>
      </w:r>
      <w:proofErr w:type="spellEnd"/>
      <w:r w:rsidRPr="0098056D">
        <w:rPr>
          <w:rFonts w:ascii="Verdana" w:hAnsi="Verdana" w:cs="Times New Roman"/>
          <w:sz w:val="19"/>
          <w:szCs w:val="19"/>
        </w:rPr>
        <w:t xml:space="preserv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 (</w:t>
      </w:r>
      <w:proofErr w:type="spellStart"/>
      <w:r w:rsidRPr="0098056D">
        <w:rPr>
          <w:rFonts w:ascii="Verdana" w:hAnsi="Verdana" w:cs="Times New Roman"/>
          <w:sz w:val="19"/>
          <w:szCs w:val="19"/>
        </w:rPr>
        <w:t>Fodor</w:t>
      </w:r>
      <w:proofErr w:type="spellEnd"/>
      <w:r w:rsidRPr="0098056D">
        <w:rPr>
          <w:rFonts w:ascii="Verdana" w:hAnsi="Verdana" w:cs="Times New Roman"/>
          <w:sz w:val="19"/>
          <w:szCs w:val="19"/>
        </w:rPr>
        <w:t xml:space="preserve"> 1995). More serious criticism is </w:t>
      </w:r>
      <w:proofErr w:type="spellStart"/>
      <w:r w:rsidRPr="0098056D">
        <w:rPr>
          <w:rFonts w:ascii="Verdana" w:hAnsi="Verdana" w:cs="Times New Roman"/>
          <w:sz w:val="19"/>
          <w:szCs w:val="19"/>
        </w:rPr>
        <w:t>leveled</w:t>
      </w:r>
      <w:proofErr w:type="spellEnd"/>
      <w:r w:rsidRPr="0098056D">
        <w:rPr>
          <w:rFonts w:ascii="Verdana" w:hAnsi="Verdana" w:cs="Times New Roman"/>
          <w:sz w:val="19"/>
          <w:szCs w:val="19"/>
        </w:rPr>
        <w:t xml:space="preserve"> by Terry Winograd (1991: 207–8); see below.</w:t>
      </w:r>
    </w:p>
    <w:p w:rsidR="00A74D24" w:rsidRPr="0098056D" w:rsidRDefault="00A74D24">
      <w:pPr>
        <w:pStyle w:val="Endnotentext"/>
        <w:rPr>
          <w:rFonts w:ascii="Verdana" w:hAnsi="Verdana" w:cs="Times New Roman"/>
          <w:sz w:val="19"/>
          <w:szCs w:val="19"/>
        </w:rPr>
      </w:pPr>
    </w:p>
  </w:endnote>
  <w:endnote w:id="4">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I have in mind the present-participial imagination described by Greg </w:t>
      </w:r>
      <w:proofErr w:type="spellStart"/>
      <w:r w:rsidRPr="0098056D">
        <w:rPr>
          <w:rFonts w:ascii="Verdana" w:hAnsi="Verdana"/>
          <w:sz w:val="19"/>
          <w:szCs w:val="19"/>
        </w:rPr>
        <w:t>Dening</w:t>
      </w:r>
      <w:proofErr w:type="spellEnd"/>
      <w:r w:rsidRPr="0098056D">
        <w:rPr>
          <w:rFonts w:ascii="Verdana" w:hAnsi="Verdana"/>
          <w:sz w:val="19"/>
          <w:szCs w:val="19"/>
        </w:rPr>
        <w:t>, with which we may "return to the past the past's own present, a present with all the possibilities still in it, with all the consequences of actions still unknown" (</w:t>
      </w:r>
      <w:proofErr w:type="spellStart"/>
      <w:r w:rsidRPr="0098056D">
        <w:rPr>
          <w:rFonts w:ascii="Verdana" w:hAnsi="Verdana"/>
          <w:sz w:val="19"/>
          <w:szCs w:val="19"/>
        </w:rPr>
        <w:t>Dening</w:t>
      </w:r>
      <w:proofErr w:type="spellEnd"/>
      <w:r w:rsidRPr="0098056D">
        <w:rPr>
          <w:rFonts w:ascii="Verdana" w:hAnsi="Verdana"/>
          <w:sz w:val="19"/>
          <w:szCs w:val="19"/>
        </w:rPr>
        <w:t xml:space="preserve"> 1998: 48; see also </w:t>
      </w:r>
      <w:proofErr w:type="spellStart"/>
      <w:r w:rsidRPr="0098056D">
        <w:rPr>
          <w:rFonts w:ascii="Verdana" w:hAnsi="Verdana"/>
          <w:sz w:val="19"/>
          <w:szCs w:val="19"/>
        </w:rPr>
        <w:t>Dening</w:t>
      </w:r>
      <w:proofErr w:type="spellEnd"/>
      <w:r w:rsidRPr="0098056D">
        <w:rPr>
          <w:rFonts w:ascii="Verdana" w:hAnsi="Verdana"/>
          <w:sz w:val="19"/>
          <w:szCs w:val="19"/>
        </w:rPr>
        <w:t xml:space="preserve"> 1996: 35–63).</w:t>
      </w:r>
    </w:p>
    <w:p w:rsidR="00A74D24" w:rsidRPr="0098056D" w:rsidRDefault="00A74D24">
      <w:pPr>
        <w:pStyle w:val="Endnotentext"/>
        <w:rPr>
          <w:rFonts w:ascii="Verdana" w:hAnsi="Verdana"/>
          <w:sz w:val="19"/>
          <w:szCs w:val="19"/>
        </w:rPr>
      </w:pPr>
    </w:p>
  </w:endnote>
  <w:endnote w:id="5">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For the concept in imaginative language and thought see Gibbs (1994; reviewed by Turner 1995), Turner (1996); in computer science, Hoffman (1995) – whose summary of research is quite valuable; in cognitive science, including psychology, Mitchell (1993), </w:t>
      </w:r>
      <w:proofErr w:type="spellStart"/>
      <w:r w:rsidRPr="0098056D">
        <w:rPr>
          <w:rFonts w:ascii="Verdana" w:hAnsi="Verdana"/>
          <w:sz w:val="19"/>
          <w:szCs w:val="19"/>
        </w:rPr>
        <w:t>Holyoak</w:t>
      </w:r>
      <w:proofErr w:type="spellEnd"/>
      <w:r w:rsidRPr="0098056D">
        <w:rPr>
          <w:rFonts w:ascii="Verdana" w:hAnsi="Verdana"/>
          <w:sz w:val="19"/>
          <w:szCs w:val="19"/>
        </w:rPr>
        <w:t xml:space="preserve"> and </w:t>
      </w:r>
      <w:proofErr w:type="spellStart"/>
      <w:r w:rsidRPr="0098056D">
        <w:rPr>
          <w:rFonts w:ascii="Verdana" w:hAnsi="Verdana"/>
          <w:sz w:val="19"/>
          <w:szCs w:val="19"/>
        </w:rPr>
        <w:t>Thagard</w:t>
      </w:r>
      <w:proofErr w:type="spellEnd"/>
      <w:r w:rsidRPr="0098056D">
        <w:rPr>
          <w:rFonts w:ascii="Verdana" w:hAnsi="Verdana"/>
          <w:sz w:val="19"/>
          <w:szCs w:val="19"/>
        </w:rPr>
        <w:t xml:space="preserve"> (1997); in the philosophy of science, </w:t>
      </w:r>
      <w:proofErr w:type="spellStart"/>
      <w:r w:rsidRPr="0098056D">
        <w:rPr>
          <w:rFonts w:ascii="Verdana" w:hAnsi="Verdana"/>
          <w:sz w:val="19"/>
          <w:szCs w:val="19"/>
        </w:rPr>
        <w:t>Achinstein</w:t>
      </w:r>
      <w:proofErr w:type="spellEnd"/>
      <w:r w:rsidRPr="0098056D">
        <w:rPr>
          <w:rFonts w:ascii="Verdana" w:hAnsi="Verdana"/>
          <w:sz w:val="19"/>
          <w:szCs w:val="19"/>
        </w:rPr>
        <w:t xml:space="preserve"> (1968), Leatherdale (1974), </w:t>
      </w:r>
      <w:proofErr w:type="spellStart"/>
      <w:r w:rsidRPr="0098056D">
        <w:rPr>
          <w:rFonts w:ascii="Verdana" w:hAnsi="Verdana"/>
          <w:sz w:val="19"/>
          <w:szCs w:val="19"/>
        </w:rPr>
        <w:t>Gentner</w:t>
      </w:r>
      <w:proofErr w:type="spellEnd"/>
      <w:r w:rsidRPr="0098056D">
        <w:rPr>
          <w:rFonts w:ascii="Verdana" w:hAnsi="Verdana"/>
          <w:sz w:val="19"/>
          <w:szCs w:val="19"/>
        </w:rPr>
        <w:t xml:space="preserve"> (2002), Shelley (2002); in relation to </w:t>
      </w:r>
      <w:proofErr w:type="spellStart"/>
      <w:r w:rsidRPr="0098056D">
        <w:rPr>
          <w:rFonts w:ascii="Verdana" w:hAnsi="Verdana"/>
          <w:sz w:val="19"/>
          <w:szCs w:val="19"/>
        </w:rPr>
        <w:t>modeling</w:t>
      </w:r>
      <w:proofErr w:type="spellEnd"/>
      <w:r w:rsidRPr="0098056D">
        <w:rPr>
          <w:rFonts w:ascii="Verdana" w:hAnsi="Verdana"/>
          <w:sz w:val="19"/>
          <w:szCs w:val="19"/>
        </w:rPr>
        <w:t xml:space="preserve">, Bailer-Jones (1999), Bailer-Jones and Bailer-Jones (2002). I do not deal here with metaphor in relation to </w:t>
      </w:r>
      <w:proofErr w:type="spellStart"/>
      <w:r w:rsidRPr="0098056D">
        <w:rPr>
          <w:rFonts w:ascii="Verdana" w:hAnsi="Verdana"/>
          <w:sz w:val="19"/>
          <w:szCs w:val="19"/>
        </w:rPr>
        <w:t>modeling</w:t>
      </w:r>
      <w:proofErr w:type="spellEnd"/>
      <w:r w:rsidRPr="0098056D">
        <w:rPr>
          <w:rFonts w:ascii="Verdana" w:hAnsi="Verdana"/>
          <w:sz w:val="19"/>
          <w:szCs w:val="19"/>
        </w:rPr>
        <w:t>, for which see Black (1979), Johnson (2002).</w:t>
      </w:r>
    </w:p>
  </w:endnote>
  <w:endnote w:id="6">
    <w:p w:rsidR="00A74D24" w:rsidRPr="0098056D" w:rsidRDefault="00A74D24" w:rsidP="009F4E41">
      <w:pPr>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Goodman dismantles the copy-theory of representation, arguing that representation is not mimetic but symbolic: object X is always represented as Y, which means that Y is selective with respect to X and stands in symbolic relationship to it. See also Elgin (1998), Hopkins (2000).</w:t>
      </w:r>
    </w:p>
  </w:endnote>
  <w:endnote w:id="7">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Possibly the best and least problematic view is afforded by Davis et al. (1993); see also Sowa (2000); Barr and Feigenbaum (1981). </w:t>
      </w:r>
      <w:proofErr w:type="spellStart"/>
      <w:r w:rsidRPr="0098056D">
        <w:rPr>
          <w:rFonts w:ascii="Verdana" w:hAnsi="Verdana"/>
          <w:sz w:val="19"/>
          <w:szCs w:val="19"/>
        </w:rPr>
        <w:t>Lenat</w:t>
      </w:r>
      <w:proofErr w:type="spellEnd"/>
      <w:r w:rsidRPr="0098056D">
        <w:rPr>
          <w:rFonts w:ascii="Verdana" w:hAnsi="Verdana"/>
          <w:sz w:val="19"/>
          <w:szCs w:val="19"/>
        </w:rPr>
        <w:t xml:space="preserve"> (1998) illustrates the problematic tendencies in this field; Winograd (1991) and Dreyfus (1985) provide the antidote.</w:t>
      </w:r>
    </w:p>
    <w:p w:rsidR="00A74D24" w:rsidRPr="0098056D" w:rsidRDefault="00A74D24">
      <w:pPr>
        <w:pStyle w:val="Endnotentext"/>
        <w:rPr>
          <w:rFonts w:ascii="Verdana" w:hAnsi="Verdana"/>
          <w:sz w:val="19"/>
          <w:szCs w:val="19"/>
        </w:rPr>
      </w:pPr>
    </w:p>
  </w:endnote>
  <w:endnote w:id="8">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Frye (1991: 4), to which compare Winograd's analysis of the "almost childish leap of faith" made, e.g., by Marvin Minsky in his "Society of Mind" thesis that "the modes of explanation that work for the details of [the artificial micro-worlds thus represented] will be adequate for understanding conflict, consciousness, genius, and freedom of will" (Winograd 1991: 204–7) – as the ambitious claim; see also Winder (1996).</w:t>
      </w:r>
    </w:p>
    <w:p w:rsidR="00A74D24" w:rsidRPr="0098056D" w:rsidRDefault="00A74D24">
      <w:pPr>
        <w:pStyle w:val="Endnotentext"/>
        <w:rPr>
          <w:rFonts w:ascii="Verdana" w:hAnsi="Verdana"/>
          <w:sz w:val="19"/>
          <w:szCs w:val="19"/>
        </w:rPr>
      </w:pPr>
    </w:p>
  </w:endnote>
  <w:endnote w:id="9">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Note the boast that "Cyc knows that trees are usually outdoors, that once people die they stop buying things, and that glasses of liquid should be carried </w:t>
      </w:r>
      <w:proofErr w:type="spellStart"/>
      <w:r w:rsidRPr="0098056D">
        <w:rPr>
          <w:rFonts w:ascii="Verdana" w:hAnsi="Verdana"/>
          <w:sz w:val="19"/>
          <w:szCs w:val="19"/>
        </w:rPr>
        <w:t>rightside</w:t>
      </w:r>
      <w:proofErr w:type="spellEnd"/>
      <w:r w:rsidRPr="0098056D">
        <w:rPr>
          <w:rFonts w:ascii="Verdana" w:hAnsi="Verdana"/>
          <w:sz w:val="19"/>
          <w:szCs w:val="19"/>
        </w:rPr>
        <w:t>-up" (</w:t>
      </w:r>
      <w:proofErr w:type="spellStart"/>
      <w:r w:rsidRPr="0098056D">
        <w:rPr>
          <w:rFonts w:ascii="Verdana" w:hAnsi="Verdana"/>
          <w:sz w:val="19"/>
          <w:szCs w:val="19"/>
        </w:rPr>
        <w:t>Cycorp</w:t>
      </w:r>
      <w:proofErr w:type="spellEnd"/>
      <w:r w:rsidRPr="0098056D">
        <w:rPr>
          <w:rFonts w:ascii="Verdana" w:hAnsi="Verdana"/>
          <w:sz w:val="19"/>
          <w:szCs w:val="19"/>
        </w:rPr>
        <w:t xml:space="preserve"> Company Overview, at http://www.cyc.com/overview.html, accessed September 22, 2003.</w:t>
      </w:r>
    </w:p>
    <w:p w:rsidR="00A74D24" w:rsidRPr="0098056D" w:rsidRDefault="00A74D24">
      <w:pPr>
        <w:pStyle w:val="Endnotentext"/>
        <w:rPr>
          <w:rFonts w:ascii="Verdana" w:hAnsi="Verdana"/>
          <w:sz w:val="19"/>
          <w:szCs w:val="19"/>
        </w:rPr>
      </w:pPr>
    </w:p>
  </w:endnote>
  <w:endnote w:id="10">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Winograd and Flores (1986: 97–100, 131–3, 174–7); Dreyfus (1985). See also Brooks (1991).</w:t>
      </w:r>
    </w:p>
    <w:p w:rsidR="00A74D24" w:rsidRPr="0098056D" w:rsidRDefault="00A74D24">
      <w:pPr>
        <w:pStyle w:val="Endnotentext"/>
        <w:rPr>
          <w:rFonts w:ascii="Verdana" w:hAnsi="Verdana"/>
          <w:sz w:val="19"/>
          <w:szCs w:val="19"/>
        </w:rPr>
      </w:pPr>
    </w:p>
  </w:endnote>
  <w:endnote w:id="11">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See, however, the discussion in </w:t>
      </w:r>
      <w:proofErr w:type="spellStart"/>
      <w:r w:rsidRPr="0098056D">
        <w:rPr>
          <w:rFonts w:ascii="Verdana" w:hAnsi="Verdana"/>
          <w:sz w:val="19"/>
          <w:szCs w:val="19"/>
        </w:rPr>
        <w:t>Netz</w:t>
      </w:r>
      <w:proofErr w:type="spellEnd"/>
      <w:r w:rsidRPr="0098056D">
        <w:rPr>
          <w:rFonts w:ascii="Verdana" w:hAnsi="Verdana"/>
          <w:sz w:val="19"/>
          <w:szCs w:val="19"/>
        </w:rPr>
        <w:t xml:space="preserve"> (1999: 35–8).</w:t>
      </w:r>
    </w:p>
    <w:p w:rsidR="00A74D24" w:rsidRPr="0098056D" w:rsidRDefault="00A74D24">
      <w:pPr>
        <w:pStyle w:val="Endnotentext"/>
        <w:rPr>
          <w:rFonts w:ascii="Verdana" w:hAnsi="Verdana"/>
          <w:sz w:val="19"/>
          <w:szCs w:val="19"/>
        </w:rPr>
      </w:pPr>
    </w:p>
  </w:endnote>
  <w:endnote w:id="12">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Goodman (1976: 170f), who distinguishes between analogue and digital diagrams. As </w:t>
      </w:r>
      <w:proofErr w:type="spellStart"/>
      <w:r w:rsidRPr="0098056D">
        <w:rPr>
          <w:rFonts w:ascii="Verdana" w:hAnsi="Verdana"/>
          <w:sz w:val="19"/>
          <w:szCs w:val="19"/>
        </w:rPr>
        <w:t>Netz</w:t>
      </w:r>
      <w:proofErr w:type="spellEnd"/>
      <w:r w:rsidRPr="0098056D">
        <w:rPr>
          <w:rFonts w:ascii="Verdana" w:hAnsi="Verdana"/>
          <w:sz w:val="19"/>
          <w:szCs w:val="19"/>
        </w:rPr>
        <w:t xml:space="preserve"> explains, the lettered diagram provides a good example of the latter (1999: 34f).</w:t>
      </w:r>
    </w:p>
    <w:p w:rsidR="00A74D24" w:rsidRPr="0098056D" w:rsidRDefault="00A74D24">
      <w:pPr>
        <w:pStyle w:val="Endnotentext"/>
        <w:rPr>
          <w:rFonts w:ascii="Verdana" w:hAnsi="Verdana"/>
          <w:sz w:val="19"/>
          <w:szCs w:val="19"/>
        </w:rPr>
      </w:pPr>
    </w:p>
  </w:endnote>
  <w:endnote w:id="13">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Shin and Lemon (2002); note the extensive bibliography.</w:t>
      </w:r>
    </w:p>
    <w:p w:rsidR="00A74D24" w:rsidRPr="0098056D" w:rsidRDefault="00A74D24">
      <w:pPr>
        <w:pStyle w:val="Endnotentext"/>
        <w:rPr>
          <w:rFonts w:ascii="Verdana" w:hAnsi="Verdana"/>
          <w:sz w:val="19"/>
          <w:szCs w:val="19"/>
        </w:rPr>
      </w:pPr>
    </w:p>
  </w:endnote>
  <w:endnote w:id="14">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Robinson and </w:t>
      </w:r>
      <w:proofErr w:type="spellStart"/>
      <w:r w:rsidRPr="0098056D">
        <w:rPr>
          <w:rFonts w:ascii="Verdana" w:hAnsi="Verdana"/>
          <w:sz w:val="19"/>
          <w:szCs w:val="19"/>
        </w:rPr>
        <w:t>Petchenik</w:t>
      </w:r>
      <w:proofErr w:type="spellEnd"/>
      <w:r w:rsidRPr="0098056D">
        <w:rPr>
          <w:rFonts w:ascii="Verdana" w:hAnsi="Verdana"/>
          <w:sz w:val="19"/>
          <w:szCs w:val="19"/>
        </w:rPr>
        <w:t xml:space="preserve"> (1976); see also </w:t>
      </w:r>
      <w:proofErr w:type="spellStart"/>
      <w:r w:rsidRPr="0098056D">
        <w:rPr>
          <w:rFonts w:ascii="Verdana" w:hAnsi="Verdana"/>
          <w:sz w:val="19"/>
          <w:szCs w:val="19"/>
        </w:rPr>
        <w:t>Monmonier</w:t>
      </w:r>
      <w:proofErr w:type="spellEnd"/>
      <w:r w:rsidRPr="0098056D">
        <w:rPr>
          <w:rFonts w:ascii="Verdana" w:hAnsi="Verdana"/>
          <w:sz w:val="19"/>
          <w:szCs w:val="19"/>
        </w:rPr>
        <w:t xml:space="preserve"> (1996); Wood (1992). Turnbull (1994) argues specifically for the link between maps and theories.</w:t>
      </w:r>
    </w:p>
    <w:p w:rsidR="00A74D24" w:rsidRPr="0098056D" w:rsidRDefault="00A74D24">
      <w:pPr>
        <w:pStyle w:val="Endnotentext"/>
        <w:rPr>
          <w:rFonts w:ascii="Verdana" w:hAnsi="Verdana"/>
          <w:sz w:val="19"/>
          <w:szCs w:val="19"/>
        </w:rPr>
      </w:pPr>
    </w:p>
  </w:endnote>
  <w:endnote w:id="15">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See Bateson (2002: 27–8), who cites Alfred Korzybski's principle that "the map is not the territory" (Korzybski 1933) and points out that "the natural history of human mental process" nevertheless tells a different tale: part of us in fact regularly identifies map and territory, name and thing named. See also Goodman (1972: 15); Kent (2000/1978: xix).</w:t>
      </w:r>
    </w:p>
  </w:endnote>
  <w:endnote w:id="16">
    <w:p w:rsidR="00A74D24" w:rsidRPr="0098056D" w:rsidRDefault="00A74D24">
      <w:pPr>
        <w:pStyle w:val="Endnotentext"/>
        <w:rPr>
          <w:rFonts w:ascii="Verdana" w:hAnsi="Verdana"/>
          <w:sz w:val="19"/>
          <w:szCs w:val="19"/>
        </w:rPr>
      </w:pPr>
    </w:p>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On the semantic overlap of "simulation" with "experiment" and "model", see </w:t>
      </w:r>
      <w:proofErr w:type="spellStart"/>
      <w:r w:rsidRPr="0098056D">
        <w:rPr>
          <w:rFonts w:ascii="Verdana" w:hAnsi="Verdana"/>
          <w:sz w:val="19"/>
          <w:szCs w:val="19"/>
        </w:rPr>
        <w:t>Guala</w:t>
      </w:r>
      <w:proofErr w:type="spellEnd"/>
      <w:r w:rsidRPr="0098056D">
        <w:rPr>
          <w:rFonts w:ascii="Verdana" w:hAnsi="Verdana"/>
          <w:sz w:val="19"/>
          <w:szCs w:val="19"/>
        </w:rPr>
        <w:t xml:space="preserve"> (2002), who also stresses the necessity of including the designer or initiator as part of the simulation.</w:t>
      </w:r>
    </w:p>
    <w:p w:rsidR="00A74D24" w:rsidRPr="0098056D" w:rsidRDefault="00A74D24">
      <w:pPr>
        <w:pStyle w:val="Endnotentext"/>
        <w:rPr>
          <w:rFonts w:ascii="Verdana" w:hAnsi="Verdana"/>
          <w:sz w:val="19"/>
          <w:szCs w:val="19"/>
        </w:rPr>
      </w:pPr>
    </w:p>
  </w:endnote>
  <w:endnote w:id="17">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Hence, perhaps, the deception attributed to the word: "intent to deceive" in a "false assumption or display, a surface resemblance or imitation …" (OED </w:t>
      </w:r>
      <w:proofErr w:type="gramStart"/>
      <w:r w:rsidRPr="0098056D">
        <w:rPr>
          <w:rFonts w:ascii="Verdana" w:hAnsi="Verdana"/>
          <w:sz w:val="19"/>
          <w:szCs w:val="19"/>
        </w:rPr>
        <w:t>1 .</w:t>
      </w:r>
      <w:proofErr w:type="gramEnd"/>
      <w:r w:rsidRPr="0098056D">
        <w:rPr>
          <w:rFonts w:ascii="Verdana" w:hAnsi="Verdana"/>
          <w:sz w:val="19"/>
          <w:szCs w:val="19"/>
        </w:rPr>
        <w:t>a., 2) – an animated trompe l'oeil.</w:t>
      </w:r>
    </w:p>
    <w:p w:rsidR="00A74D24" w:rsidRPr="0098056D" w:rsidRDefault="00A74D24">
      <w:pPr>
        <w:pStyle w:val="Endnotentext"/>
        <w:rPr>
          <w:rFonts w:ascii="Verdana" w:hAnsi="Verdana"/>
          <w:sz w:val="19"/>
          <w:szCs w:val="19"/>
        </w:rPr>
      </w:pPr>
    </w:p>
  </w:endnote>
  <w:endnote w:id="18">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Recent research in psychology and cognitive science, working with the representational model of mind, might be summarized by the proposition that reality as we know and participate in it is simulated. </w:t>
      </w:r>
      <w:proofErr w:type="gramStart"/>
      <w:r w:rsidRPr="0098056D">
        <w:rPr>
          <w:rFonts w:ascii="Verdana" w:hAnsi="Verdana"/>
          <w:sz w:val="19"/>
          <w:szCs w:val="19"/>
        </w:rPr>
        <w:t>Thus</w:t>
      </w:r>
      <w:proofErr w:type="gramEnd"/>
      <w:r w:rsidRPr="0098056D">
        <w:rPr>
          <w:rFonts w:ascii="Verdana" w:hAnsi="Verdana"/>
          <w:sz w:val="19"/>
          <w:szCs w:val="19"/>
        </w:rPr>
        <w:t xml:space="preserve">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p w:rsidR="00A74D24" w:rsidRPr="0098056D" w:rsidRDefault="00A74D24">
      <w:pPr>
        <w:pStyle w:val="Endnotentext"/>
        <w:rPr>
          <w:rFonts w:ascii="Verdana" w:hAnsi="Verdana"/>
          <w:sz w:val="19"/>
          <w:szCs w:val="19"/>
        </w:rPr>
      </w:pPr>
    </w:p>
  </w:endnote>
  <w:endnote w:id="19">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Rowe (1994), quoted by Burch (2002: 245); see also </w:t>
      </w:r>
      <w:proofErr w:type="spellStart"/>
      <w:r w:rsidRPr="0098056D">
        <w:rPr>
          <w:rFonts w:ascii="Verdana" w:hAnsi="Verdana"/>
          <w:sz w:val="19"/>
          <w:szCs w:val="19"/>
        </w:rPr>
        <w:t>Winsberg</w:t>
      </w:r>
      <w:proofErr w:type="spellEnd"/>
      <w:r w:rsidRPr="0098056D">
        <w:rPr>
          <w:rFonts w:ascii="Verdana" w:hAnsi="Verdana"/>
          <w:sz w:val="19"/>
          <w:szCs w:val="19"/>
        </w:rPr>
        <w:t xml:space="preserve"> (2001).</w:t>
      </w:r>
    </w:p>
    <w:p w:rsidR="00A74D24" w:rsidRPr="0098056D" w:rsidRDefault="00A74D24">
      <w:pPr>
        <w:pStyle w:val="Endnotentext"/>
        <w:rPr>
          <w:rFonts w:ascii="Verdana" w:hAnsi="Verdana"/>
          <w:sz w:val="19"/>
          <w:szCs w:val="19"/>
        </w:rPr>
      </w:pPr>
    </w:p>
  </w:endnote>
  <w:endnote w:id="20">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This is true for scientific experiment much more often and more significantly than popular and earlier philosophical accounts would have us believe. Ian Hacking illustrates the point in an illuminating discussion of the famous Michelson-Morley experiment, "a good example of the Baconian exploration of nature" (1983: 254); see his </w:t>
      </w:r>
      <w:proofErr w:type="spellStart"/>
      <w:r w:rsidRPr="0098056D">
        <w:rPr>
          <w:rFonts w:ascii="Verdana" w:hAnsi="Verdana"/>
          <w:sz w:val="19"/>
          <w:szCs w:val="19"/>
        </w:rPr>
        <w:t>discription</w:t>
      </w:r>
      <w:proofErr w:type="spellEnd"/>
      <w:r w:rsidRPr="0098056D">
        <w:rPr>
          <w:rFonts w:ascii="Verdana" w:hAnsi="Verdana"/>
          <w:sz w:val="19"/>
          <w:szCs w:val="19"/>
        </w:rPr>
        <w:t xml:space="preserve"> (1983: 253–61), and esp. the book as a whole. See also Gooding (2000) and Morrison (1998) for an overview of experiment in current philosophy of science; the triplet of articles presented at a symposium on "The Philosophical Significance of Experimentation", Hacking (1988), </w:t>
      </w:r>
      <w:proofErr w:type="spellStart"/>
      <w:r w:rsidRPr="0098056D">
        <w:rPr>
          <w:rFonts w:ascii="Verdana" w:hAnsi="Verdana"/>
          <w:sz w:val="19"/>
          <w:szCs w:val="19"/>
        </w:rPr>
        <w:t>Heelan</w:t>
      </w:r>
      <w:proofErr w:type="spellEnd"/>
      <w:r w:rsidRPr="0098056D">
        <w:rPr>
          <w:rFonts w:ascii="Verdana" w:hAnsi="Verdana"/>
          <w:sz w:val="19"/>
          <w:szCs w:val="19"/>
        </w:rPr>
        <w:t xml:space="preserve"> (1988), and </w:t>
      </w:r>
      <w:proofErr w:type="spellStart"/>
      <w:r w:rsidRPr="0098056D">
        <w:rPr>
          <w:rFonts w:ascii="Verdana" w:hAnsi="Verdana"/>
          <w:sz w:val="19"/>
          <w:szCs w:val="19"/>
        </w:rPr>
        <w:t>Galison</w:t>
      </w:r>
      <w:proofErr w:type="spellEnd"/>
      <w:r w:rsidRPr="0098056D">
        <w:rPr>
          <w:rFonts w:ascii="Verdana" w:hAnsi="Verdana"/>
          <w:sz w:val="19"/>
          <w:szCs w:val="19"/>
        </w:rPr>
        <w:t xml:space="preserve"> (1988); and Franklin (2002) for physics in particular.</w:t>
      </w:r>
    </w:p>
    <w:p w:rsidR="00A74D24" w:rsidRPr="0098056D" w:rsidRDefault="00A74D24">
      <w:pPr>
        <w:pStyle w:val="Endnotentext"/>
        <w:rPr>
          <w:rFonts w:ascii="Verdana" w:hAnsi="Verdana"/>
          <w:sz w:val="19"/>
          <w:szCs w:val="19"/>
        </w:rPr>
      </w:pPr>
    </w:p>
  </w:endnote>
  <w:endnote w:id="21">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See also Brown (2000), Gooding (1998) and note esp. the careful argument in Kuhn (1964) toward an understanding of how thought experiment can lead to new knowledge, not simply expose logical contradictions or confusions.</w:t>
      </w:r>
    </w:p>
    <w:p w:rsidR="00A74D24" w:rsidRPr="0098056D" w:rsidRDefault="00A74D24">
      <w:pPr>
        <w:pStyle w:val="Endnotentext"/>
        <w:rPr>
          <w:rFonts w:ascii="Verdana" w:hAnsi="Verdana"/>
          <w:sz w:val="19"/>
          <w:szCs w:val="19"/>
        </w:rPr>
      </w:pPr>
    </w:p>
  </w:endnote>
  <w:endnote w:id="22">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I rely primarily on </w:t>
      </w:r>
      <w:proofErr w:type="spellStart"/>
      <w:r w:rsidRPr="0098056D">
        <w:rPr>
          <w:rFonts w:ascii="Verdana" w:hAnsi="Verdana"/>
          <w:sz w:val="19"/>
          <w:szCs w:val="19"/>
        </w:rPr>
        <w:t>Galison</w:t>
      </w:r>
      <w:proofErr w:type="spellEnd"/>
      <w:r w:rsidRPr="0098056D">
        <w:rPr>
          <w:rFonts w:ascii="Verdana" w:hAnsi="Verdana"/>
          <w:sz w:val="19"/>
          <w:szCs w:val="19"/>
        </w:rPr>
        <w:t xml:space="preserve"> (1987), Hacking (1983) and Nickels (2000).</w:t>
      </w:r>
    </w:p>
    <w:p w:rsidR="00A74D24" w:rsidRPr="0098056D" w:rsidRDefault="00A74D24">
      <w:pPr>
        <w:pStyle w:val="Endnotentext"/>
        <w:rPr>
          <w:rFonts w:ascii="Verdana" w:hAnsi="Verdana"/>
          <w:sz w:val="19"/>
          <w:szCs w:val="19"/>
        </w:rPr>
      </w:pPr>
    </w:p>
  </w:endnote>
  <w:endnote w:id="23">
    <w:p w:rsidR="00A74D24" w:rsidRPr="0098056D" w:rsidRDefault="00A74D24">
      <w:pPr>
        <w:pStyle w:val="Endnotentext"/>
        <w:rPr>
          <w:rFonts w:ascii="Verdana" w:hAnsi="Verdana"/>
          <w:sz w:val="19"/>
          <w:szCs w:val="19"/>
        </w:rPr>
      </w:pPr>
      <w:r w:rsidRPr="0098056D">
        <w:rPr>
          <w:rStyle w:val="Endnotenzeichen"/>
          <w:rFonts w:ascii="Verdana" w:hAnsi="Verdana"/>
          <w:sz w:val="19"/>
          <w:szCs w:val="19"/>
        </w:rPr>
        <w:endnoteRef/>
      </w:r>
      <w:r w:rsidRPr="0098056D">
        <w:rPr>
          <w:rFonts w:ascii="Verdana" w:hAnsi="Verdana"/>
          <w:sz w:val="19"/>
          <w:szCs w:val="19"/>
        </w:rPr>
        <w:t xml:space="preserve"> Reichenbach introduced the distinction to mark "the well-known difference" between "the form in which thinking processes are communicated to other persons [and] the form in which they are subjectively performed", i.e., justification and discovery, respectively (Reichenbach 1938, chapter 1); compare </w:t>
      </w:r>
      <w:proofErr w:type="spellStart"/>
      <w:r w:rsidRPr="0098056D">
        <w:rPr>
          <w:rFonts w:ascii="Verdana" w:hAnsi="Verdana"/>
          <w:sz w:val="19"/>
          <w:szCs w:val="19"/>
        </w:rPr>
        <w:t>Feyerabend</w:t>
      </w:r>
      <w:proofErr w:type="spellEnd"/>
      <w:r w:rsidRPr="0098056D">
        <w:rPr>
          <w:rFonts w:ascii="Verdana" w:hAnsi="Verdana"/>
          <w:sz w:val="19"/>
          <w:szCs w:val="19"/>
        </w:rPr>
        <w:t xml:space="preserve"> (1993: 147–58). This distinction involves a long-standing argument that goes back to the debate between William Whewell (first to use the term "philosophy of science") and John Stuart Mill; it was then taken up by Charles Sanders Peirce on the one hand and Karl Popper on the other. Popper, in </w:t>
      </w:r>
      <w:proofErr w:type="spellStart"/>
      <w:r w:rsidRPr="0098056D">
        <w:rPr>
          <w:rFonts w:ascii="Verdana" w:hAnsi="Verdana"/>
          <w:sz w:val="19"/>
          <w:szCs w:val="19"/>
        </w:rPr>
        <w:t>Logik</w:t>
      </w:r>
      <w:proofErr w:type="spellEnd"/>
      <w:r w:rsidRPr="0098056D">
        <w:rPr>
          <w:rFonts w:ascii="Verdana" w:hAnsi="Verdana"/>
          <w:sz w:val="19"/>
          <w:szCs w:val="19"/>
        </w:rPr>
        <w:t xml:space="preserve"> der </w:t>
      </w:r>
      <w:proofErr w:type="spellStart"/>
      <w:r w:rsidRPr="0098056D">
        <w:rPr>
          <w:rFonts w:ascii="Verdana" w:hAnsi="Verdana"/>
          <w:sz w:val="19"/>
          <w:szCs w:val="19"/>
        </w:rPr>
        <w:t>Forschung</w:t>
      </w:r>
      <w:proofErr w:type="spellEnd"/>
      <w:r w:rsidRPr="0098056D">
        <w:rPr>
          <w:rFonts w:ascii="Verdana" w:hAnsi="Verdana"/>
          <w:sz w:val="19"/>
          <w:szCs w:val="19"/>
        </w:rPr>
        <w:t xml:space="preserve"> (translated as The Logic of Scientific Discovery) characteristically ruled discovery out of court by identifying it as a matter for psychology, recalling </w:t>
      </w:r>
      <w:proofErr w:type="spellStart"/>
      <w:r w:rsidRPr="0098056D">
        <w:rPr>
          <w:rFonts w:ascii="Verdana" w:hAnsi="Verdana"/>
          <w:sz w:val="19"/>
          <w:szCs w:val="19"/>
        </w:rPr>
        <w:t>Duhem's</w:t>
      </w:r>
      <w:proofErr w:type="spellEnd"/>
      <w:r w:rsidRPr="0098056D">
        <w:rPr>
          <w:rFonts w:ascii="Verdana" w:hAnsi="Verdana"/>
          <w:sz w:val="19"/>
          <w:szCs w:val="19"/>
        </w:rPr>
        <w:t xml:space="preserve"> and Reichenbach's use of that term: "The question of how it happens that a new idea occurs to a man … may be of great interest to empirical psychology; but it is irrelevant to the logical analysis of scientific knowledge" (Popper 1959/1935: 7). See Nickels (2000).</w:t>
      </w:r>
    </w:p>
    <w:p w:rsidR="00A74D24" w:rsidRPr="0098056D" w:rsidRDefault="00A74D24">
      <w:pPr>
        <w:pStyle w:val="Endnotentext"/>
        <w:rPr>
          <w:rFonts w:ascii="Verdana" w:hAnsi="Verdana"/>
          <w:sz w:val="19"/>
          <w:szCs w:val="19"/>
        </w:rPr>
      </w:pPr>
    </w:p>
    <w:p w:rsidR="003A3AB0" w:rsidRPr="0098056D" w:rsidRDefault="003A3AB0">
      <w:pPr>
        <w:pStyle w:val="Endnotentext"/>
        <w:rPr>
          <w:rFonts w:ascii="Verdana" w:hAnsi="Verdana"/>
          <w:b/>
          <w:sz w:val="19"/>
          <w:szCs w:val="19"/>
        </w:rPr>
      </w:pPr>
    </w:p>
    <w:p w:rsidR="00A74D24" w:rsidRPr="0098056D" w:rsidRDefault="003A3AB0" w:rsidP="00A5222D">
      <w:pPr>
        <w:pStyle w:val="berschrift1"/>
      </w:pPr>
      <w:r w:rsidRPr="0098056D">
        <w:t>Works Cited</w:t>
      </w:r>
    </w:p>
    <w:p w:rsidR="003A3AB0" w:rsidRPr="0098056D" w:rsidRDefault="003A3AB0">
      <w:pPr>
        <w:pStyle w:val="Endnotentext"/>
        <w:rPr>
          <w:rFonts w:ascii="Verdana" w:hAnsi="Verdana"/>
          <w:sz w:val="19"/>
          <w:szCs w:val="19"/>
        </w:rPr>
      </w:pPr>
    </w:p>
    <w:p w:rsidR="0001703E" w:rsidRPr="0098056D" w:rsidRDefault="00A54F5A" w:rsidP="0001703E">
      <w:pPr>
        <w:pStyle w:val="Literaturverzeichnis"/>
        <w:rPr>
          <w:rFonts w:ascii="Verdana" w:hAnsi="Verdana"/>
          <w:sz w:val="19"/>
        </w:rPr>
      </w:pPr>
      <w:r w:rsidRPr="0098056D">
        <w:rPr>
          <w:rFonts w:ascii="Verdana" w:hAnsi="Verdana"/>
          <w:sz w:val="19"/>
          <w:szCs w:val="19"/>
          <w:lang w:val="de-DE"/>
        </w:rPr>
        <w:fldChar w:fldCharType="begin"/>
      </w:r>
      <w:r w:rsidR="0001703E" w:rsidRPr="0098056D">
        <w:rPr>
          <w:rFonts w:ascii="Verdana" w:hAnsi="Verdana"/>
          <w:sz w:val="19"/>
          <w:szCs w:val="19"/>
        </w:rPr>
        <w:instrText xml:space="preserve"> ADDIN ZOTERO_BIBL {"uncited":[],"omitted":[],"custom":[]} CSL_BIBLIOGRAPHY </w:instrText>
      </w:r>
      <w:r w:rsidRPr="0098056D">
        <w:rPr>
          <w:rFonts w:ascii="Verdana" w:hAnsi="Verdana"/>
          <w:sz w:val="19"/>
          <w:szCs w:val="19"/>
          <w:lang w:val="de-DE"/>
        </w:rPr>
        <w:fldChar w:fldCharType="separate"/>
      </w:r>
      <w:r w:rsidR="0001703E" w:rsidRPr="0098056D">
        <w:rPr>
          <w:rFonts w:ascii="Verdana" w:hAnsi="Verdana"/>
          <w:sz w:val="19"/>
        </w:rPr>
        <w:t xml:space="preserve">Cantwell, Brian. 1995. ‘Limits of Correctness in Computers’. </w:t>
      </w:r>
      <w:r w:rsidR="0001703E" w:rsidRPr="0098056D">
        <w:rPr>
          <w:rFonts w:ascii="Verdana" w:hAnsi="Verdana"/>
          <w:i/>
          <w:iCs/>
          <w:sz w:val="19"/>
        </w:rPr>
        <w:t>ResearchGate</w:t>
      </w:r>
      <w:r w:rsidR="0001703E" w:rsidRPr="0098056D">
        <w:rPr>
          <w:rFonts w:ascii="Verdana" w:hAnsi="Verdana"/>
          <w:sz w:val="19"/>
        </w:rPr>
        <w:t>. https://www.researchgate.net/publication/246693630_Limits_of_Correctness_in_Computers_PDF (March 18, 2019).</w:t>
      </w:r>
    </w:p>
    <w:p w:rsidR="0001703E" w:rsidRPr="0098056D" w:rsidRDefault="0001703E" w:rsidP="0001703E">
      <w:pPr>
        <w:pStyle w:val="Literaturverzeichnis"/>
        <w:rPr>
          <w:rFonts w:ascii="Verdana" w:hAnsi="Verdana"/>
          <w:sz w:val="19"/>
        </w:rPr>
      </w:pPr>
      <w:r w:rsidRPr="0098056D">
        <w:rPr>
          <w:rFonts w:ascii="Verdana" w:hAnsi="Verdana"/>
          <w:sz w:val="19"/>
        </w:rPr>
        <w:t xml:space="preserve">Fetzer, James H. 1999. ‘The Role of Models in Computer Science’. </w:t>
      </w:r>
      <w:r w:rsidRPr="0098056D">
        <w:rPr>
          <w:rFonts w:ascii="Verdana" w:hAnsi="Verdana"/>
          <w:i/>
          <w:iCs/>
          <w:sz w:val="19"/>
        </w:rPr>
        <w:t>The Monist</w:t>
      </w:r>
      <w:r w:rsidRPr="0098056D">
        <w:rPr>
          <w:rFonts w:ascii="Verdana" w:hAnsi="Verdana"/>
          <w:sz w:val="19"/>
        </w:rPr>
        <w:t xml:space="preserve"> 82(1): 20–36. https://academic.oup.com/monist/article/82/1/20/1122951 (March 18, 2019).</w:t>
      </w:r>
    </w:p>
    <w:p w:rsidR="0001703E" w:rsidRPr="0098056D" w:rsidRDefault="0001703E" w:rsidP="0001703E">
      <w:pPr>
        <w:pStyle w:val="Literaturverzeichnis"/>
        <w:rPr>
          <w:rFonts w:ascii="Verdana" w:hAnsi="Verdana"/>
          <w:sz w:val="19"/>
        </w:rPr>
      </w:pPr>
      <w:r w:rsidRPr="0098056D">
        <w:rPr>
          <w:rFonts w:ascii="Verdana" w:hAnsi="Verdana"/>
          <w:sz w:val="19"/>
        </w:rPr>
        <w:t xml:space="preserve">Geertz, Clifford. 1973. </w:t>
      </w:r>
      <w:r w:rsidRPr="0098056D">
        <w:rPr>
          <w:rFonts w:ascii="Verdana" w:hAnsi="Verdana"/>
          <w:i/>
          <w:iCs/>
          <w:sz w:val="19"/>
        </w:rPr>
        <w:t xml:space="preserve">Religion as a Cultural System. In </w:t>
      </w:r>
      <w:proofErr w:type="gramStart"/>
      <w:r w:rsidRPr="0098056D">
        <w:rPr>
          <w:rFonts w:ascii="Verdana" w:hAnsi="Verdana"/>
          <w:i/>
          <w:iCs/>
          <w:sz w:val="19"/>
        </w:rPr>
        <w:t>The</w:t>
      </w:r>
      <w:proofErr w:type="gramEnd"/>
      <w:r w:rsidRPr="0098056D">
        <w:rPr>
          <w:rFonts w:ascii="Verdana" w:hAnsi="Verdana"/>
          <w:i/>
          <w:iCs/>
          <w:sz w:val="19"/>
        </w:rPr>
        <w:t xml:space="preserve"> Interpretation of Cultures: Selected Essays</w:t>
      </w:r>
      <w:r w:rsidRPr="0098056D">
        <w:rPr>
          <w:rFonts w:ascii="Verdana" w:hAnsi="Verdana"/>
          <w:sz w:val="19"/>
        </w:rPr>
        <w:t>. Basic Books.</w:t>
      </w:r>
    </w:p>
    <w:p w:rsidR="0001703E" w:rsidRPr="0098056D" w:rsidRDefault="0001703E" w:rsidP="0001703E">
      <w:pPr>
        <w:pStyle w:val="Literaturverzeichnis"/>
        <w:rPr>
          <w:rFonts w:ascii="Verdana" w:hAnsi="Verdana"/>
          <w:sz w:val="19"/>
        </w:rPr>
      </w:pPr>
      <w:proofErr w:type="spellStart"/>
      <w:r w:rsidRPr="0098056D">
        <w:rPr>
          <w:rFonts w:ascii="Verdana" w:hAnsi="Verdana"/>
          <w:sz w:val="19"/>
        </w:rPr>
        <w:t>Gentner</w:t>
      </w:r>
      <w:proofErr w:type="spellEnd"/>
      <w:r w:rsidRPr="0098056D">
        <w:rPr>
          <w:rFonts w:ascii="Verdana" w:hAnsi="Verdana"/>
          <w:sz w:val="19"/>
        </w:rPr>
        <w:t xml:space="preserve">, </w:t>
      </w:r>
      <w:proofErr w:type="spellStart"/>
      <w:r w:rsidRPr="0098056D">
        <w:rPr>
          <w:rFonts w:ascii="Verdana" w:hAnsi="Verdana"/>
          <w:sz w:val="19"/>
        </w:rPr>
        <w:t>Dedre</w:t>
      </w:r>
      <w:proofErr w:type="spellEnd"/>
      <w:r w:rsidRPr="0098056D">
        <w:rPr>
          <w:rFonts w:ascii="Verdana" w:hAnsi="Verdana"/>
          <w:sz w:val="19"/>
        </w:rPr>
        <w:t xml:space="preserve">. 2002. ‘Analogy in Scientific Discovery: The Case of Johannes Kepler’. </w:t>
      </w:r>
      <w:r w:rsidRPr="0098056D">
        <w:rPr>
          <w:rFonts w:ascii="Verdana" w:hAnsi="Verdana"/>
          <w:i/>
          <w:iCs/>
          <w:sz w:val="19"/>
        </w:rPr>
        <w:t>Model-based reasoning: Science, technology, values</w:t>
      </w:r>
      <w:r w:rsidRPr="0098056D">
        <w:rPr>
          <w:rFonts w:ascii="Verdana" w:hAnsi="Verdana"/>
          <w:sz w:val="19"/>
        </w:rPr>
        <w:t>: 21–39. https://www.scholars.northwestern.edu/en/publications/analogy-in-scientific-discovery-the-case-of-johannes-kepler (March 18, 2019).</w:t>
      </w:r>
    </w:p>
    <w:p w:rsidR="0001703E" w:rsidRPr="0098056D" w:rsidRDefault="0001703E" w:rsidP="0001703E">
      <w:pPr>
        <w:pStyle w:val="Literaturverzeichnis"/>
        <w:rPr>
          <w:rFonts w:ascii="Verdana" w:hAnsi="Verdana"/>
          <w:sz w:val="19"/>
          <w:lang w:val="de-AT"/>
        </w:rPr>
      </w:pPr>
      <w:r w:rsidRPr="0098056D">
        <w:rPr>
          <w:rFonts w:ascii="Verdana" w:hAnsi="Verdana"/>
          <w:sz w:val="19"/>
          <w:lang w:val="de-AT"/>
        </w:rPr>
        <w:t xml:space="preserve">Hoffman, Robert R. 1995. ‘Monster </w:t>
      </w:r>
      <w:proofErr w:type="spellStart"/>
      <w:r w:rsidRPr="0098056D">
        <w:rPr>
          <w:rFonts w:ascii="Verdana" w:hAnsi="Verdana"/>
          <w:sz w:val="19"/>
          <w:lang w:val="de-AT"/>
        </w:rPr>
        <w:t>Analogies</w:t>
      </w:r>
      <w:proofErr w:type="spellEnd"/>
      <w:r w:rsidRPr="0098056D">
        <w:rPr>
          <w:rFonts w:ascii="Verdana" w:hAnsi="Verdana"/>
          <w:sz w:val="19"/>
          <w:lang w:val="de-AT"/>
        </w:rPr>
        <w:t xml:space="preserve">’. </w:t>
      </w:r>
      <w:r w:rsidRPr="0098056D">
        <w:rPr>
          <w:rFonts w:ascii="Verdana" w:hAnsi="Verdana"/>
          <w:i/>
          <w:iCs/>
          <w:sz w:val="19"/>
          <w:lang w:val="de-AT"/>
        </w:rPr>
        <w:t>AI Magazine</w:t>
      </w:r>
      <w:r w:rsidRPr="0098056D">
        <w:rPr>
          <w:rFonts w:ascii="Verdana" w:hAnsi="Verdana"/>
          <w:sz w:val="19"/>
          <w:lang w:val="de-AT"/>
        </w:rPr>
        <w:t xml:space="preserve"> 16(3): 11–35. https://www.aaai.org/ojs/index.php/aimagazine/article/view/1145 (March 18, 2019).</w:t>
      </w:r>
    </w:p>
    <w:p w:rsidR="0001703E" w:rsidRPr="0098056D" w:rsidRDefault="0001703E" w:rsidP="0001703E">
      <w:pPr>
        <w:pStyle w:val="Literaturverzeichnis"/>
        <w:rPr>
          <w:rFonts w:ascii="Verdana" w:hAnsi="Verdana"/>
          <w:sz w:val="19"/>
        </w:rPr>
      </w:pPr>
      <w:r w:rsidRPr="0098056D">
        <w:rPr>
          <w:rFonts w:ascii="Verdana" w:hAnsi="Verdana"/>
          <w:sz w:val="19"/>
        </w:rPr>
        <w:t xml:space="preserve">McCarty, Willard. 2002. ‘A Network with a Thousand Entrances: Commentary in an Electronic Age?’ </w:t>
      </w:r>
      <w:r w:rsidRPr="0098056D">
        <w:rPr>
          <w:rFonts w:ascii="Verdana" w:hAnsi="Verdana"/>
          <w:i/>
          <w:iCs/>
          <w:sz w:val="19"/>
        </w:rPr>
        <w:t>The Classical Commentary: Histories, Practices, Theory</w:t>
      </w:r>
      <w:r w:rsidRPr="0098056D">
        <w:rPr>
          <w:rFonts w:ascii="Verdana" w:hAnsi="Verdana"/>
          <w:sz w:val="19"/>
        </w:rPr>
        <w:t>: 359–402. https://kclpure.kcl.ac.uk/portal/en/publications/a-network-with-a-thousand-entrances-commentary-in-an-electronic-age(0eb4f884-133d-4675-95e0-48eb9b333c5f)/export.html (March 18, 2019).</w:t>
      </w:r>
    </w:p>
    <w:p w:rsidR="0001703E" w:rsidRPr="0098056D" w:rsidRDefault="0001703E" w:rsidP="0001703E">
      <w:pPr>
        <w:pStyle w:val="Literaturverzeichnis"/>
        <w:rPr>
          <w:rFonts w:ascii="Verdana" w:hAnsi="Verdana"/>
          <w:sz w:val="19"/>
        </w:rPr>
      </w:pPr>
      <w:r w:rsidRPr="0098056D">
        <w:rPr>
          <w:rFonts w:ascii="Verdana" w:hAnsi="Verdana"/>
          <w:sz w:val="19"/>
        </w:rPr>
        <w:t>Minsky, Matter. 1995. ‘Mind and Models’. https://groups.csail.mit.edu/medg/people/doyle/gallery/minsky/mmm.html (March 18, 2019).</w:t>
      </w:r>
    </w:p>
    <w:p w:rsidR="0001703E" w:rsidRPr="0098056D" w:rsidRDefault="0001703E" w:rsidP="0001703E">
      <w:pPr>
        <w:pStyle w:val="Literaturverzeichnis"/>
        <w:rPr>
          <w:rFonts w:ascii="Verdana" w:hAnsi="Verdana"/>
          <w:sz w:val="19"/>
        </w:rPr>
      </w:pPr>
      <w:proofErr w:type="spellStart"/>
      <w:r w:rsidRPr="0098056D">
        <w:rPr>
          <w:rFonts w:ascii="Verdana" w:hAnsi="Verdana"/>
          <w:sz w:val="19"/>
        </w:rPr>
        <w:t>Mironesco</w:t>
      </w:r>
      <w:proofErr w:type="spellEnd"/>
      <w:r w:rsidRPr="0098056D">
        <w:rPr>
          <w:rFonts w:ascii="Verdana" w:hAnsi="Verdana"/>
          <w:sz w:val="19"/>
        </w:rPr>
        <w:t xml:space="preserve">, Christine. 2002. ‘The Role of Models in Comparative Politics’. In </w:t>
      </w:r>
      <w:proofErr w:type="gramStart"/>
      <w:r w:rsidRPr="0098056D">
        <w:rPr>
          <w:rFonts w:ascii="Verdana" w:hAnsi="Verdana"/>
          <w:i/>
          <w:iCs/>
          <w:sz w:val="19"/>
        </w:rPr>
        <w:t>The</w:t>
      </w:r>
      <w:proofErr w:type="gramEnd"/>
      <w:r w:rsidRPr="0098056D">
        <w:rPr>
          <w:rFonts w:ascii="Verdana" w:hAnsi="Verdana"/>
          <w:i/>
          <w:iCs/>
          <w:sz w:val="19"/>
        </w:rPr>
        <w:t xml:space="preserve"> Explanatory Power of Models: Bridging the Gap between Empirical and Theoretical Research in the Social Sciences</w:t>
      </w:r>
      <w:r w:rsidRPr="0098056D">
        <w:rPr>
          <w:rFonts w:ascii="Verdana" w:hAnsi="Verdana"/>
          <w:sz w:val="19"/>
        </w:rPr>
        <w:t xml:space="preserve">, </w:t>
      </w:r>
      <w:proofErr w:type="spellStart"/>
      <w:r w:rsidRPr="0098056D">
        <w:rPr>
          <w:rFonts w:ascii="Verdana" w:hAnsi="Verdana"/>
          <w:sz w:val="19"/>
        </w:rPr>
        <w:t>Methodos</w:t>
      </w:r>
      <w:proofErr w:type="spellEnd"/>
      <w:r w:rsidRPr="0098056D">
        <w:rPr>
          <w:rFonts w:ascii="Verdana" w:hAnsi="Verdana"/>
          <w:sz w:val="19"/>
        </w:rPr>
        <w:t xml:space="preserve"> Series, ed. Robert Franck. Dordrecht: Springer Netherlands, 181–95. https://doi.org/10.1007/978-1-4020-4676-6_10 (March 18, 2019).</w:t>
      </w:r>
    </w:p>
    <w:p w:rsidR="0001703E" w:rsidRPr="0098056D" w:rsidRDefault="0001703E" w:rsidP="0001703E">
      <w:pPr>
        <w:pStyle w:val="Literaturverzeichnis"/>
        <w:rPr>
          <w:rFonts w:ascii="Verdana" w:hAnsi="Verdana"/>
          <w:sz w:val="19"/>
        </w:rPr>
      </w:pPr>
      <w:r w:rsidRPr="0098056D">
        <w:rPr>
          <w:rFonts w:ascii="Verdana" w:hAnsi="Verdana"/>
          <w:sz w:val="19"/>
        </w:rPr>
        <w:t xml:space="preserve">Morgan, Mary S., and Margaret Morrison, eds. 1999. </w:t>
      </w:r>
      <w:r w:rsidRPr="0098056D">
        <w:rPr>
          <w:rFonts w:ascii="Verdana" w:hAnsi="Verdana"/>
          <w:i/>
          <w:iCs/>
          <w:sz w:val="19"/>
        </w:rPr>
        <w:t>Models as Mediators: Perspectives on Natural and Social Sciences</w:t>
      </w:r>
      <w:r w:rsidRPr="0098056D">
        <w:rPr>
          <w:rFonts w:ascii="Verdana" w:hAnsi="Verdana"/>
          <w:sz w:val="19"/>
        </w:rPr>
        <w:t xml:space="preserve">. </w:t>
      </w:r>
      <w:proofErr w:type="gramStart"/>
      <w:r w:rsidRPr="0098056D">
        <w:rPr>
          <w:rFonts w:ascii="Verdana" w:hAnsi="Verdana"/>
          <w:sz w:val="19"/>
        </w:rPr>
        <w:t>Cambridge ;</w:t>
      </w:r>
      <w:proofErr w:type="gramEnd"/>
      <w:r w:rsidRPr="0098056D">
        <w:rPr>
          <w:rFonts w:ascii="Verdana" w:hAnsi="Verdana"/>
          <w:sz w:val="19"/>
        </w:rPr>
        <w:t xml:space="preserve"> New York: Cambridge University Press.</w:t>
      </w:r>
    </w:p>
    <w:p w:rsidR="0001703E" w:rsidRPr="0098056D" w:rsidRDefault="0001703E" w:rsidP="0001703E">
      <w:pPr>
        <w:pStyle w:val="Literaturverzeichnis"/>
        <w:rPr>
          <w:rFonts w:ascii="Verdana" w:hAnsi="Verdana"/>
          <w:sz w:val="19"/>
        </w:rPr>
      </w:pPr>
      <w:r w:rsidRPr="0098056D">
        <w:rPr>
          <w:rFonts w:ascii="Verdana" w:hAnsi="Verdana"/>
          <w:sz w:val="19"/>
        </w:rPr>
        <w:t>Nancy Cartwright. 1983. ‘How the Laws of Physics Lie - Oxford Scholarship’. http://www.oxfordscholarship.com/view/10.1093/0198247044.001.0001/acprof-9780198247043 (March 18, 2019).</w:t>
      </w:r>
    </w:p>
    <w:p w:rsidR="0001703E" w:rsidRPr="0098056D" w:rsidRDefault="0001703E" w:rsidP="0001703E">
      <w:pPr>
        <w:pStyle w:val="Literaturverzeichnis"/>
        <w:rPr>
          <w:rFonts w:ascii="Verdana" w:hAnsi="Verdana"/>
          <w:sz w:val="19"/>
        </w:rPr>
      </w:pPr>
      <w:r w:rsidRPr="0098056D">
        <w:rPr>
          <w:rFonts w:ascii="Verdana" w:hAnsi="Verdana"/>
          <w:sz w:val="19"/>
        </w:rPr>
        <w:t xml:space="preserve">Smith, Brian Cantwell. 1985. ‘The Limits of Correctness’. </w:t>
      </w:r>
      <w:proofErr w:type="spellStart"/>
      <w:r w:rsidRPr="0098056D">
        <w:rPr>
          <w:rFonts w:ascii="Verdana" w:hAnsi="Verdana"/>
          <w:i/>
          <w:iCs/>
          <w:sz w:val="19"/>
        </w:rPr>
        <w:t>Acm</w:t>
      </w:r>
      <w:proofErr w:type="spellEnd"/>
      <w:r w:rsidRPr="0098056D">
        <w:rPr>
          <w:rFonts w:ascii="Verdana" w:hAnsi="Verdana"/>
          <w:i/>
          <w:iCs/>
          <w:sz w:val="19"/>
        </w:rPr>
        <w:t xml:space="preserve"> </w:t>
      </w:r>
      <w:proofErr w:type="spellStart"/>
      <w:r w:rsidRPr="0098056D">
        <w:rPr>
          <w:rFonts w:ascii="Verdana" w:hAnsi="Verdana"/>
          <w:i/>
          <w:iCs/>
          <w:sz w:val="19"/>
        </w:rPr>
        <w:t>Sigcas</w:t>
      </w:r>
      <w:proofErr w:type="spellEnd"/>
      <w:r w:rsidRPr="0098056D">
        <w:rPr>
          <w:rFonts w:ascii="Verdana" w:hAnsi="Verdana"/>
          <w:i/>
          <w:iCs/>
          <w:sz w:val="19"/>
        </w:rPr>
        <w:t xml:space="preserve"> Computers and Society</w:t>
      </w:r>
      <w:r w:rsidRPr="0098056D">
        <w:rPr>
          <w:rFonts w:ascii="Verdana" w:hAnsi="Verdana"/>
          <w:sz w:val="19"/>
        </w:rPr>
        <w:t xml:space="preserve"> 14(1): 18–26.</w:t>
      </w:r>
    </w:p>
    <w:p w:rsidR="0001703E" w:rsidRPr="0098056D" w:rsidRDefault="0001703E" w:rsidP="0001703E">
      <w:pPr>
        <w:pStyle w:val="Literaturverzeichnis"/>
        <w:rPr>
          <w:rFonts w:ascii="Verdana" w:hAnsi="Verdana"/>
          <w:sz w:val="19"/>
        </w:rPr>
      </w:pPr>
      <w:r w:rsidRPr="0098056D">
        <w:rPr>
          <w:rFonts w:ascii="Verdana" w:hAnsi="Verdana"/>
          <w:sz w:val="19"/>
        </w:rPr>
        <w:t>———. 1996. ‘Computerization and Controversy (2Nd Ed.)’. In ed. Rob Kling. Orlando, FL, USA: Academic Press, Inc., 810–825. http://dl.acm.org/citation.cfm?id=233372.233451 (March 18, 2019).</w:t>
      </w:r>
    </w:p>
    <w:p w:rsidR="0001703E" w:rsidRPr="0098056D" w:rsidRDefault="0001703E" w:rsidP="0001703E">
      <w:pPr>
        <w:pStyle w:val="Literaturverzeichnis"/>
        <w:rPr>
          <w:rFonts w:ascii="Verdana" w:hAnsi="Verdana"/>
          <w:sz w:val="19"/>
        </w:rPr>
      </w:pPr>
      <w:r w:rsidRPr="0098056D">
        <w:rPr>
          <w:rFonts w:ascii="Verdana" w:hAnsi="Verdana"/>
          <w:sz w:val="19"/>
        </w:rPr>
        <w:t>Toulmin, Stephen. 1953. ‘PEP Web - The Philosophy of Science. London: Hutchinson’s University Library’. http://www.pep-web.org/document.php?id=ijp.034.0345b&amp;type=hitlist&amp;num=72&amp;query=zone1%2Cparagraphs%7Czone2%2Cparagraphs%7Cjournal%2Cijp%7Cvolume%2C34%7Cpagenum%2C3 (March 18, 2019).</w:t>
      </w:r>
    </w:p>
    <w:p w:rsidR="0001703E" w:rsidRPr="0098056D" w:rsidRDefault="0001703E" w:rsidP="0001703E">
      <w:pPr>
        <w:pStyle w:val="Literaturverzeichnis"/>
        <w:rPr>
          <w:rFonts w:ascii="Verdana" w:hAnsi="Verdana"/>
          <w:sz w:val="19"/>
        </w:rPr>
      </w:pPr>
      <w:proofErr w:type="spellStart"/>
      <w:r w:rsidRPr="0098056D">
        <w:rPr>
          <w:rFonts w:ascii="Verdana" w:hAnsi="Verdana"/>
          <w:sz w:val="19"/>
        </w:rPr>
        <w:t>Ziman</w:t>
      </w:r>
      <w:proofErr w:type="spellEnd"/>
      <w:r w:rsidRPr="0098056D">
        <w:rPr>
          <w:rFonts w:ascii="Verdana" w:hAnsi="Verdana"/>
          <w:sz w:val="19"/>
        </w:rPr>
        <w:t xml:space="preserve">, J.M. 2002. ‘Real Science: What It Is, and What It Means - </w:t>
      </w:r>
      <w:proofErr w:type="spellStart"/>
      <w:r w:rsidRPr="0098056D">
        <w:rPr>
          <w:rFonts w:ascii="Verdana" w:hAnsi="Verdana"/>
          <w:sz w:val="19"/>
        </w:rPr>
        <w:t>PhilPapers</w:t>
      </w:r>
      <w:proofErr w:type="spellEnd"/>
      <w:r w:rsidRPr="0098056D">
        <w:rPr>
          <w:rFonts w:ascii="Verdana" w:hAnsi="Verdana"/>
          <w:sz w:val="19"/>
        </w:rPr>
        <w:t>’. https://philpapers.org/rec/ZIMRSW (March 18, 2019).</w:t>
      </w:r>
    </w:p>
    <w:p w:rsidR="00A54F5A" w:rsidRPr="00716646" w:rsidRDefault="00A54F5A">
      <w:pPr>
        <w:pStyle w:val="Endnotentext"/>
        <w:rPr>
          <w:rFonts w:ascii="Verdana" w:hAnsi="Verdana"/>
          <w:sz w:val="19"/>
          <w:szCs w:val="19"/>
          <w:lang w:val="de-DE"/>
        </w:rPr>
      </w:pPr>
      <w:r w:rsidRPr="0098056D">
        <w:rPr>
          <w:rFonts w:ascii="Verdana" w:hAnsi="Verdana"/>
          <w:sz w:val="19"/>
          <w:szCs w:val="19"/>
          <w:lang w:val="de-DE"/>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D24" w:rsidRDefault="00A74D24" w:rsidP="00896F9E">
    <w:pPr>
      <w:pStyle w:val="Fuzeile"/>
    </w:pPr>
  </w:p>
  <w:p w:rsidR="00A74D24" w:rsidRPr="00896F9E" w:rsidRDefault="00A74D24" w:rsidP="00896F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279486"/>
      <w:docPartObj>
        <w:docPartGallery w:val="Page Numbers (Bottom of Page)"/>
        <w:docPartUnique/>
      </w:docPartObj>
    </w:sdtPr>
    <w:sdtEndPr>
      <w:rPr>
        <w:rFonts w:ascii="Verdana" w:hAnsi="Verdana"/>
        <w:sz w:val="18"/>
        <w:szCs w:val="18"/>
      </w:rPr>
    </w:sdtEndPr>
    <w:sdtContent>
      <w:p w:rsidR="00A74D24" w:rsidRPr="00E663A5" w:rsidRDefault="00A74D24" w:rsidP="009C1A3C">
        <w:pPr>
          <w:pStyle w:val="Fuzeile"/>
        </w:pPr>
      </w:p>
      <w:p w:rsidR="00A74D24" w:rsidRPr="00E663A5" w:rsidRDefault="00A74D24" w:rsidP="009C1A3C">
        <w:pPr>
          <w:pStyle w:val="Fuzeile"/>
          <w:rPr>
            <w:rFonts w:ascii="Verdana" w:hAnsi="Verdana"/>
            <w:sz w:val="18"/>
            <w:szCs w:val="18"/>
          </w:rPr>
        </w:pPr>
        <w:r w:rsidRPr="00E663A5">
          <w:t>http://digitalhumanities.org:3030/companion/view?docId=blackwell/9781405103213/9781405103213.xml&amp;doc.view=print&amp;chunk.id=ss1-3-7&amp;toc.depth=1&amp;t%E2%80%A62/19</w:t>
        </w:r>
      </w:p>
      <w:p w:rsidR="00A74D24" w:rsidRPr="009C1A3C" w:rsidRDefault="00A74D24" w:rsidP="009C1A3C">
        <w:pPr>
          <w:pStyle w:val="Fuzeile"/>
          <w:jc w:val="right"/>
          <w:rPr>
            <w:rFonts w:ascii="Verdana" w:hAnsi="Verdana"/>
            <w:sz w:val="18"/>
            <w:szCs w:val="18"/>
          </w:rPr>
        </w:pPr>
        <w:r w:rsidRPr="00E663A5">
          <w:rPr>
            <w:rFonts w:ascii="Verdana" w:hAnsi="Verdana"/>
            <w:sz w:val="18"/>
            <w:szCs w:val="18"/>
          </w:rPr>
          <w:fldChar w:fldCharType="begin"/>
        </w:r>
        <w:r w:rsidRPr="00E663A5">
          <w:rPr>
            <w:rFonts w:ascii="Verdana" w:hAnsi="Verdana"/>
            <w:sz w:val="18"/>
            <w:szCs w:val="18"/>
          </w:rPr>
          <w:instrText>PAGE   \* MERGEFORMAT</w:instrText>
        </w:r>
        <w:r w:rsidRPr="00E663A5">
          <w:rPr>
            <w:rFonts w:ascii="Verdana" w:hAnsi="Verdana"/>
            <w:sz w:val="18"/>
            <w:szCs w:val="18"/>
          </w:rPr>
          <w:fldChar w:fldCharType="separate"/>
        </w:r>
        <w:r w:rsidRPr="00E663A5">
          <w:rPr>
            <w:rFonts w:ascii="Verdana" w:hAnsi="Verdana"/>
            <w:sz w:val="18"/>
            <w:szCs w:val="18"/>
            <w:lang w:val="de-DE"/>
          </w:rPr>
          <w:t>2</w:t>
        </w:r>
        <w:r w:rsidRPr="00E663A5">
          <w:rPr>
            <w:rFonts w:ascii="Verdana" w:hAnsi="Verdana"/>
            <w:sz w:val="18"/>
            <w:szCs w:val="18"/>
          </w:rPr>
          <w:fldChar w:fldCharType="end"/>
        </w:r>
        <w:r w:rsidRPr="00E663A5">
          <w:rPr>
            <w:rFonts w:ascii="Verdana" w:hAnsi="Verdana"/>
            <w:sz w:val="18"/>
            <w:szCs w:val="18"/>
          </w:rPr>
          <w:t>/1</w:t>
        </w:r>
        <w:r w:rsidR="00820E2F">
          <w:rPr>
            <w:rFonts w:ascii="Verdana" w:hAnsi="Verdana"/>
            <w:sz w:val="18"/>
            <w:szCs w:val="18"/>
          </w:rPr>
          <w:t>4</w:t>
        </w:r>
      </w:p>
    </w:sdtContent>
  </w:sdt>
  <w:p w:rsidR="00A74D24" w:rsidRDefault="00A74D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663" w:rsidRDefault="00573663" w:rsidP="009C1A3C">
    <w:pPr>
      <w:pStyle w:val="Fuzeile"/>
      <w:tabs>
        <w:tab w:val="clear" w:pos="4513"/>
        <w:tab w:val="clear" w:pos="9026"/>
        <w:tab w:val="left" w:pos="1070"/>
      </w:tabs>
      <w:rPr>
        <w:rFonts w:ascii="Verdana" w:hAnsi="Verdana"/>
        <w:sz w:val="18"/>
        <w:szCs w:val="18"/>
        <w:lang w:val="de-DE"/>
      </w:rPr>
    </w:pPr>
  </w:p>
  <w:p w:rsidR="00A74D24" w:rsidRDefault="00A74D24" w:rsidP="009C1A3C">
    <w:pPr>
      <w:pStyle w:val="Fuzeile"/>
      <w:tabs>
        <w:tab w:val="clear" w:pos="4513"/>
        <w:tab w:val="clear" w:pos="9026"/>
        <w:tab w:val="left" w:pos="1070"/>
      </w:tabs>
      <w:rPr>
        <w:rFonts w:ascii="Verdana" w:hAnsi="Verdana"/>
        <w:sz w:val="18"/>
        <w:szCs w:val="18"/>
        <w:lang w:val="de-DE"/>
      </w:rPr>
    </w:pPr>
    <w:r w:rsidRPr="009C1A3C">
      <w:rPr>
        <w:rFonts w:ascii="Verdana" w:hAnsi="Verdana"/>
        <w:sz w:val="18"/>
        <w:szCs w:val="18"/>
        <w:lang w:val="de-DE"/>
      </w:rPr>
      <w:t>http://digitalhumanities.org:3030/companion/view?docId=blackwell/9781405103213/9781405103213.xml&amp;doc.view=print&amp;chunk.id=ss1-3-7&amp;toc.depth=1&amp;t%E2%80%A62/19</w:t>
    </w:r>
  </w:p>
  <w:p w:rsidR="00B17650" w:rsidRDefault="00A74D24" w:rsidP="00B17650">
    <w:pPr>
      <w:pStyle w:val="Fuzeile"/>
      <w:tabs>
        <w:tab w:val="clear" w:pos="4513"/>
        <w:tab w:val="clear" w:pos="9026"/>
        <w:tab w:val="left" w:pos="1070"/>
      </w:tabs>
      <w:jc w:val="right"/>
      <w:rPr>
        <w:rFonts w:ascii="Verdana" w:hAnsi="Verdana"/>
        <w:sz w:val="18"/>
        <w:szCs w:val="18"/>
        <w:lang w:val="de-DE"/>
      </w:rPr>
    </w:pPr>
    <w:r w:rsidRPr="009C1A3C">
      <w:rPr>
        <w:rFonts w:ascii="Verdana" w:hAnsi="Verdana"/>
        <w:sz w:val="18"/>
        <w:szCs w:val="18"/>
        <w:lang w:val="de-DE"/>
      </w:rPr>
      <w:t>1/</w:t>
    </w:r>
    <w:r w:rsidR="00573663">
      <w:rPr>
        <w:rFonts w:ascii="Verdana" w:hAnsi="Verdana"/>
        <w:sz w:val="18"/>
        <w:szCs w:val="18"/>
        <w:lang w:val="de-DE"/>
      </w:rPr>
      <w:t>1</w:t>
    </w:r>
    <w:r w:rsidR="00B17650">
      <w:rPr>
        <w:rFonts w:ascii="Verdana" w:hAnsi="Verdana"/>
        <w:sz w:val="18"/>
        <w:szCs w:val="18"/>
        <w:lang w:val="de-DE"/>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E9A" w:rsidRDefault="001A0E9A" w:rsidP="000F2B88">
      <w:pPr>
        <w:spacing w:after="0" w:line="240" w:lineRule="auto"/>
      </w:pPr>
      <w:r>
        <w:separator/>
      </w:r>
    </w:p>
  </w:footnote>
  <w:footnote w:type="continuationSeparator" w:id="0">
    <w:p w:rsidR="001A0E9A" w:rsidRDefault="001A0E9A" w:rsidP="000F2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D24" w:rsidRPr="003E3A02" w:rsidRDefault="00A74D24">
    <w:pPr>
      <w:pStyle w:val="Kopfzeile"/>
      <w:rPr>
        <w:lang w:val="de-AT"/>
      </w:rPr>
    </w:pPr>
    <w:r>
      <w:t>3/1/2018</w:t>
    </w:r>
    <w:r>
      <w:ptab w:relativeTo="margin" w:alignment="center" w:leader="none"/>
    </w:r>
    <w:r>
      <w:t>A Companion to Digital Humanities</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D24" w:rsidRDefault="00A74D24" w:rsidP="00BB0C56">
    <w:pPr>
      <w:pStyle w:val="Kopfzeile"/>
      <w:rPr>
        <w:rFonts w:ascii="Verdana" w:hAnsi="Verdana"/>
        <w:sz w:val="17"/>
        <w:szCs w:val="17"/>
      </w:rPr>
    </w:pPr>
    <w:r w:rsidRPr="00987EC9">
      <w:rPr>
        <w:rFonts w:ascii="Verdana" w:hAnsi="Verdana"/>
        <w:sz w:val="17"/>
        <w:szCs w:val="17"/>
      </w:rPr>
      <w:t>3/1/2018</w:t>
    </w:r>
    <w:r w:rsidRPr="00987EC9">
      <w:rPr>
        <w:rFonts w:ascii="Verdana" w:hAnsi="Verdana"/>
        <w:sz w:val="17"/>
        <w:szCs w:val="17"/>
      </w:rPr>
      <w:ptab w:relativeTo="margin" w:alignment="center" w:leader="none"/>
    </w:r>
    <w:r w:rsidRPr="00987EC9">
      <w:rPr>
        <w:rFonts w:ascii="Verdana" w:hAnsi="Verdana"/>
        <w:sz w:val="17"/>
        <w:szCs w:val="17"/>
      </w:rPr>
      <w:t>A Companion to Digital Humanities</w:t>
    </w:r>
  </w:p>
  <w:p w:rsidR="00A74D24" w:rsidRPr="00987EC9" w:rsidRDefault="00A74D24" w:rsidP="00BB0C56">
    <w:pPr>
      <w:pStyle w:val="Kopfzeile"/>
      <w:pBdr>
        <w:bottom w:val="single" w:sz="18" w:space="1" w:color="auto"/>
      </w:pBdr>
      <w:rPr>
        <w:rFonts w:ascii="Verdana" w:hAnsi="Verdana"/>
        <w:sz w:val="17"/>
        <w:szCs w:val="17"/>
        <w:lang w:val="de-AT"/>
      </w:rPr>
    </w:pPr>
    <w:r w:rsidRPr="00987EC9">
      <w:rPr>
        <w:rFonts w:ascii="Verdana" w:hAnsi="Verdana"/>
        <w:sz w:val="17"/>
        <w:szCs w:val="17"/>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D3A"/>
    <w:multiLevelType w:val="hybridMultilevel"/>
    <w:tmpl w:val="48CE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366046"/>
    <w:multiLevelType w:val="hybridMultilevel"/>
    <w:tmpl w:val="D90AE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000530"/>
    <w:multiLevelType w:val="multilevel"/>
    <w:tmpl w:val="64207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C21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00661F"/>
    <w:multiLevelType w:val="multilevel"/>
    <w:tmpl w:val="2A3CBE1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77A84"/>
    <w:multiLevelType w:val="hybridMultilevel"/>
    <w:tmpl w:val="A2A29D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943D3"/>
    <w:multiLevelType w:val="multilevel"/>
    <w:tmpl w:val="2A3CBE1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95B71"/>
    <w:multiLevelType w:val="hybridMultilevel"/>
    <w:tmpl w:val="7E8057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380472"/>
    <w:multiLevelType w:val="multilevel"/>
    <w:tmpl w:val="F21CD9B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E587B"/>
    <w:multiLevelType w:val="multilevel"/>
    <w:tmpl w:val="7F8C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1167E"/>
    <w:multiLevelType w:val="hybridMultilevel"/>
    <w:tmpl w:val="E5D6C7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E813F6"/>
    <w:multiLevelType w:val="hybridMultilevel"/>
    <w:tmpl w:val="EF787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11"/>
  </w:num>
  <w:num w:numId="5">
    <w:abstractNumId w:val="5"/>
  </w:num>
  <w:num w:numId="6">
    <w:abstractNumId w:val="3"/>
  </w:num>
  <w:num w:numId="7">
    <w:abstractNumId w:val="1"/>
  </w:num>
  <w:num w:numId="8">
    <w:abstractNumId w:val="6"/>
  </w:num>
  <w:num w:numId="9">
    <w:abstractNumId w:val="8"/>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30"/>
    <w:rsid w:val="00002205"/>
    <w:rsid w:val="00003105"/>
    <w:rsid w:val="00006730"/>
    <w:rsid w:val="00012D69"/>
    <w:rsid w:val="0001703E"/>
    <w:rsid w:val="0001716F"/>
    <w:rsid w:val="00030980"/>
    <w:rsid w:val="00037209"/>
    <w:rsid w:val="00043D10"/>
    <w:rsid w:val="000520FA"/>
    <w:rsid w:val="000566FB"/>
    <w:rsid w:val="00056806"/>
    <w:rsid w:val="00070EB0"/>
    <w:rsid w:val="000958EF"/>
    <w:rsid w:val="000A1237"/>
    <w:rsid w:val="000A4399"/>
    <w:rsid w:val="000A4880"/>
    <w:rsid w:val="000A5B8A"/>
    <w:rsid w:val="000A6CD6"/>
    <w:rsid w:val="000A7912"/>
    <w:rsid w:val="000B5902"/>
    <w:rsid w:val="000C029F"/>
    <w:rsid w:val="000D6F52"/>
    <w:rsid w:val="000F2B88"/>
    <w:rsid w:val="000F3D05"/>
    <w:rsid w:val="00101AD4"/>
    <w:rsid w:val="001128D2"/>
    <w:rsid w:val="001304B8"/>
    <w:rsid w:val="00130BE0"/>
    <w:rsid w:val="0016312A"/>
    <w:rsid w:val="00173D8F"/>
    <w:rsid w:val="00182A24"/>
    <w:rsid w:val="00183A79"/>
    <w:rsid w:val="00197717"/>
    <w:rsid w:val="001A0E9A"/>
    <w:rsid w:val="001A51B0"/>
    <w:rsid w:val="001C4BA5"/>
    <w:rsid w:val="001D3820"/>
    <w:rsid w:val="00215D36"/>
    <w:rsid w:val="00217400"/>
    <w:rsid w:val="0022788E"/>
    <w:rsid w:val="00231CE1"/>
    <w:rsid w:val="002373C9"/>
    <w:rsid w:val="002428E2"/>
    <w:rsid w:val="00252C80"/>
    <w:rsid w:val="00263012"/>
    <w:rsid w:val="00271BA5"/>
    <w:rsid w:val="00273B45"/>
    <w:rsid w:val="00274FDD"/>
    <w:rsid w:val="00296E26"/>
    <w:rsid w:val="002A30C6"/>
    <w:rsid w:val="002B39FD"/>
    <w:rsid w:val="002C2FF1"/>
    <w:rsid w:val="002C6AB9"/>
    <w:rsid w:val="002D5409"/>
    <w:rsid w:val="002E29DB"/>
    <w:rsid w:val="002E5A5E"/>
    <w:rsid w:val="002E5CEF"/>
    <w:rsid w:val="002E643E"/>
    <w:rsid w:val="002F1B86"/>
    <w:rsid w:val="00311E56"/>
    <w:rsid w:val="00323CBB"/>
    <w:rsid w:val="00335B6C"/>
    <w:rsid w:val="0033794F"/>
    <w:rsid w:val="00360B72"/>
    <w:rsid w:val="00384147"/>
    <w:rsid w:val="00386FFB"/>
    <w:rsid w:val="00394EC4"/>
    <w:rsid w:val="00395531"/>
    <w:rsid w:val="003A3AB0"/>
    <w:rsid w:val="003A78AC"/>
    <w:rsid w:val="003C2D0F"/>
    <w:rsid w:val="003C30BC"/>
    <w:rsid w:val="003D2B4B"/>
    <w:rsid w:val="003D5FB6"/>
    <w:rsid w:val="003D6F1D"/>
    <w:rsid w:val="003E3A02"/>
    <w:rsid w:val="00401F35"/>
    <w:rsid w:val="00402EF1"/>
    <w:rsid w:val="00414F75"/>
    <w:rsid w:val="00425369"/>
    <w:rsid w:val="0042615D"/>
    <w:rsid w:val="00441F57"/>
    <w:rsid w:val="00442E69"/>
    <w:rsid w:val="00445397"/>
    <w:rsid w:val="004467C7"/>
    <w:rsid w:val="0046243B"/>
    <w:rsid w:val="00471EF2"/>
    <w:rsid w:val="00474C85"/>
    <w:rsid w:val="0047724B"/>
    <w:rsid w:val="004820D8"/>
    <w:rsid w:val="00487455"/>
    <w:rsid w:val="00487ACB"/>
    <w:rsid w:val="004947C1"/>
    <w:rsid w:val="0049600A"/>
    <w:rsid w:val="004E2991"/>
    <w:rsid w:val="004E7C31"/>
    <w:rsid w:val="00507BCF"/>
    <w:rsid w:val="00511112"/>
    <w:rsid w:val="00513263"/>
    <w:rsid w:val="00513CFD"/>
    <w:rsid w:val="005300F3"/>
    <w:rsid w:val="005311E2"/>
    <w:rsid w:val="00531BA6"/>
    <w:rsid w:val="005425C4"/>
    <w:rsid w:val="005439FD"/>
    <w:rsid w:val="00543FB2"/>
    <w:rsid w:val="0055298C"/>
    <w:rsid w:val="00560E5B"/>
    <w:rsid w:val="00566083"/>
    <w:rsid w:val="00572F58"/>
    <w:rsid w:val="00573663"/>
    <w:rsid w:val="005A6148"/>
    <w:rsid w:val="005B0B08"/>
    <w:rsid w:val="005B441D"/>
    <w:rsid w:val="005B6A87"/>
    <w:rsid w:val="005C1DC3"/>
    <w:rsid w:val="005C3845"/>
    <w:rsid w:val="005D048B"/>
    <w:rsid w:val="005D14AA"/>
    <w:rsid w:val="005D376E"/>
    <w:rsid w:val="005D4469"/>
    <w:rsid w:val="005E47AC"/>
    <w:rsid w:val="005E7308"/>
    <w:rsid w:val="00604001"/>
    <w:rsid w:val="00607AD2"/>
    <w:rsid w:val="0062651A"/>
    <w:rsid w:val="00631233"/>
    <w:rsid w:val="00633AF0"/>
    <w:rsid w:val="00641738"/>
    <w:rsid w:val="006429E1"/>
    <w:rsid w:val="00647D12"/>
    <w:rsid w:val="006575E5"/>
    <w:rsid w:val="00663F82"/>
    <w:rsid w:val="00673A3C"/>
    <w:rsid w:val="00674486"/>
    <w:rsid w:val="00682E6F"/>
    <w:rsid w:val="00685740"/>
    <w:rsid w:val="006969EB"/>
    <w:rsid w:val="006B25C5"/>
    <w:rsid w:val="006B5E01"/>
    <w:rsid w:val="006B6E59"/>
    <w:rsid w:val="006D266A"/>
    <w:rsid w:val="006E37D4"/>
    <w:rsid w:val="006F5D04"/>
    <w:rsid w:val="006F70B8"/>
    <w:rsid w:val="00702FBC"/>
    <w:rsid w:val="007032FF"/>
    <w:rsid w:val="00703FA6"/>
    <w:rsid w:val="00705757"/>
    <w:rsid w:val="00706066"/>
    <w:rsid w:val="00716646"/>
    <w:rsid w:val="00722942"/>
    <w:rsid w:val="00736162"/>
    <w:rsid w:val="00743BFC"/>
    <w:rsid w:val="00745032"/>
    <w:rsid w:val="00746F61"/>
    <w:rsid w:val="00757F08"/>
    <w:rsid w:val="00762DC4"/>
    <w:rsid w:val="007649CF"/>
    <w:rsid w:val="007702E7"/>
    <w:rsid w:val="007752A4"/>
    <w:rsid w:val="007802CD"/>
    <w:rsid w:val="00785F30"/>
    <w:rsid w:val="007A00D4"/>
    <w:rsid w:val="007B0217"/>
    <w:rsid w:val="007B6687"/>
    <w:rsid w:val="007C5F66"/>
    <w:rsid w:val="007E59F3"/>
    <w:rsid w:val="007E62CB"/>
    <w:rsid w:val="007F3A46"/>
    <w:rsid w:val="00805270"/>
    <w:rsid w:val="00820E2F"/>
    <w:rsid w:val="00823360"/>
    <w:rsid w:val="0083333B"/>
    <w:rsid w:val="00837D6A"/>
    <w:rsid w:val="00843DDC"/>
    <w:rsid w:val="008527FB"/>
    <w:rsid w:val="008540C7"/>
    <w:rsid w:val="008541C8"/>
    <w:rsid w:val="00861F70"/>
    <w:rsid w:val="00873246"/>
    <w:rsid w:val="008773D6"/>
    <w:rsid w:val="008834D2"/>
    <w:rsid w:val="0088420C"/>
    <w:rsid w:val="00885BDB"/>
    <w:rsid w:val="00896F9E"/>
    <w:rsid w:val="008A0592"/>
    <w:rsid w:val="008A2A50"/>
    <w:rsid w:val="008A4196"/>
    <w:rsid w:val="008A7864"/>
    <w:rsid w:val="008B5D1F"/>
    <w:rsid w:val="008C160D"/>
    <w:rsid w:val="008C2A5E"/>
    <w:rsid w:val="008C6AFF"/>
    <w:rsid w:val="008D4FFD"/>
    <w:rsid w:val="008D5454"/>
    <w:rsid w:val="008E7AFF"/>
    <w:rsid w:val="008F15DD"/>
    <w:rsid w:val="008F19F8"/>
    <w:rsid w:val="008F45BE"/>
    <w:rsid w:val="00900E4D"/>
    <w:rsid w:val="0090279B"/>
    <w:rsid w:val="00910681"/>
    <w:rsid w:val="009269F9"/>
    <w:rsid w:val="00936CB7"/>
    <w:rsid w:val="009521BD"/>
    <w:rsid w:val="00952299"/>
    <w:rsid w:val="00956FE5"/>
    <w:rsid w:val="00964AF5"/>
    <w:rsid w:val="00966C12"/>
    <w:rsid w:val="0098056D"/>
    <w:rsid w:val="00987EC9"/>
    <w:rsid w:val="00994AC0"/>
    <w:rsid w:val="00995E74"/>
    <w:rsid w:val="0099786E"/>
    <w:rsid w:val="009C1A3C"/>
    <w:rsid w:val="009E6A63"/>
    <w:rsid w:val="009F0383"/>
    <w:rsid w:val="009F4E41"/>
    <w:rsid w:val="00A137ED"/>
    <w:rsid w:val="00A2284E"/>
    <w:rsid w:val="00A356C8"/>
    <w:rsid w:val="00A36A4E"/>
    <w:rsid w:val="00A50525"/>
    <w:rsid w:val="00A5222D"/>
    <w:rsid w:val="00A54F5A"/>
    <w:rsid w:val="00A56BE7"/>
    <w:rsid w:val="00A74D24"/>
    <w:rsid w:val="00A87725"/>
    <w:rsid w:val="00A911DD"/>
    <w:rsid w:val="00A93954"/>
    <w:rsid w:val="00AA7C56"/>
    <w:rsid w:val="00AE51B9"/>
    <w:rsid w:val="00AF1676"/>
    <w:rsid w:val="00B02827"/>
    <w:rsid w:val="00B0388E"/>
    <w:rsid w:val="00B07622"/>
    <w:rsid w:val="00B17650"/>
    <w:rsid w:val="00B17814"/>
    <w:rsid w:val="00B24B1C"/>
    <w:rsid w:val="00B2583D"/>
    <w:rsid w:val="00B317FB"/>
    <w:rsid w:val="00B371EB"/>
    <w:rsid w:val="00B40089"/>
    <w:rsid w:val="00B521B9"/>
    <w:rsid w:val="00B5354E"/>
    <w:rsid w:val="00B535D2"/>
    <w:rsid w:val="00B74EED"/>
    <w:rsid w:val="00B85995"/>
    <w:rsid w:val="00B9701E"/>
    <w:rsid w:val="00BA38A2"/>
    <w:rsid w:val="00BA7165"/>
    <w:rsid w:val="00BB0829"/>
    <w:rsid w:val="00BB0C56"/>
    <w:rsid w:val="00BB377E"/>
    <w:rsid w:val="00BB3AAD"/>
    <w:rsid w:val="00BD294C"/>
    <w:rsid w:val="00BE4742"/>
    <w:rsid w:val="00BE5F86"/>
    <w:rsid w:val="00BF0C47"/>
    <w:rsid w:val="00C07973"/>
    <w:rsid w:val="00C13F27"/>
    <w:rsid w:val="00C204B2"/>
    <w:rsid w:val="00C3069B"/>
    <w:rsid w:val="00C40CDA"/>
    <w:rsid w:val="00C429AA"/>
    <w:rsid w:val="00C447CD"/>
    <w:rsid w:val="00C45B24"/>
    <w:rsid w:val="00C638C5"/>
    <w:rsid w:val="00C8646B"/>
    <w:rsid w:val="00C8709A"/>
    <w:rsid w:val="00CC074A"/>
    <w:rsid w:val="00D0468A"/>
    <w:rsid w:val="00D161C3"/>
    <w:rsid w:val="00D25141"/>
    <w:rsid w:val="00D25C14"/>
    <w:rsid w:val="00D262A6"/>
    <w:rsid w:val="00D26FE3"/>
    <w:rsid w:val="00D32984"/>
    <w:rsid w:val="00D37BF4"/>
    <w:rsid w:val="00D517E4"/>
    <w:rsid w:val="00D561F2"/>
    <w:rsid w:val="00D57469"/>
    <w:rsid w:val="00D60ACA"/>
    <w:rsid w:val="00D65124"/>
    <w:rsid w:val="00D729CF"/>
    <w:rsid w:val="00D755AD"/>
    <w:rsid w:val="00D762BC"/>
    <w:rsid w:val="00D773F4"/>
    <w:rsid w:val="00D91960"/>
    <w:rsid w:val="00D9352E"/>
    <w:rsid w:val="00DB2A87"/>
    <w:rsid w:val="00DC1C23"/>
    <w:rsid w:val="00DD34C1"/>
    <w:rsid w:val="00DD3AC2"/>
    <w:rsid w:val="00DD55CF"/>
    <w:rsid w:val="00DE22D6"/>
    <w:rsid w:val="00DE3D1A"/>
    <w:rsid w:val="00DF5924"/>
    <w:rsid w:val="00E00C24"/>
    <w:rsid w:val="00E11E7E"/>
    <w:rsid w:val="00E15D47"/>
    <w:rsid w:val="00E25BBD"/>
    <w:rsid w:val="00E34289"/>
    <w:rsid w:val="00E45E2B"/>
    <w:rsid w:val="00E5732C"/>
    <w:rsid w:val="00E663A5"/>
    <w:rsid w:val="00E70926"/>
    <w:rsid w:val="00E75144"/>
    <w:rsid w:val="00E75B3A"/>
    <w:rsid w:val="00E860B9"/>
    <w:rsid w:val="00E93F14"/>
    <w:rsid w:val="00E96813"/>
    <w:rsid w:val="00EA0EAC"/>
    <w:rsid w:val="00EA531D"/>
    <w:rsid w:val="00EA5BEE"/>
    <w:rsid w:val="00EA5C02"/>
    <w:rsid w:val="00EA7969"/>
    <w:rsid w:val="00EB6D8A"/>
    <w:rsid w:val="00EC4706"/>
    <w:rsid w:val="00EC4E19"/>
    <w:rsid w:val="00EC7D23"/>
    <w:rsid w:val="00EF4A3B"/>
    <w:rsid w:val="00F123C6"/>
    <w:rsid w:val="00F17DE6"/>
    <w:rsid w:val="00F25C5A"/>
    <w:rsid w:val="00F30A3F"/>
    <w:rsid w:val="00F33D87"/>
    <w:rsid w:val="00F472DF"/>
    <w:rsid w:val="00F50F73"/>
    <w:rsid w:val="00F52FDC"/>
    <w:rsid w:val="00F55178"/>
    <w:rsid w:val="00F55C85"/>
    <w:rsid w:val="00F57178"/>
    <w:rsid w:val="00F57940"/>
    <w:rsid w:val="00F670A0"/>
    <w:rsid w:val="00F75148"/>
    <w:rsid w:val="00F761A1"/>
    <w:rsid w:val="00F86D16"/>
    <w:rsid w:val="00FB15C6"/>
    <w:rsid w:val="00FB4662"/>
    <w:rsid w:val="00FB4D0A"/>
    <w:rsid w:val="00FC73AE"/>
    <w:rsid w:val="00FD3547"/>
    <w:rsid w:val="00FD61F8"/>
    <w:rsid w:val="00FD7FE7"/>
    <w:rsid w:val="00FE0132"/>
    <w:rsid w:val="00FE4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B9CF8"/>
  <w15:chartTrackingRefBased/>
  <w15:docId w15:val="{61536BA4-4B6B-4EEE-9232-E0ABB464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6BE7"/>
  </w:style>
  <w:style w:type="paragraph" w:styleId="berschrift1">
    <w:name w:val="heading 1"/>
    <w:basedOn w:val="Standard"/>
    <w:next w:val="Standard"/>
    <w:link w:val="berschrift1Zchn"/>
    <w:uiPriority w:val="9"/>
    <w:qFormat/>
    <w:rsid w:val="00A56BE7"/>
    <w:pPr>
      <w:keepNext/>
      <w:keepLines/>
      <w:spacing w:before="320" w:after="0" w:line="240" w:lineRule="auto"/>
      <w:outlineLvl w:val="0"/>
    </w:pPr>
    <w:rPr>
      <w:rFonts w:ascii="Verdana" w:eastAsiaTheme="majorEastAsia" w:hAnsi="Verdana" w:cstheme="majorBidi"/>
      <w:b/>
      <w:sz w:val="30"/>
      <w:szCs w:val="30"/>
    </w:rPr>
  </w:style>
  <w:style w:type="paragraph" w:styleId="berschrift2">
    <w:name w:val="heading 2"/>
    <w:basedOn w:val="Standard"/>
    <w:next w:val="Standard"/>
    <w:link w:val="berschrift2Zchn"/>
    <w:uiPriority w:val="9"/>
    <w:unhideWhenUsed/>
    <w:qFormat/>
    <w:rsid w:val="00402EF1"/>
    <w:pPr>
      <w:keepNext/>
      <w:keepLines/>
      <w:spacing w:before="40" w:after="0" w:line="240" w:lineRule="auto"/>
      <w:outlineLvl w:val="1"/>
    </w:pPr>
    <w:rPr>
      <w:rFonts w:ascii="Verdana" w:eastAsiaTheme="majorEastAsia" w:hAnsi="Verdana" w:cstheme="majorBidi"/>
      <w:b/>
      <w:sz w:val="24"/>
      <w:szCs w:val="28"/>
    </w:rPr>
  </w:style>
  <w:style w:type="paragraph" w:styleId="berschrift3">
    <w:name w:val="heading 3"/>
    <w:basedOn w:val="Standard"/>
    <w:next w:val="Standard"/>
    <w:link w:val="berschrift3Zchn"/>
    <w:uiPriority w:val="9"/>
    <w:semiHidden/>
    <w:unhideWhenUsed/>
    <w:qFormat/>
    <w:rsid w:val="00A56BE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A56BE7"/>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A56BE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A56BE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A56BE7"/>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A56BE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A56BE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1233"/>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unhideWhenUsed/>
    <w:rsid w:val="00631233"/>
    <w:rPr>
      <w:color w:val="0000FF"/>
      <w:u w:val="single"/>
    </w:rPr>
  </w:style>
  <w:style w:type="paragraph" w:styleId="KeinLeerraum">
    <w:name w:val="No Spacing"/>
    <w:link w:val="KeinLeerraumZchn"/>
    <w:uiPriority w:val="1"/>
    <w:qFormat/>
    <w:rsid w:val="00A56BE7"/>
    <w:pPr>
      <w:spacing w:after="0" w:line="240" w:lineRule="auto"/>
    </w:pPr>
  </w:style>
  <w:style w:type="paragraph" w:styleId="Kopfzeile">
    <w:name w:val="header"/>
    <w:basedOn w:val="Standard"/>
    <w:link w:val="KopfzeileZchn"/>
    <w:uiPriority w:val="99"/>
    <w:unhideWhenUsed/>
    <w:rsid w:val="000F2B8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F2B88"/>
  </w:style>
  <w:style w:type="paragraph" w:styleId="Fuzeile">
    <w:name w:val="footer"/>
    <w:basedOn w:val="Standard"/>
    <w:link w:val="FuzeileZchn"/>
    <w:uiPriority w:val="99"/>
    <w:unhideWhenUsed/>
    <w:rsid w:val="000F2B8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F2B88"/>
  </w:style>
  <w:style w:type="paragraph" w:styleId="Funotentext">
    <w:name w:val="footnote text"/>
    <w:basedOn w:val="Standard"/>
    <w:link w:val="FunotentextZchn"/>
    <w:uiPriority w:val="99"/>
    <w:semiHidden/>
    <w:unhideWhenUsed/>
    <w:rsid w:val="001304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4B8"/>
    <w:rPr>
      <w:sz w:val="20"/>
      <w:szCs w:val="20"/>
    </w:rPr>
  </w:style>
  <w:style w:type="character" w:styleId="Funotenzeichen">
    <w:name w:val="footnote reference"/>
    <w:basedOn w:val="Absatz-Standardschriftart"/>
    <w:uiPriority w:val="99"/>
    <w:semiHidden/>
    <w:unhideWhenUsed/>
    <w:rsid w:val="001304B8"/>
    <w:rPr>
      <w:vertAlign w:val="superscript"/>
    </w:rPr>
  </w:style>
  <w:style w:type="character" w:styleId="NichtaufgelsteErwhnung">
    <w:name w:val="Unresolved Mention"/>
    <w:basedOn w:val="Absatz-Standardschriftart"/>
    <w:uiPriority w:val="99"/>
    <w:semiHidden/>
    <w:unhideWhenUsed/>
    <w:rsid w:val="00CC074A"/>
    <w:rPr>
      <w:color w:val="808080"/>
      <w:shd w:val="clear" w:color="auto" w:fill="E6E6E6"/>
    </w:rPr>
  </w:style>
  <w:style w:type="paragraph" w:styleId="Listenabsatz">
    <w:name w:val="List Paragraph"/>
    <w:basedOn w:val="Standard"/>
    <w:uiPriority w:val="34"/>
    <w:qFormat/>
    <w:rsid w:val="00994AC0"/>
    <w:pPr>
      <w:ind w:left="720"/>
      <w:contextualSpacing/>
    </w:pPr>
  </w:style>
  <w:style w:type="character" w:customStyle="1" w:styleId="uficommentbody">
    <w:name w:val="uficommentbody"/>
    <w:basedOn w:val="Absatz-Standardschriftart"/>
    <w:rsid w:val="002D5409"/>
  </w:style>
  <w:style w:type="character" w:customStyle="1" w:styleId="berschrift1Zchn">
    <w:name w:val="Überschrift 1 Zchn"/>
    <w:basedOn w:val="Absatz-Standardschriftart"/>
    <w:link w:val="berschrift1"/>
    <w:uiPriority w:val="9"/>
    <w:rsid w:val="00A56BE7"/>
    <w:rPr>
      <w:rFonts w:ascii="Verdana" w:eastAsiaTheme="majorEastAsia" w:hAnsi="Verdana" w:cstheme="majorBidi"/>
      <w:b/>
      <w:sz w:val="30"/>
      <w:szCs w:val="30"/>
    </w:rPr>
  </w:style>
  <w:style w:type="character" w:styleId="Fett">
    <w:name w:val="Strong"/>
    <w:basedOn w:val="Absatz-Standardschriftart"/>
    <w:uiPriority w:val="22"/>
    <w:qFormat/>
    <w:rsid w:val="00A56BE7"/>
    <w:rPr>
      <w:b/>
      <w:bCs/>
    </w:rPr>
  </w:style>
  <w:style w:type="character" w:customStyle="1" w:styleId="berschrift2Zchn">
    <w:name w:val="Überschrift 2 Zchn"/>
    <w:basedOn w:val="Absatz-Standardschriftart"/>
    <w:link w:val="berschrift2"/>
    <w:uiPriority w:val="9"/>
    <w:rsid w:val="00402EF1"/>
    <w:rPr>
      <w:rFonts w:ascii="Verdana" w:eastAsiaTheme="majorEastAsia" w:hAnsi="Verdana" w:cstheme="majorBidi"/>
      <w:b/>
      <w:sz w:val="24"/>
      <w:szCs w:val="28"/>
    </w:rPr>
  </w:style>
  <w:style w:type="character" w:customStyle="1" w:styleId="berschrift3Zchn">
    <w:name w:val="Überschrift 3 Zchn"/>
    <w:basedOn w:val="Absatz-Standardschriftart"/>
    <w:link w:val="berschrift3"/>
    <w:uiPriority w:val="9"/>
    <w:semiHidden/>
    <w:rsid w:val="00A56BE7"/>
    <w:rPr>
      <w:rFonts w:asciiTheme="majorHAnsi" w:eastAsiaTheme="majorEastAsia" w:hAnsiTheme="majorHAnsi" w:cstheme="majorBidi"/>
      <w:color w:val="538135" w:themeColor="accent6" w:themeShade="BF"/>
      <w:sz w:val="26"/>
      <w:szCs w:val="26"/>
    </w:rPr>
  </w:style>
  <w:style w:type="paragraph" w:styleId="Zitat">
    <w:name w:val="Quote"/>
    <w:basedOn w:val="Standard"/>
    <w:next w:val="Standard"/>
    <w:link w:val="ZitatZchn"/>
    <w:uiPriority w:val="29"/>
    <w:qFormat/>
    <w:rsid w:val="00A56BE7"/>
    <w:pPr>
      <w:spacing w:before="120"/>
      <w:ind w:left="284"/>
    </w:pPr>
    <w:rPr>
      <w:rFonts w:ascii="Verdana" w:hAnsi="Verdana"/>
      <w:iCs/>
      <w:sz w:val="16"/>
    </w:rPr>
  </w:style>
  <w:style w:type="character" w:customStyle="1" w:styleId="ZitatZchn">
    <w:name w:val="Zitat Zchn"/>
    <w:basedOn w:val="Absatz-Standardschriftart"/>
    <w:link w:val="Zitat"/>
    <w:uiPriority w:val="29"/>
    <w:rsid w:val="00A56BE7"/>
    <w:rPr>
      <w:rFonts w:ascii="Verdana" w:hAnsi="Verdana"/>
      <w:iCs/>
      <w:sz w:val="16"/>
    </w:rPr>
  </w:style>
  <w:style w:type="paragraph" w:styleId="IntensivesZitat">
    <w:name w:val="Intense Quote"/>
    <w:basedOn w:val="Standard"/>
    <w:next w:val="Standard"/>
    <w:link w:val="IntensivesZitatZchn"/>
    <w:uiPriority w:val="30"/>
    <w:qFormat/>
    <w:rsid w:val="00A56BE7"/>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A56BE7"/>
    <w:rPr>
      <w:rFonts w:asciiTheme="majorHAnsi" w:eastAsiaTheme="majorEastAsia" w:hAnsiTheme="majorHAnsi" w:cstheme="majorBidi"/>
      <w:color w:val="5B9BD5" w:themeColor="accent1"/>
      <w:sz w:val="24"/>
      <w:szCs w:val="24"/>
    </w:rPr>
  </w:style>
  <w:style w:type="character" w:customStyle="1" w:styleId="KeinLeerraumZchn">
    <w:name w:val="Kein Leerraum Zchn"/>
    <w:basedOn w:val="Absatz-Standardschriftart"/>
    <w:link w:val="KeinLeerraum"/>
    <w:uiPriority w:val="1"/>
    <w:rsid w:val="00641738"/>
  </w:style>
  <w:style w:type="paragraph" w:styleId="Endnotentext">
    <w:name w:val="endnote text"/>
    <w:basedOn w:val="Standard"/>
    <w:link w:val="EndnotentextZchn"/>
    <w:uiPriority w:val="99"/>
    <w:semiHidden/>
    <w:unhideWhenUsed/>
    <w:rsid w:val="0091068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10681"/>
    <w:rPr>
      <w:sz w:val="20"/>
      <w:szCs w:val="20"/>
    </w:rPr>
  </w:style>
  <w:style w:type="character" w:styleId="Endnotenzeichen">
    <w:name w:val="endnote reference"/>
    <w:basedOn w:val="Absatz-Standardschriftart"/>
    <w:uiPriority w:val="99"/>
    <w:semiHidden/>
    <w:unhideWhenUsed/>
    <w:rsid w:val="00910681"/>
    <w:rPr>
      <w:vertAlign w:val="superscript"/>
    </w:rPr>
  </w:style>
  <w:style w:type="character" w:customStyle="1" w:styleId="berschrift4Zchn">
    <w:name w:val="Überschrift 4 Zchn"/>
    <w:basedOn w:val="Absatz-Standardschriftart"/>
    <w:link w:val="berschrift4"/>
    <w:uiPriority w:val="9"/>
    <w:semiHidden/>
    <w:rsid w:val="00A56BE7"/>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A56BE7"/>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A56BE7"/>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A56BE7"/>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A56BE7"/>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A56BE7"/>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A56BE7"/>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A56BE7"/>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A56BE7"/>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A56BE7"/>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A56BE7"/>
    <w:rPr>
      <w:rFonts w:asciiTheme="majorHAnsi" w:eastAsiaTheme="majorEastAsia" w:hAnsiTheme="majorHAnsi" w:cstheme="majorBidi"/>
    </w:rPr>
  </w:style>
  <w:style w:type="character" w:styleId="Hervorhebung">
    <w:name w:val="Emphasis"/>
    <w:basedOn w:val="Absatz-Standardschriftart"/>
    <w:uiPriority w:val="20"/>
    <w:qFormat/>
    <w:rsid w:val="00A56BE7"/>
    <w:rPr>
      <w:i/>
      <w:iCs/>
    </w:rPr>
  </w:style>
  <w:style w:type="character" w:styleId="SchwacheHervorhebung">
    <w:name w:val="Subtle Emphasis"/>
    <w:basedOn w:val="Absatz-Standardschriftart"/>
    <w:uiPriority w:val="19"/>
    <w:qFormat/>
    <w:rsid w:val="00A56BE7"/>
    <w:rPr>
      <w:i/>
      <w:iCs/>
      <w:color w:val="404040" w:themeColor="text1" w:themeTint="BF"/>
    </w:rPr>
  </w:style>
  <w:style w:type="character" w:styleId="IntensiveHervorhebung">
    <w:name w:val="Intense Emphasis"/>
    <w:basedOn w:val="Absatz-Standardschriftart"/>
    <w:uiPriority w:val="21"/>
    <w:qFormat/>
    <w:rsid w:val="00A56BE7"/>
    <w:rPr>
      <w:b w:val="0"/>
      <w:bCs w:val="0"/>
      <w:i/>
      <w:iCs/>
      <w:color w:val="5B9BD5" w:themeColor="accent1"/>
    </w:rPr>
  </w:style>
  <w:style w:type="character" w:styleId="SchwacherVerweis">
    <w:name w:val="Subtle Reference"/>
    <w:basedOn w:val="Absatz-Standardschriftart"/>
    <w:uiPriority w:val="31"/>
    <w:qFormat/>
    <w:rsid w:val="00A56BE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56BE7"/>
    <w:rPr>
      <w:b/>
      <w:bCs/>
      <w:smallCaps/>
      <w:color w:val="5B9BD5" w:themeColor="accent1"/>
      <w:spacing w:val="5"/>
      <w:u w:val="single"/>
    </w:rPr>
  </w:style>
  <w:style w:type="character" w:styleId="Buchtitel">
    <w:name w:val="Book Title"/>
    <w:basedOn w:val="Absatz-Standardschriftart"/>
    <w:uiPriority w:val="33"/>
    <w:qFormat/>
    <w:rsid w:val="00A56BE7"/>
    <w:rPr>
      <w:b/>
      <w:bCs/>
      <w:smallCaps/>
    </w:rPr>
  </w:style>
  <w:style w:type="paragraph" w:styleId="Inhaltsverzeichnisberschrift">
    <w:name w:val="TOC Heading"/>
    <w:basedOn w:val="berschrift1"/>
    <w:next w:val="Standard"/>
    <w:uiPriority w:val="39"/>
    <w:unhideWhenUsed/>
    <w:qFormat/>
    <w:rsid w:val="00A56BE7"/>
    <w:pPr>
      <w:outlineLvl w:val="9"/>
    </w:pPr>
  </w:style>
  <w:style w:type="character" w:styleId="Platzhaltertext">
    <w:name w:val="Placeholder Text"/>
    <w:basedOn w:val="Absatz-Standardschriftart"/>
    <w:uiPriority w:val="99"/>
    <w:semiHidden/>
    <w:rsid w:val="00FB4D0A"/>
    <w:rPr>
      <w:color w:val="808080"/>
    </w:rPr>
  </w:style>
  <w:style w:type="character" w:styleId="Zeilennummer">
    <w:name w:val="line number"/>
    <w:basedOn w:val="Absatz-Standardschriftart"/>
    <w:uiPriority w:val="99"/>
    <w:semiHidden/>
    <w:unhideWhenUsed/>
    <w:rsid w:val="00BB0C56"/>
  </w:style>
  <w:style w:type="paragraph" w:styleId="Verzeichnis1">
    <w:name w:val="toc 1"/>
    <w:basedOn w:val="Standard"/>
    <w:next w:val="Standard"/>
    <w:autoRedefine/>
    <w:uiPriority w:val="39"/>
    <w:unhideWhenUsed/>
    <w:rsid w:val="00673A3C"/>
    <w:pPr>
      <w:spacing w:after="100"/>
    </w:pPr>
  </w:style>
  <w:style w:type="paragraph" w:styleId="Verzeichnis2">
    <w:name w:val="toc 2"/>
    <w:basedOn w:val="Standard"/>
    <w:next w:val="Standard"/>
    <w:autoRedefine/>
    <w:uiPriority w:val="39"/>
    <w:unhideWhenUsed/>
    <w:rsid w:val="00673A3C"/>
    <w:pPr>
      <w:spacing w:after="100"/>
      <w:ind w:left="220"/>
    </w:pPr>
  </w:style>
  <w:style w:type="character" w:styleId="Kommentarzeichen">
    <w:name w:val="annotation reference"/>
    <w:basedOn w:val="Absatz-Standardschriftart"/>
    <w:uiPriority w:val="99"/>
    <w:semiHidden/>
    <w:unhideWhenUsed/>
    <w:rsid w:val="000A4399"/>
    <w:rPr>
      <w:sz w:val="16"/>
      <w:szCs w:val="16"/>
    </w:rPr>
  </w:style>
  <w:style w:type="paragraph" w:styleId="Kommentartext">
    <w:name w:val="annotation text"/>
    <w:basedOn w:val="Standard"/>
    <w:link w:val="KommentartextZchn"/>
    <w:uiPriority w:val="99"/>
    <w:semiHidden/>
    <w:unhideWhenUsed/>
    <w:rsid w:val="000A43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4399"/>
    <w:rPr>
      <w:sz w:val="20"/>
      <w:szCs w:val="20"/>
    </w:rPr>
  </w:style>
  <w:style w:type="paragraph" w:styleId="Kommentarthema">
    <w:name w:val="annotation subject"/>
    <w:basedOn w:val="Kommentartext"/>
    <w:next w:val="Kommentartext"/>
    <w:link w:val="KommentarthemaZchn"/>
    <w:uiPriority w:val="99"/>
    <w:semiHidden/>
    <w:unhideWhenUsed/>
    <w:rsid w:val="000A4399"/>
    <w:rPr>
      <w:b/>
      <w:bCs/>
    </w:rPr>
  </w:style>
  <w:style w:type="character" w:customStyle="1" w:styleId="KommentarthemaZchn">
    <w:name w:val="Kommentarthema Zchn"/>
    <w:basedOn w:val="KommentartextZchn"/>
    <w:link w:val="Kommentarthema"/>
    <w:uiPriority w:val="99"/>
    <w:semiHidden/>
    <w:rsid w:val="000A4399"/>
    <w:rPr>
      <w:b/>
      <w:bCs/>
      <w:sz w:val="20"/>
      <w:szCs w:val="20"/>
    </w:rPr>
  </w:style>
  <w:style w:type="paragraph" w:styleId="Sprechblasentext">
    <w:name w:val="Balloon Text"/>
    <w:basedOn w:val="Standard"/>
    <w:link w:val="SprechblasentextZchn"/>
    <w:uiPriority w:val="99"/>
    <w:semiHidden/>
    <w:unhideWhenUsed/>
    <w:rsid w:val="000A4399"/>
    <w:pPr>
      <w:spacing w:after="0" w:line="240" w:lineRule="auto"/>
    </w:pPr>
    <w:rPr>
      <w:rFonts w:ascii="Segoe UI" w:hAnsi="Segoe UI"/>
      <w:sz w:val="18"/>
      <w:szCs w:val="18"/>
    </w:rPr>
  </w:style>
  <w:style w:type="character" w:customStyle="1" w:styleId="SprechblasentextZchn">
    <w:name w:val="Sprechblasentext Zchn"/>
    <w:basedOn w:val="Absatz-Standardschriftart"/>
    <w:link w:val="Sprechblasentext"/>
    <w:uiPriority w:val="99"/>
    <w:semiHidden/>
    <w:rsid w:val="000A4399"/>
    <w:rPr>
      <w:rFonts w:ascii="Segoe UI" w:hAnsi="Segoe UI"/>
      <w:sz w:val="18"/>
      <w:szCs w:val="18"/>
    </w:rPr>
  </w:style>
  <w:style w:type="paragraph" w:styleId="Literaturverzeichnis">
    <w:name w:val="Bibliography"/>
    <w:basedOn w:val="Standard"/>
    <w:next w:val="Standard"/>
    <w:uiPriority w:val="37"/>
    <w:unhideWhenUsed/>
    <w:rsid w:val="00A54F5A"/>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28274">
      <w:bodyDiv w:val="1"/>
      <w:marLeft w:val="0"/>
      <w:marRight w:val="0"/>
      <w:marTop w:val="0"/>
      <w:marBottom w:val="0"/>
      <w:divBdr>
        <w:top w:val="none" w:sz="0" w:space="0" w:color="auto"/>
        <w:left w:val="none" w:sz="0" w:space="0" w:color="auto"/>
        <w:bottom w:val="none" w:sz="0" w:space="0" w:color="auto"/>
        <w:right w:val="none" w:sz="0" w:space="0" w:color="auto"/>
      </w:divBdr>
      <w:divsChild>
        <w:div w:id="1764842007">
          <w:marLeft w:val="480"/>
          <w:marRight w:val="0"/>
          <w:marTop w:val="0"/>
          <w:marBottom w:val="0"/>
          <w:divBdr>
            <w:top w:val="none" w:sz="0" w:space="0" w:color="auto"/>
            <w:left w:val="none" w:sz="0" w:space="0" w:color="auto"/>
            <w:bottom w:val="none" w:sz="0" w:space="0" w:color="auto"/>
            <w:right w:val="none" w:sz="0" w:space="0" w:color="auto"/>
          </w:divBdr>
          <w:divsChild>
            <w:div w:id="585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7604">
      <w:bodyDiv w:val="1"/>
      <w:marLeft w:val="0"/>
      <w:marRight w:val="0"/>
      <w:marTop w:val="0"/>
      <w:marBottom w:val="0"/>
      <w:divBdr>
        <w:top w:val="none" w:sz="0" w:space="0" w:color="auto"/>
        <w:left w:val="none" w:sz="0" w:space="0" w:color="auto"/>
        <w:bottom w:val="none" w:sz="0" w:space="0" w:color="auto"/>
        <w:right w:val="none" w:sz="0" w:space="0" w:color="auto"/>
      </w:divBdr>
      <w:divsChild>
        <w:div w:id="1567305436">
          <w:marLeft w:val="0"/>
          <w:marRight w:val="0"/>
          <w:marTop w:val="0"/>
          <w:marBottom w:val="0"/>
          <w:divBdr>
            <w:top w:val="none" w:sz="0" w:space="0" w:color="auto"/>
            <w:left w:val="none" w:sz="0" w:space="0" w:color="auto"/>
            <w:bottom w:val="none" w:sz="0" w:space="0" w:color="auto"/>
            <w:right w:val="none" w:sz="0" w:space="0" w:color="auto"/>
          </w:divBdr>
        </w:div>
        <w:div w:id="1207445359">
          <w:marLeft w:val="0"/>
          <w:marRight w:val="0"/>
          <w:marTop w:val="0"/>
          <w:marBottom w:val="0"/>
          <w:divBdr>
            <w:top w:val="none" w:sz="0" w:space="0" w:color="auto"/>
            <w:left w:val="none" w:sz="0" w:space="0" w:color="auto"/>
            <w:bottom w:val="none" w:sz="0" w:space="0" w:color="auto"/>
            <w:right w:val="none" w:sz="0" w:space="0" w:color="auto"/>
          </w:divBdr>
        </w:div>
        <w:div w:id="1442727937">
          <w:marLeft w:val="0"/>
          <w:marRight w:val="0"/>
          <w:marTop w:val="0"/>
          <w:marBottom w:val="0"/>
          <w:divBdr>
            <w:top w:val="none" w:sz="0" w:space="0" w:color="auto"/>
            <w:left w:val="none" w:sz="0" w:space="0" w:color="auto"/>
            <w:bottom w:val="none" w:sz="0" w:space="0" w:color="auto"/>
            <w:right w:val="none" w:sz="0" w:space="0" w:color="auto"/>
          </w:divBdr>
        </w:div>
        <w:div w:id="1502618573">
          <w:marLeft w:val="0"/>
          <w:marRight w:val="0"/>
          <w:marTop w:val="0"/>
          <w:marBottom w:val="0"/>
          <w:divBdr>
            <w:top w:val="none" w:sz="0" w:space="0" w:color="auto"/>
            <w:left w:val="none" w:sz="0" w:space="0" w:color="auto"/>
            <w:bottom w:val="none" w:sz="0" w:space="0" w:color="auto"/>
            <w:right w:val="none" w:sz="0" w:space="0" w:color="auto"/>
          </w:divBdr>
        </w:div>
        <w:div w:id="281111346">
          <w:marLeft w:val="0"/>
          <w:marRight w:val="0"/>
          <w:marTop w:val="0"/>
          <w:marBottom w:val="0"/>
          <w:divBdr>
            <w:top w:val="none" w:sz="0" w:space="0" w:color="auto"/>
            <w:left w:val="none" w:sz="0" w:space="0" w:color="auto"/>
            <w:bottom w:val="none" w:sz="0" w:space="0" w:color="auto"/>
            <w:right w:val="none" w:sz="0" w:space="0" w:color="auto"/>
          </w:divBdr>
        </w:div>
        <w:div w:id="110132368">
          <w:marLeft w:val="0"/>
          <w:marRight w:val="0"/>
          <w:marTop w:val="0"/>
          <w:marBottom w:val="0"/>
          <w:divBdr>
            <w:top w:val="none" w:sz="0" w:space="0" w:color="auto"/>
            <w:left w:val="none" w:sz="0" w:space="0" w:color="auto"/>
            <w:bottom w:val="none" w:sz="0" w:space="0" w:color="auto"/>
            <w:right w:val="none" w:sz="0" w:space="0" w:color="auto"/>
          </w:divBdr>
        </w:div>
        <w:div w:id="998113835">
          <w:marLeft w:val="0"/>
          <w:marRight w:val="0"/>
          <w:marTop w:val="0"/>
          <w:marBottom w:val="0"/>
          <w:divBdr>
            <w:top w:val="none" w:sz="0" w:space="0" w:color="auto"/>
            <w:left w:val="none" w:sz="0" w:space="0" w:color="auto"/>
            <w:bottom w:val="none" w:sz="0" w:space="0" w:color="auto"/>
            <w:right w:val="none" w:sz="0" w:space="0" w:color="auto"/>
          </w:divBdr>
        </w:div>
        <w:div w:id="1041057261">
          <w:marLeft w:val="0"/>
          <w:marRight w:val="0"/>
          <w:marTop w:val="0"/>
          <w:marBottom w:val="0"/>
          <w:divBdr>
            <w:top w:val="none" w:sz="0" w:space="0" w:color="auto"/>
            <w:left w:val="none" w:sz="0" w:space="0" w:color="auto"/>
            <w:bottom w:val="none" w:sz="0" w:space="0" w:color="auto"/>
            <w:right w:val="none" w:sz="0" w:space="0" w:color="auto"/>
          </w:divBdr>
        </w:div>
        <w:div w:id="970671748">
          <w:marLeft w:val="0"/>
          <w:marRight w:val="0"/>
          <w:marTop w:val="0"/>
          <w:marBottom w:val="0"/>
          <w:divBdr>
            <w:top w:val="none" w:sz="0" w:space="0" w:color="auto"/>
            <w:left w:val="none" w:sz="0" w:space="0" w:color="auto"/>
            <w:bottom w:val="none" w:sz="0" w:space="0" w:color="auto"/>
            <w:right w:val="none" w:sz="0" w:space="0" w:color="auto"/>
          </w:divBdr>
        </w:div>
        <w:div w:id="1265072845">
          <w:marLeft w:val="0"/>
          <w:marRight w:val="0"/>
          <w:marTop w:val="0"/>
          <w:marBottom w:val="0"/>
          <w:divBdr>
            <w:top w:val="none" w:sz="0" w:space="0" w:color="auto"/>
            <w:left w:val="none" w:sz="0" w:space="0" w:color="auto"/>
            <w:bottom w:val="none" w:sz="0" w:space="0" w:color="auto"/>
            <w:right w:val="none" w:sz="0" w:space="0" w:color="auto"/>
          </w:divBdr>
        </w:div>
        <w:div w:id="771513966">
          <w:marLeft w:val="0"/>
          <w:marRight w:val="0"/>
          <w:marTop w:val="0"/>
          <w:marBottom w:val="0"/>
          <w:divBdr>
            <w:top w:val="none" w:sz="0" w:space="0" w:color="auto"/>
            <w:left w:val="none" w:sz="0" w:space="0" w:color="auto"/>
            <w:bottom w:val="none" w:sz="0" w:space="0" w:color="auto"/>
            <w:right w:val="none" w:sz="0" w:space="0" w:color="auto"/>
          </w:divBdr>
        </w:div>
        <w:div w:id="933630602">
          <w:marLeft w:val="0"/>
          <w:marRight w:val="0"/>
          <w:marTop w:val="0"/>
          <w:marBottom w:val="0"/>
          <w:divBdr>
            <w:top w:val="none" w:sz="0" w:space="0" w:color="auto"/>
            <w:left w:val="none" w:sz="0" w:space="0" w:color="auto"/>
            <w:bottom w:val="none" w:sz="0" w:space="0" w:color="auto"/>
            <w:right w:val="none" w:sz="0" w:space="0" w:color="auto"/>
          </w:divBdr>
        </w:div>
      </w:divsChild>
    </w:div>
    <w:div w:id="1574046872">
      <w:bodyDiv w:val="1"/>
      <w:marLeft w:val="0"/>
      <w:marRight w:val="0"/>
      <w:marTop w:val="0"/>
      <w:marBottom w:val="0"/>
      <w:divBdr>
        <w:top w:val="none" w:sz="0" w:space="0" w:color="auto"/>
        <w:left w:val="none" w:sz="0" w:space="0" w:color="auto"/>
        <w:bottom w:val="none" w:sz="0" w:space="0" w:color="auto"/>
        <w:right w:val="none" w:sz="0" w:space="0" w:color="auto"/>
      </w:divBdr>
      <w:divsChild>
        <w:div w:id="971792147">
          <w:marLeft w:val="0"/>
          <w:marRight w:val="0"/>
          <w:marTop w:val="0"/>
          <w:marBottom w:val="0"/>
          <w:divBdr>
            <w:top w:val="none" w:sz="0" w:space="0" w:color="auto"/>
            <w:left w:val="none" w:sz="0" w:space="0" w:color="auto"/>
            <w:bottom w:val="none" w:sz="0" w:space="0" w:color="auto"/>
            <w:right w:val="none" w:sz="0" w:space="0" w:color="auto"/>
          </w:divBdr>
        </w:div>
        <w:div w:id="232395115">
          <w:marLeft w:val="0"/>
          <w:marRight w:val="0"/>
          <w:marTop w:val="0"/>
          <w:marBottom w:val="0"/>
          <w:divBdr>
            <w:top w:val="none" w:sz="0" w:space="0" w:color="auto"/>
            <w:left w:val="none" w:sz="0" w:space="0" w:color="auto"/>
            <w:bottom w:val="none" w:sz="0" w:space="0" w:color="auto"/>
            <w:right w:val="none" w:sz="0" w:space="0" w:color="auto"/>
          </w:divBdr>
        </w:div>
        <w:div w:id="1444959868">
          <w:marLeft w:val="0"/>
          <w:marRight w:val="0"/>
          <w:marTop w:val="0"/>
          <w:marBottom w:val="0"/>
          <w:divBdr>
            <w:top w:val="none" w:sz="0" w:space="0" w:color="auto"/>
            <w:left w:val="none" w:sz="0" w:space="0" w:color="auto"/>
            <w:bottom w:val="none" w:sz="0" w:space="0" w:color="auto"/>
            <w:right w:val="none" w:sz="0" w:space="0" w:color="auto"/>
          </w:divBdr>
        </w:div>
        <w:div w:id="1989431211">
          <w:marLeft w:val="0"/>
          <w:marRight w:val="0"/>
          <w:marTop w:val="0"/>
          <w:marBottom w:val="0"/>
          <w:divBdr>
            <w:top w:val="none" w:sz="0" w:space="0" w:color="auto"/>
            <w:left w:val="none" w:sz="0" w:space="0" w:color="auto"/>
            <w:bottom w:val="none" w:sz="0" w:space="0" w:color="auto"/>
            <w:right w:val="none" w:sz="0" w:space="0" w:color="auto"/>
          </w:divBdr>
        </w:div>
        <w:div w:id="2018266681">
          <w:marLeft w:val="0"/>
          <w:marRight w:val="0"/>
          <w:marTop w:val="0"/>
          <w:marBottom w:val="0"/>
          <w:divBdr>
            <w:top w:val="none" w:sz="0" w:space="0" w:color="auto"/>
            <w:left w:val="none" w:sz="0" w:space="0" w:color="auto"/>
            <w:bottom w:val="none" w:sz="0" w:space="0" w:color="auto"/>
            <w:right w:val="none" w:sz="0" w:space="0" w:color="auto"/>
          </w:divBdr>
        </w:div>
        <w:div w:id="304092192">
          <w:marLeft w:val="0"/>
          <w:marRight w:val="0"/>
          <w:marTop w:val="0"/>
          <w:marBottom w:val="0"/>
          <w:divBdr>
            <w:top w:val="none" w:sz="0" w:space="0" w:color="auto"/>
            <w:left w:val="none" w:sz="0" w:space="0" w:color="auto"/>
            <w:bottom w:val="none" w:sz="0" w:space="0" w:color="auto"/>
            <w:right w:val="none" w:sz="0" w:space="0" w:color="auto"/>
          </w:divBdr>
        </w:div>
        <w:div w:id="695888458">
          <w:marLeft w:val="0"/>
          <w:marRight w:val="0"/>
          <w:marTop w:val="0"/>
          <w:marBottom w:val="0"/>
          <w:divBdr>
            <w:top w:val="none" w:sz="0" w:space="0" w:color="auto"/>
            <w:left w:val="none" w:sz="0" w:space="0" w:color="auto"/>
            <w:bottom w:val="none" w:sz="0" w:space="0" w:color="auto"/>
            <w:right w:val="none" w:sz="0" w:space="0" w:color="auto"/>
          </w:divBdr>
        </w:div>
        <w:div w:id="1332948378">
          <w:marLeft w:val="0"/>
          <w:marRight w:val="0"/>
          <w:marTop w:val="0"/>
          <w:marBottom w:val="0"/>
          <w:divBdr>
            <w:top w:val="none" w:sz="0" w:space="0" w:color="auto"/>
            <w:left w:val="none" w:sz="0" w:space="0" w:color="auto"/>
            <w:bottom w:val="none" w:sz="0" w:space="0" w:color="auto"/>
            <w:right w:val="none" w:sz="0" w:space="0" w:color="auto"/>
          </w:divBdr>
        </w:div>
        <w:div w:id="2019236416">
          <w:marLeft w:val="0"/>
          <w:marRight w:val="0"/>
          <w:marTop w:val="0"/>
          <w:marBottom w:val="0"/>
          <w:divBdr>
            <w:top w:val="none" w:sz="0" w:space="0" w:color="auto"/>
            <w:left w:val="none" w:sz="0" w:space="0" w:color="auto"/>
            <w:bottom w:val="none" w:sz="0" w:space="0" w:color="auto"/>
            <w:right w:val="none" w:sz="0" w:space="0" w:color="auto"/>
          </w:divBdr>
        </w:div>
        <w:div w:id="404647840">
          <w:marLeft w:val="0"/>
          <w:marRight w:val="0"/>
          <w:marTop w:val="0"/>
          <w:marBottom w:val="0"/>
          <w:divBdr>
            <w:top w:val="none" w:sz="0" w:space="0" w:color="auto"/>
            <w:left w:val="none" w:sz="0" w:space="0" w:color="auto"/>
            <w:bottom w:val="none" w:sz="0" w:space="0" w:color="auto"/>
            <w:right w:val="none" w:sz="0" w:space="0" w:color="auto"/>
          </w:divBdr>
        </w:div>
        <w:div w:id="23141584">
          <w:marLeft w:val="0"/>
          <w:marRight w:val="0"/>
          <w:marTop w:val="0"/>
          <w:marBottom w:val="0"/>
          <w:divBdr>
            <w:top w:val="none" w:sz="0" w:space="0" w:color="auto"/>
            <w:left w:val="none" w:sz="0" w:space="0" w:color="auto"/>
            <w:bottom w:val="none" w:sz="0" w:space="0" w:color="auto"/>
            <w:right w:val="none" w:sz="0" w:space="0" w:color="auto"/>
          </w:divBdr>
        </w:div>
        <w:div w:id="1924799989">
          <w:marLeft w:val="0"/>
          <w:marRight w:val="0"/>
          <w:marTop w:val="0"/>
          <w:marBottom w:val="0"/>
          <w:divBdr>
            <w:top w:val="none" w:sz="0" w:space="0" w:color="auto"/>
            <w:left w:val="none" w:sz="0" w:space="0" w:color="auto"/>
            <w:bottom w:val="none" w:sz="0" w:space="0" w:color="auto"/>
            <w:right w:val="none" w:sz="0" w:space="0" w:color="auto"/>
          </w:divBdr>
        </w:div>
        <w:div w:id="1462841836">
          <w:marLeft w:val="0"/>
          <w:marRight w:val="0"/>
          <w:marTop w:val="0"/>
          <w:marBottom w:val="0"/>
          <w:divBdr>
            <w:top w:val="none" w:sz="0" w:space="0" w:color="auto"/>
            <w:left w:val="none" w:sz="0" w:space="0" w:color="auto"/>
            <w:bottom w:val="none" w:sz="0" w:space="0" w:color="auto"/>
            <w:right w:val="none" w:sz="0" w:space="0" w:color="auto"/>
          </w:divBdr>
        </w:div>
        <w:div w:id="1170371626">
          <w:marLeft w:val="0"/>
          <w:marRight w:val="0"/>
          <w:marTop w:val="0"/>
          <w:marBottom w:val="0"/>
          <w:divBdr>
            <w:top w:val="none" w:sz="0" w:space="0" w:color="auto"/>
            <w:left w:val="none" w:sz="0" w:space="0" w:color="auto"/>
            <w:bottom w:val="none" w:sz="0" w:space="0" w:color="auto"/>
            <w:right w:val="none" w:sz="0" w:space="0" w:color="auto"/>
          </w:divBdr>
        </w:div>
        <w:div w:id="193346026">
          <w:marLeft w:val="0"/>
          <w:marRight w:val="0"/>
          <w:marTop w:val="0"/>
          <w:marBottom w:val="0"/>
          <w:divBdr>
            <w:top w:val="none" w:sz="0" w:space="0" w:color="auto"/>
            <w:left w:val="none" w:sz="0" w:space="0" w:color="auto"/>
            <w:bottom w:val="none" w:sz="0" w:space="0" w:color="auto"/>
            <w:right w:val="none" w:sz="0" w:space="0" w:color="auto"/>
          </w:divBdr>
        </w:div>
        <w:div w:id="1515998151">
          <w:marLeft w:val="0"/>
          <w:marRight w:val="0"/>
          <w:marTop w:val="0"/>
          <w:marBottom w:val="0"/>
          <w:divBdr>
            <w:top w:val="none" w:sz="0" w:space="0" w:color="auto"/>
            <w:left w:val="none" w:sz="0" w:space="0" w:color="auto"/>
            <w:bottom w:val="none" w:sz="0" w:space="0" w:color="auto"/>
            <w:right w:val="none" w:sz="0" w:space="0" w:color="auto"/>
          </w:divBdr>
        </w:div>
        <w:div w:id="693532930">
          <w:marLeft w:val="0"/>
          <w:marRight w:val="0"/>
          <w:marTop w:val="0"/>
          <w:marBottom w:val="0"/>
          <w:divBdr>
            <w:top w:val="none" w:sz="0" w:space="0" w:color="auto"/>
            <w:left w:val="none" w:sz="0" w:space="0" w:color="auto"/>
            <w:bottom w:val="none" w:sz="0" w:space="0" w:color="auto"/>
            <w:right w:val="none" w:sz="0" w:space="0" w:color="auto"/>
          </w:divBdr>
        </w:div>
      </w:divsChild>
    </w:div>
    <w:div w:id="19902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A537D-0991-4168-B9B9-35C7FC5E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7406</Words>
  <Characters>46658</Characters>
  <Application>Microsoft Office Word</Application>
  <DocSecurity>0</DocSecurity>
  <Lines>388</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Companion to Digital Humanities</vt:lpstr>
      <vt:lpstr/>
    </vt:vector>
  </TitlesOfParts>
  <Company/>
  <LinksUpToDate>false</LinksUpToDate>
  <CharactersWithSpaces>53957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Companion to Digital Humanities</dc:title>
  <dc:subject/>
  <dc:creator>Tatjana Smiljnic</dc:creator>
  <cp:keywords/>
  <dc:description/>
  <cp:lastModifiedBy>Tatjana Smiljnic</cp:lastModifiedBy>
  <cp:revision>176</cp:revision>
  <dcterms:created xsi:type="dcterms:W3CDTF">2017-08-27T18:47:00Z</dcterms:created>
  <dcterms:modified xsi:type="dcterms:W3CDTF">2019-03-18T19:54:00Z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id="t3iXiJYq"/&gt;&lt;style id="http://www.zotero.org/styles/american-political-science-association" locale="en-GB"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y fmtid="{D5CDD505-2E9C-101B-9397-08002B2CF9AE}" pid="4" name="ZOTERO_BREF_8rGrpX9MTZcv_1">
    <vt:lpwstr>ZOTERO_BIBL {"uncited":[],"omitted":[],"custom":[]} CSL_BIBLIOGRAPHY</vt:lpwstr>
  </property>
</Properties>
</file>