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ESTRUCTURA PARA TRABAJO FINAL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color w:val="999999"/>
          <w:sz w:val="44"/>
          <w:szCs w:val="44"/>
        </w:rPr>
      </w:pPr>
      <w:r w:rsidDel="00000000" w:rsidR="00000000" w:rsidRPr="00000000">
        <w:rPr>
          <w:rFonts w:ascii="Google Sans" w:cs="Google Sans" w:eastAsia="Google Sans" w:hAnsi="Google Sans"/>
          <w:color w:val="999999"/>
          <w:sz w:val="44"/>
          <w:szCs w:val="44"/>
          <w:rtl w:val="0"/>
        </w:rPr>
        <w:t xml:space="preserve">Técnico Superior en IA y Ciencia de Datos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38"/>
          <w:szCs w:val="3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8"/>
          <w:szCs w:val="38"/>
          <w:rtl w:val="0"/>
        </w:rPr>
        <w:t xml:space="preserve">SECCIÓN PRELIMINAR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Título del proyecto, autores, institución, carrera, nombre del tutor académico y, fundamentalmente,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Organización Comitente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(empresa o entidad donde se aplica el proyecto).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Ejecutivo / Abstract: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Breve síntesis (250-300 palabras) que incluya el problema, la solución de IA propuesta y los resultados principales obtenidos.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Índices: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General, de tablas, de ilustraciones y de fragmentos de código.</w:t>
      </w:r>
    </w:p>
    <w:p w:rsidR="00000000" w:rsidDel="00000000" w:rsidP="00000000" w:rsidRDefault="00000000" w:rsidRPr="00000000" w14:paraId="00000011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FORMULACIÓN Y FUNDAMENTACIÓN DEL PROYECTO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Pedido del Usuario y Problematización: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Detalle del requerimiento formal (firmado por el comitente). Descripción profunda del problema que da origen al proyecto, sus antecedentes y por qué las soluciones actuales (si las hay) son insuficientes.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Objetivo General: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propósito máximo del trabajo (ej: Optimizar el proceso de X mediante técnicas de Computer Vision).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Objetivos Específicos: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Metas técnicas (ej: recolección de dataset, entrenamiento del modelo) y metas de negocio (ej: reducir el margen de error en un 15%).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Justificación y Alcance: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Explicación de la relevancia de usar IA en este caso particular. Definición clara de los límites del proyecto: qué funciones se implementarán y cuáles quedan fuera del desarrollo actual.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RELEVAMIENTO ORGANIZACIONAL Y DIAGNÓSTICO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de la Organización: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Descripción del negocio, mercado en el que opera y estructura funcional. Es crucial entender cómo fluye la información en la entidad.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Relevamiento Tecnológico: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Detalle del hardware y software existente, capacidades de conectividad y fuentes de datos disponibles que podrían servir como insumo para el modelo.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Cuadro de Diagnóstico y Propuesta: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Matriz comparativa que liste los "Puntos Débiles" detectados (problemas técnicos o de proceso) frente a la "Propuesta de Solución" basada en IA para cada uno.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MARCO TEÓRICO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Fundamentos Científicos: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Explicación técnica de los conceptos clave utilizados (Aprendizaje Supervisado, Deep Learning, Redes Neuronales Convolucionales, etc.), y fundamentos de su aplicación a la solución.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Modelos y Arquitecturas: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Justificación de la elección de arquitecturas específicas (ej: por qué se eligió YOLOv8 frente a SSD, o por qué una red LSTM). Referencias a investigaciones o casos de éxito similares.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Stack Tecnológico: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Descripción del entorno de desarrollo: lenguajes (Python), frameworks (TensorFlow, PyTorch), y herramientas de despliegue o visualización.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DESARROLLO TÉCNICO Y METODOLOGÍA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Ciclo de Vida de los Datos: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Obtención: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Origen del dataset (producido, público o sintético).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EDA (Análisis Exploratorio):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Identificación de patrones, correlaciones y sesgos iniciales.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Preprocesamiento: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Técnicas de limpieza, normalización, etiquetado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Augmentation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mejorar la generalización del modelo.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Ingeniería del Modelo: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Diseño: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Diagramas de arquitectura y flujo de datos.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720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Entrenamiento: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Proceso de entrenamiento, partición del dataset (Train/Val/Test) y estrategias de ajuste de hiperparámetros.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Desarrollo de Software: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Descripción de la lógica de integración entre el modelo y la interfaz de usuario (Backend/Frontend), asegurando la usabilidad de la herramienta.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RESULTADOS, VALIDACIÓN E IMPACTO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Métricas de Rendimiento: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Presentación de resultados cuantitativos mediante matrices de confusión, curvas de pérdida/precisión, métrica F1-Score y tiempos de inferencia.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Pruebas de Campo: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Descripción de las pruebas realizadas en la organización comitente y recolección de feedback directo del usuario final.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Análisis de Impacto: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Evaluación de las consecuencias del proyecto. ¿Mejoró la eficiencia económica? ¿Existe un impacto social o ambiental positivo? ¿Qué consideraciones éticas o de privacidad se abordaron?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CONCLUSIONES Y PROSPECTIVA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Balance de Objetivos: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Análisis crítico sobre qué objetivos se cumplieron totalmente y cuáles parcialmente.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Lecciones Aprendidas: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Reflexión sobre las dificultades técnicas o institucionales encontradas y cómo se resolvieron.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Trabajo Futuro: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Hoja de ruta para la escalabilidad del proyecto, posibles nuevas funcionalidades o integración con otros sistemas.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REFERENCIAS Y MATERIAL COMPLEMENTARIO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Bibliografía: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Citación de todas las fuentes bajo normas APA 7ma edición.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Anexos: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Glosario de términos técnicos, manuales de instalación/configuración, y enlaces obligatorios al repositorio de código (GitHub/GitLab) para la revisión técnica.</w:t>
      </w:r>
    </w:p>
    <w:sectPr>
      <w:headerReference r:id="rId6" w:type="first"/>
      <w:footerReference r:id="rId7" w:type="default"/>
      <w:footerReference r:id="rId8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>
        <w:rFonts w:ascii="Google Sans Medium" w:cs="Google Sans Medium" w:eastAsia="Google Sans Medium" w:hAnsi="Google Sans Medium"/>
      </w:rPr>
    </w:pPr>
    <w:r w:rsidDel="00000000" w:rsidR="00000000" w:rsidRPr="00000000">
      <w:rPr>
        <w:rFonts w:ascii="Google Sans Medium" w:cs="Google Sans Medium" w:eastAsia="Google Sans Medium" w:hAnsi="Google Sans Medium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Medium-regular.ttf"/><Relationship Id="rId6" Type="http://schemas.openxmlformats.org/officeDocument/2006/relationships/font" Target="fonts/GoogleSansMedium-bold.ttf"/><Relationship Id="rId7" Type="http://schemas.openxmlformats.org/officeDocument/2006/relationships/font" Target="fonts/GoogleSansMedium-italic.ttf"/><Relationship Id="rId8" Type="http://schemas.openxmlformats.org/officeDocument/2006/relationships/font" Target="fonts/GoogleSa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