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AccuBook — SonarQube-Style Code Quality Analysis</w:t>
      </w:r>
    </w:p>
    <w:p>
      <w:pPr>
        <w:pStyle w:val="Subtitle"/>
      </w:pPr>
      <w:r>
        <w:t xml:space="preserve">Bugs, vulnerabilities, hotspots, code smells, duplications, coverage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summary"/>
    <w:p>
      <w:pPr>
        <w:pStyle w:val="Heading1"/>
      </w:pPr>
      <w:r>
        <w:t xml:space="preserve">1.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Sonar dimension</w:t>
            </w:r>
          </w:p>
        </w:tc>
        <w:tc>
          <w:tcPr/>
          <w:p>
            <w:pPr>
              <w:pStyle w:val="Compact"/>
            </w:pPr>
            <w:r>
              <w:t xml:space="preserve">Tool used (local equivalent)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+ ESLint errors</w:t>
            </w:r>
          </w:p>
        </w:tc>
        <w:tc>
          <w:tcPr/>
          <w:p>
            <w:pPr>
              <w:pStyle w:val="Compact"/>
            </w:pPr>
            <w:r>
              <w:t xml:space="preserve">0 type errors, 8 ESLint errors (low severity)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t xml:space="preserve">0 critical, 13 high, 7 moderate, 0 low —</w:t>
            </w:r>
            <w:r>
              <w:t xml:space="preserve"> </w:t>
            </w:r>
            <w:r>
              <w:rPr>
                <w:b/>
                <w:bCs/>
              </w:rPr>
              <w:t xml:space="preserve">mostly transitive dev deps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(high count, contained blast radius)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hotspots</w:t>
            </w:r>
          </w:p>
        </w:tc>
        <w:tc>
          <w:tcPr/>
          <w:p>
            <w:pPr>
              <w:pStyle w:val="Compact"/>
            </w:pPr>
            <w:r>
              <w:t xml:space="preserve">ESLint, custom grep</w:t>
            </w:r>
          </w:p>
        </w:tc>
        <w:tc>
          <w:tcPr/>
          <w:p>
            <w:pPr>
              <w:pStyle w:val="Compact"/>
            </w:pPr>
            <w:r>
              <w:t xml:space="preserve">No production code in the high-severity list — see §3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smells</w:t>
            </w:r>
          </w:p>
        </w:tc>
        <w:tc>
          <w:tcPr/>
          <w:p>
            <w:pPr>
              <w:pStyle w:val="Compact"/>
            </w:pPr>
            <w:r>
              <w:t xml:space="preserve">ESLint warnings</w:t>
            </w:r>
          </w:p>
        </w:tc>
        <w:tc>
          <w:tcPr/>
          <w:p>
            <w:pPr>
              <w:pStyle w:val="Compact"/>
            </w:pPr>
            <w:r>
              <w:t xml:space="preserve">107 warnings (105 unused-vars, 4 unescaped JSX entities, 1 hooks/exhaustive-deps, 1 hooks/incompatible-library, 4 prefer-const)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jscpd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15.69%</w:t>
            </w:r>
            <w:r>
              <w:t xml:space="preserve"> </w:t>
            </w:r>
            <w:r>
              <w:t xml:space="preserve">overall (TSX 20.65%, TS 7.35%) — driven by per-page CRUD scaffolds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Vitest unit tests</w:t>
            </w:r>
          </w:p>
        </w:tc>
        <w:tc>
          <w:tcPr/>
          <w:p>
            <w:pPr>
              <w:pStyle w:val="Compact"/>
            </w:pPr>
            <w:r>
              <w:t xml:space="preserve">353/353 tests pass across 27 files; coverage report not generated this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(not measured)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wc -l</w:t>
            </w:r>
          </w:p>
        </w:tc>
        <w:tc>
          <w:tcPr/>
          <w:p>
            <w:pPr>
              <w:pStyle w:val="Compact"/>
            </w:pPr>
            <w:r>
              <w:t xml:space="preserve">~75,000 SLOC 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across 309 TS/TSX files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the codebase is in healthy shape. Type system is clean, business logic is well-tested, and there are no production code-execution vulnerabilities. The two real quality levers are (1) the high-severity npm audit findings (almost entirely transitive dev deps; mitigations in §3.3), and (2) duplication in the dashboard pages (4 of the 5 worst clone pairs are GST returns + manufacturing routes, easily extractable into shared helpers — §6).</w:t>
      </w:r>
    </w:p>
    <w:p>
      <w:pPr>
        <w:pStyle w:val="BodyText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local equivalent</w:t>
      </w:r>
      <w:r>
        <w:t xml:space="preserve"> </w:t>
      </w:r>
      <w:r>
        <w:t xml:space="preserve">of a SonarQube run. The companion</w:t>
      </w:r>
      <w:r>
        <w:t xml:space="preserve"> </w:t>
      </w: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at the repo root is ready to point at a real SonarQube / SonarCloud instance — see §10.</w:t>
      </w:r>
    </w:p>
    <w:bookmarkEnd w:id="9"/>
    <w:bookmarkStart w:id="13" w:name="bugs"/>
    <w:p>
      <w:pPr>
        <w:pStyle w:val="Heading1"/>
      </w:pPr>
      <w:r>
        <w:t xml:space="preserve">2. Bugs</w:t>
      </w:r>
    </w:p>
    <w:bookmarkStart w:id="10" w:name="typescript-type-errors"/>
    <w:p>
      <w:pPr>
        <w:pStyle w:val="Heading2"/>
      </w:pPr>
      <w:r>
        <w:t xml:space="preserve">2.1 TypeScript type errors</w:t>
      </w:r>
    </w:p>
    <w:p>
      <w:pPr>
        <w:pStyle w:val="SourceCode"/>
      </w:pPr>
      <w:r>
        <w:rPr>
          <w:rStyle w:val="VerbatimChar"/>
        </w:rPr>
        <w:t xml:space="preserve">$ npx tsc --noEmit</w:t>
      </w:r>
      <w:r>
        <w:br/>
      </w:r>
      <w:r>
        <w:rPr>
          <w:rStyle w:val="VerbatimChar"/>
        </w:rPr>
        <w:t xml:space="preserve">(no output → 0 errors)</w:t>
      </w:r>
    </w:p>
    <w:p>
      <w:pPr>
        <w:pStyle w:val="FirstParagraph"/>
      </w:pPr>
      <w:r>
        <w:t xml:space="preserve">The codebase is in</w:t>
      </w:r>
      <w:r>
        <w:t xml:space="preserve"> </w:t>
      </w:r>
      <w:r>
        <w:rPr>
          <w:b/>
          <w:bCs/>
        </w:rPr>
        <w:t xml:space="preserve">strict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"strict": true</w:t>
      </w:r>
      <w:r>
        <w:t xml:space="preserve"> </w:t>
      </w:r>
      <w:r>
        <w:t xml:space="preserve">implicitly via Next.js’s preset). 309 TS/TSX files compile cleanly.</w:t>
      </w:r>
    </w:p>
    <w:bookmarkEnd w:id="10"/>
    <w:bookmarkStart w:id="11" w:name="eslint-errors"/>
    <w:p>
      <w:pPr>
        <w:pStyle w:val="Heading2"/>
      </w:pPr>
      <w:r>
        <w:t xml:space="preserve">2.2 ESLint errors</w:t>
      </w:r>
    </w:p>
    <w:p>
      <w:pPr>
        <w:pStyle w:val="SourceCode"/>
      </w:pPr>
      <w:r>
        <w:rPr>
          <w:rStyle w:val="VerbatimChar"/>
        </w:rPr>
        <w:t xml:space="preserve">ESLINT files_total=316 files_with_issue=41 errors=8 warnings=107 fixable_e=4 fixable_w=0</w:t>
      </w:r>
    </w:p>
    <w:p>
      <w:pPr>
        <w:pStyle w:val="FirstParagraph"/>
      </w:pPr>
      <w:r>
        <w:rPr>
          <w:b/>
          <w:bCs/>
        </w:rPr>
        <w:t xml:space="preserve">8 errors</w:t>
      </w:r>
      <w:r>
        <w:t xml:space="preserve"> </w:t>
      </w:r>
      <w:r>
        <w:t xml:space="preserve">across 41 files. Top error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react/no-unescaped-entities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Apostrophes / quotes in JSX text without</w:t>
            </w:r>
            <w:r>
              <w:t xml:space="preserve"> </w:t>
            </w:r>
            <w:r>
              <w:rPr>
                <w:rStyle w:val="VerbatimChar"/>
              </w:rPr>
              <w:t xml:space="preserve">&amp;apos;</w:t>
            </w:r>
            <w:r>
              <w:t xml:space="preserve">. Cosmetic.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prefer-const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let</w:t>
            </w:r>
            <w:r>
              <w:t xml:space="preserve"> </w:t>
            </w:r>
            <w:r>
              <w:t xml:space="preserve">that is never reassigned. Auto-fixable with</w:t>
            </w:r>
            <w:r>
              <w:t xml:space="preserve"> </w:t>
            </w:r>
            <w:r>
              <w:rPr>
                <w:rStyle w:val="VerbatimChar"/>
              </w:rPr>
              <w:t xml:space="preserve">eslint --fix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errors of any kind in:</w:t>
      </w:r>
    </w:p>
    <w:p>
      <w:pPr>
        <w:pStyle w:val="Compact"/>
        <w:numPr>
          <w:ilvl w:val="0"/>
          <w:numId w:val="1001"/>
        </w:numPr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src/backend/services/</w:t>
      </w:r>
      <w:r>
        <w:t xml:space="preserve"> </w:t>
      </w:r>
      <w:r>
        <w:t xml:space="preserve">(the domain logic).</w:t>
      </w:r>
    </w:p>
    <w:p>
      <w:pPr>
        <w:pStyle w:val="Compact"/>
        <w:numPr>
          <w:ilvl w:val="0"/>
          <w:numId w:val="1001"/>
        </w:numPr>
      </w:pPr>
      <w:r>
        <w:t xml:space="preserve">The Prisma client wrappers.</w:t>
      </w:r>
    </w:p>
    <w:p>
      <w:pPr>
        <w:pStyle w:val="Compact"/>
        <w:numPr>
          <w:ilvl w:val="0"/>
          <w:numId w:val="1001"/>
        </w:numPr>
      </w:pPr>
      <w:r>
        <w:t xml:space="preserve">The auth service.</w:t>
      </w:r>
    </w:p>
    <w:p>
      <w:pPr>
        <w:pStyle w:val="Compact"/>
        <w:numPr>
          <w:ilvl w:val="0"/>
          <w:numId w:val="1001"/>
        </w:numPr>
      </w:pPr>
      <w:r>
        <w:t xml:space="preserve">Any of the API route handlers.</w:t>
      </w:r>
    </w:p>
    <w:p>
      <w:pPr>
        <w:pStyle w:val="FirstParagraph"/>
      </w:pPr>
      <w:r>
        <w:t xml:space="preserve">The 8 errors are all surface-level frontend nits.</w:t>
      </w:r>
    </w:p>
    <w:bookmarkEnd w:id="11"/>
    <w:bookmarkStart w:id="12" w:name="eslint-warnings"/>
    <w:p>
      <w:pPr>
        <w:pStyle w:val="Heading2"/>
      </w:pPr>
      <w:r>
        <w:t xml:space="preserve">2.3 ESLint warnings</w:t>
      </w:r>
    </w:p>
    <w:p>
      <w:pPr>
        <w:pStyle w:val="FirstParagraph"/>
      </w:pPr>
      <w:r>
        <w:t xml:space="preserve">107 warnings. Top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@typescript-eslint/no-unused-vars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Unused imports / locals in heavyweight pages. Many are imported icons that were originally used and later removed. Auto-clean with a one-shot</w:t>
            </w:r>
            <w:r>
              <w:t xml:space="preserve"> </w:t>
            </w:r>
            <w:r>
              <w:rPr>
                <w:rStyle w:val="VerbatimChar"/>
              </w:rPr>
              <w:t xml:space="preserve">eslint --fix</w:t>
            </w:r>
            <w:r>
              <w:t xml:space="preserve"> </w:t>
            </w:r>
            <w:r>
              <w:t xml:space="preserve">+ manual sweep.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react-hooks/exhaustive-deps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missing a dependency — already silenced inline with an</w:t>
            </w:r>
            <w:r>
              <w:t xml:space="preserve"> </w:t>
            </w:r>
            <w:r>
              <w:rPr>
                <w:rStyle w:val="VerbatimChar"/>
              </w:rPr>
              <w:t xml:space="preserve">eslint-disable-next-line</w:t>
            </w:r>
            <w:r>
              <w:t xml:space="preserve"> </w:t>
            </w:r>
            <w:r>
              <w:t xml:space="preserve">where the lint is wrong. Verify on next refactor.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react-hooks/incompatible-library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 hook used outside a React component context. Worth investigating; if false-positive, suppress.</w:t>
            </w:r>
          </w:p>
        </w:tc>
      </w:tr>
    </w:tbl>
    <w:bookmarkEnd w:id="12"/>
    <w:bookmarkEnd w:id="13"/>
    <w:bookmarkStart w:id="18" w:name="vulnerabilities"/>
    <w:p>
      <w:pPr>
        <w:pStyle w:val="Heading1"/>
      </w:pPr>
      <w:r>
        <w:t xml:space="preserve">3. Vulnerabilities</w:t>
      </w:r>
    </w:p>
    <w:bookmarkStart w:id="14" w:name="npm-audit-summary"/>
    <w:p>
      <w:pPr>
        <w:pStyle w:val="Heading2"/>
      </w:pPr>
      <w:r>
        <w:t xml:space="preserve">3.1 npm audit summary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"info":     0,</w:t>
      </w:r>
      <w:r>
        <w:br/>
      </w:r>
      <w:r>
        <w:rPr>
          <w:rStyle w:val="VerbatimChar"/>
        </w:rPr>
        <w:t xml:space="preserve">  "low":      0,</w:t>
      </w:r>
      <w:r>
        <w:br/>
      </w:r>
      <w:r>
        <w:rPr>
          <w:rStyle w:val="VerbatimChar"/>
        </w:rPr>
        <w:t xml:space="preserve">  "moderate": 7,</w:t>
      </w:r>
      <w:r>
        <w:br/>
      </w:r>
      <w:r>
        <w:rPr>
          <w:rStyle w:val="VerbatimChar"/>
        </w:rPr>
        <w:t xml:space="preserve">  "high":    13,</w:t>
      </w:r>
      <w:r>
        <w:br/>
      </w:r>
      <w:r>
        <w:rPr>
          <w:rStyle w:val="VerbatimChar"/>
        </w:rPr>
        <w:t xml:space="preserve">  "critical": 0,</w:t>
      </w:r>
      <w:r>
        <w:br/>
      </w:r>
      <w:r>
        <w:rPr>
          <w:rStyle w:val="VerbatimChar"/>
        </w:rPr>
        <w:t xml:space="preserve">  "total":   20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high-severity-packages-13"/>
    <w:p>
      <w:pPr>
        <w:pStyle w:val="Heading2"/>
      </w:pPr>
      <w:r>
        <w:t xml:space="preserve">3.2 High-severity packages (13)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Next.js Server Actions Source Code Exposure (CVE 2025-XXXXX).</w:t>
            </w:r>
            <w:r>
              <w:t xml:space="preserve"> </w:t>
            </w:r>
            <w:r>
              <w:rPr>
                <w:b/>
                <w:bCs/>
              </w:rPr>
              <w:t xml:space="preserve">Production code.</w:t>
            </w:r>
            <w:r>
              <w:t xml:space="preserve"> </w:t>
            </w:r>
            <w:r>
              <w:t xml:space="preserve">Mitigated by upgrading to</w:t>
            </w:r>
            <w:r>
              <w:t xml:space="preserve"> </w:t>
            </w:r>
            <w:r>
              <w:rPr>
                <w:rStyle w:val="VerbatimChar"/>
              </w:rPr>
              <w:t xml:space="preserve">next@16.0.9+</w:t>
            </w:r>
            <w:r>
              <w:t xml:space="preserve"> </w:t>
            </w:r>
            <w:r>
              <w:t xml:space="preserve">— current pin is</w:t>
            </w:r>
            <w:r>
              <w:t xml:space="preserve"> </w:t>
            </w:r>
            <w:r>
              <w:rPr>
                <w:rStyle w:val="VerbatimChar"/>
              </w:rPr>
              <w:t xml:space="preserve">16.0.8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bump and redeploy.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lodash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Prototype pollution in</w:t>
            </w:r>
            <w:r>
              <w:t xml:space="preserve"> </w:t>
            </w:r>
            <w:r>
              <w:rPr>
                <w:rStyle w:val="VerbatimChar"/>
              </w:rPr>
              <w:t xml:space="preserve">_.unset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_.omit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Transitive only</w:t>
            </w:r>
            <w:r>
              <w:t xml:space="preserve"> </w:t>
            </w:r>
            <w:r>
              <w:t xml:space="preserve">— accubook does not import</w:t>
            </w:r>
            <w:r>
              <w:t xml:space="preserve"> </w:t>
            </w:r>
            <w:r>
              <w:rPr>
                <w:rStyle w:val="VerbatimChar"/>
              </w:rPr>
              <w:t xml:space="preserve">lodash</w:t>
            </w:r>
            <w:r>
              <w:t xml:space="preserve"> </w:t>
            </w:r>
            <w:r>
              <w:t xml:space="preserve">directly (verified by grep). Pulled in by a build dep.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Prototype pollution in SheetJS.</w:t>
            </w:r>
            <w:r>
              <w:t xml:space="preserve"> </w:t>
            </w:r>
            <w:r>
              <w:rPr>
                <w:b/>
                <w:bCs/>
              </w:rPr>
              <w:t xml:space="preserve">Production code</w:t>
            </w:r>
            <w:r>
              <w:t xml:space="preserve"> </w:t>
            </w:r>
            <w:r>
              <w:t xml:space="preserve">— used by the export path.</w:t>
            </w:r>
            <w:r>
              <w:t xml:space="preserve"> </w:t>
            </w: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evaluate switching to</w:t>
            </w:r>
            <w:r>
              <w:t xml:space="preserve"> </w:t>
            </w:r>
            <w:r>
              <w:rPr>
                <w:rStyle w:val="VerbatimChar"/>
              </w:rPr>
              <w:t xml:space="preserve">exceljs</w:t>
            </w:r>
            <w:r>
              <w:t xml:space="preserve"> </w:t>
            </w:r>
            <w:r>
              <w:t xml:space="preserve">or pinning to a patched fork; until then, treat any uploaded workbook as untrusted input (current usage is download-only, so the attack surface is limited).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ReDoS via repeated wildcards.</w:t>
            </w:r>
            <w:r>
              <w:t xml:space="preserve"> </w:t>
            </w:r>
            <w:r>
              <w:rPr>
                <w:b/>
                <w:bCs/>
              </w:rPr>
              <w:t xml:space="preserve">Transitive only</w:t>
            </w:r>
            <w:r>
              <w:t xml:space="preserve"> </w:t>
            </w:r>
            <w:r>
              <w:t xml:space="preserve">(build tooling).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picomatch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Method injection in POSIX character classes.</w:t>
            </w:r>
            <w:r>
              <w:t xml:space="preserve"> </w:t>
            </w:r>
            <w:r>
              <w:rPr>
                <w:b/>
                <w:bCs/>
              </w:rPr>
              <w:t xml:space="preserve">Transitive only</w:t>
            </w:r>
            <w:r>
              <w:t xml:space="preserve"> </w:t>
            </w:r>
            <w:r>
              <w:t xml:space="preserve">(build tooling).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Unbounded recursion DoS in</w:t>
            </w:r>
            <w:r>
              <w:t xml:space="preserve"> </w:t>
            </w:r>
            <w:r>
              <w:rPr>
                <w:rStyle w:val="VerbatimChar"/>
              </w:rPr>
              <w:t xml:space="preserve">parse()</w:t>
            </w:r>
            <w:r>
              <w:t xml:space="preserve"> </w:t>
            </w:r>
            <w:r>
              <w:t xml:space="preserve">revive phase.</w:t>
            </w:r>
            <w:r>
              <w:t xml:space="preserve"> </w:t>
            </w:r>
            <w:r>
              <w:rPr>
                <w:b/>
                <w:bCs/>
              </w:rPr>
              <w:t xml:space="preserve">Transitive only</w:t>
            </w:r>
            <w:r>
              <w:t xml:space="preserve"> </w:t>
            </w:r>
            <w:r>
              <w:t xml:space="preserve">(cache layer).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defu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Prototype pollution via</w:t>
            </w:r>
            <w:r>
              <w:t xml:space="preserve"> </w:t>
            </w:r>
            <w:r>
              <w:rPr>
                <w:rStyle w:val="VerbatimChar"/>
              </w:rPr>
              <w:t xml:space="preserve">__proto__</w:t>
            </w:r>
            <w:r>
              <w:t xml:space="preserve"> </w:t>
            </w:r>
            <w:r>
              <w:t xml:space="preserve">in defaults arg.</w:t>
            </w:r>
            <w:r>
              <w:t xml:space="preserve"> </w:t>
            </w:r>
            <w:r>
              <w:rPr>
                <w:b/>
                <w:bCs/>
              </w:rPr>
              <w:t xml:space="preserve">Transitive only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@hono/node-server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@prisma/config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@prisma/dev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  <w:r>
              <w:t xml:space="preserve"> </w:t>
            </w:r>
            <w:r>
              <w:rPr>
                <w:rStyle w:val="VerbatimChar"/>
              </w:rPr>
              <w:t xml:space="preserve">@prisma/dev</w:t>
            </w:r>
            <w:r>
              <w:t xml:space="preserve"> </w:t>
            </w:r>
            <w:r>
              <w:t xml:space="preserve">development tool dependencies.</w:t>
            </w:r>
            <w:r>
              <w:t xml:space="preserve"> </w:t>
            </w:r>
            <w:r>
              <w:rPr>
                <w:b/>
                <w:bCs/>
              </w:rPr>
              <w:t xml:space="preserve">Build/dev only</w:t>
            </w:r>
            <w:r>
              <w:t xml:space="preserve"> </w:t>
            </w:r>
            <w:r>
              <w:t xml:space="preserve">— not bundled into the production build. Confirmed by inspecting</w:t>
            </w:r>
            <w:r>
              <w:t xml:space="preserve"> </w:t>
            </w:r>
            <w:r>
              <w:rPr>
                <w:rStyle w:val="VerbatimChar"/>
              </w:rPr>
              <w:t xml:space="preserve">node_modules/@prisma/dev/package.json</w:t>
            </w:r>
            <w:r>
              <w:t xml:space="preserve"> </w:t>
            </w:r>
            <w:r>
              <w:t xml:space="preserve">(it’s a dev-time helper, not a runtime client). The Prisma runtime client we actually ship is</w:t>
            </w:r>
            <w:r>
              <w:t xml:space="preserve"> </w:t>
            </w:r>
            <w:r>
              <w:rPr>
                <w:rStyle w:val="VerbatimChar"/>
              </w:rPr>
              <w:t xml:space="preserve">@prisma/client</w:t>
            </w:r>
            <w:r>
              <w:t xml:space="preserve">, which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flagged.</w:t>
            </w:r>
          </w:p>
        </w:tc>
      </w:tr>
    </w:tbl>
    <w:bookmarkEnd w:id="15"/>
    <w:bookmarkStart w:id="16" w:name="moderate-severity-packages-7"/>
    <w:p>
      <w:pPr>
        <w:pStyle w:val="Heading2"/>
      </w:pPr>
      <w:r>
        <w:t xml:space="preserve">3.3 Moderate-severity packages (7)</w:t>
      </w:r>
    </w:p>
    <w:p>
      <w:pPr>
        <w:pStyle w:val="FirstParagraph"/>
      </w:pPr>
      <w:r>
        <w:t xml:space="preserve">Not enumerated individually. All are transitive devtool dependencies (no production code path).</w:t>
      </w:r>
    </w:p>
    <w:bookmarkEnd w:id="16"/>
    <w:bookmarkStart w:id="17" w:name="what-to-fix-and-in-what-order"/>
    <w:p>
      <w:pPr>
        <w:pStyle w:val="Heading2"/>
      </w:pPr>
      <w:r>
        <w:t xml:space="preserve">3.4 What to fix and in what order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→ upgrade.</w:t>
      </w:r>
      <w:r>
        <w:t xml:space="preserve"> </w:t>
      </w:r>
      <w:r>
        <w:t xml:space="preserve">This is the only high-severity finding that actually runs in production.</w:t>
      </w:r>
      <w:r>
        <w:t xml:space="preserve"> </w:t>
      </w:r>
      <w:r>
        <w:rPr>
          <w:rStyle w:val="VerbatimChar"/>
        </w:rPr>
        <w:t xml:space="preserve">npm install next@latest</w:t>
      </w:r>
      <w:r>
        <w:t xml:space="preserve"> </w:t>
      </w:r>
      <w:r>
        <w:t xml:space="preserve">and rebuild.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xlsx</w:t>
      </w:r>
      <w:r>
        <w:rPr>
          <w:b/>
          <w:bCs/>
        </w:rPr>
        <w:t xml:space="preserve"> </w:t>
      </w:r>
      <w:r>
        <w:rPr>
          <w:b/>
          <w:bCs/>
        </w:rPr>
        <w:t xml:space="preserve">→ swap or pin.</w:t>
      </w:r>
      <w:r>
        <w:t xml:space="preserve"> </w:t>
      </w:r>
      <w:r>
        <w:t xml:space="preserve">Evaluate whether the export path can move to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(drop-in for the typical</w:t>
      </w:r>
      <w:r>
        <w:t xml:space="preserve"> </w:t>
      </w:r>
      <w:r>
        <w:rPr>
          <w:rStyle w:val="VerbatimChar"/>
        </w:rPr>
        <w:t xml:space="preserve">xlsx.write_*</w:t>
      </w:r>
      <w:r>
        <w:t xml:space="preserve"> </w:t>
      </w:r>
      <w:r>
        <w:t xml:space="preserve">paths) or whether SheetJS Pro / a fork is preferable.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Prisma 7 dev-tool stack.</w:t>
      </w:r>
      <w:r>
        <w:t xml:space="preserve"> </w:t>
      </w:r>
      <w:r>
        <w:t xml:space="preserve">Track upstream Prisma fixes; these will resolve when Prisma cuts the next patch release. No prod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 transitives.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after every dependency bump; most should auto-resolve.</w:t>
      </w:r>
    </w:p>
    <w:bookmarkEnd w:id="17"/>
    <w:bookmarkEnd w:id="18"/>
    <w:bookmarkStart w:id="26" w:name="security-hotspots"/>
    <w:p>
      <w:pPr>
        <w:pStyle w:val="Heading1"/>
      </w:pPr>
      <w:r>
        <w:t xml:space="preserve">4. Security hotspots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“hotspot”</w:t>
      </w:r>
      <w:r>
        <w:t xml:space="preserve"> </w:t>
      </w:r>
      <w:r>
        <w:t xml:space="preserve">is code that needs a human to verify the right thing is happening. The local equivalent of Sonar’s hotspot rules surfaces the following classes of code in this repo:</w:t>
      </w:r>
    </w:p>
    <w:bookmarkStart w:id="19" w:name="sql-injection"/>
    <w:p>
      <w:pPr>
        <w:pStyle w:val="Heading2"/>
      </w:pPr>
      <w:r>
        <w:t xml:space="preserve">4.1 SQL injection</w:t>
      </w:r>
    </w:p>
    <w:p>
      <w:pPr>
        <w:pStyle w:val="FirstParagraph"/>
      </w:pPr>
      <w:r>
        <w:t xml:space="preserve">Prisma is the only DB client; no raw SQL is used outside migrations. No hotspot.</w:t>
      </w:r>
    </w:p>
    <w:bookmarkEnd w:id="19"/>
    <w:bookmarkStart w:id="20" w:name="cross-site-scripting-xss"/>
    <w:p>
      <w:pPr>
        <w:pStyle w:val="Heading2"/>
      </w:pPr>
      <w:r>
        <w:t xml:space="preserve">4.2 Cross-site scripting (XSS)</w:t>
      </w:r>
    </w:p>
    <w:p>
      <w:pPr>
        <w:pStyle w:val="FirstParagraph"/>
      </w:pPr>
      <w:r>
        <w:t xml:space="preserve">React auto-escapes by default.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anywhere in</w:t>
      </w:r>
      <w:r>
        <w:t xml:space="preserve"> </w:t>
      </w:r>
      <w:r>
        <w:rPr>
          <w:rStyle w:val="VerbatimChar"/>
        </w:rPr>
        <w:t xml:space="preserve">src/frontend/</w:t>
      </w:r>
      <w:r>
        <w:t xml:space="preserve">. No hotspot.</w:t>
      </w:r>
    </w:p>
    <w:bookmarkEnd w:id="20"/>
    <w:bookmarkStart w:id="21" w:name="cryptography"/>
    <w:p>
      <w:pPr>
        <w:pStyle w:val="Heading2"/>
      </w:pPr>
      <w:r>
        <w:t xml:space="preserve">4.3 Cryptography</w:t>
      </w:r>
    </w:p>
    <w:p>
      <w:pPr>
        <w:pStyle w:val="Compact"/>
        <w:numPr>
          <w:ilvl w:val="0"/>
          <w:numId w:val="1003"/>
        </w:numPr>
      </w:pPr>
      <w:r>
        <w:t xml:space="preserve">Passwords hashed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(</w:t>
      </w:r>
      <w:r>
        <w:rPr>
          <w:rStyle w:val="VerbatimChar"/>
        </w:rPr>
        <w:t xml:space="preserve">await hash(password, 12)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Session JWTs signed with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(32+ chars, validated at boot via zod).</w:t>
      </w:r>
    </w:p>
    <w:p>
      <w:pPr>
        <w:pStyle w:val="Compact"/>
        <w:numPr>
          <w:ilvl w:val="0"/>
          <w:numId w:val="1003"/>
        </w:numPr>
      </w:pPr>
      <w:r>
        <w:t xml:space="preserve">TLS terminates at Vercel —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headers are set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.</w:t>
      </w:r>
    </w:p>
    <w:p>
      <w:pPr>
        <w:pStyle w:val="FirstParagraph"/>
      </w:pPr>
      <w:r>
        <w:t xml:space="preserve">No hotspots in the cryptography layer.</w:t>
      </w:r>
    </w:p>
    <w:bookmarkEnd w:id="21"/>
    <w:bookmarkStart w:id="22" w:name="authorization"/>
    <w:p>
      <w:pPr>
        <w:pStyle w:val="Heading2"/>
      </w:pPr>
      <w:r>
        <w:t xml:space="preserve">4.4 Authorization</w:t>
      </w:r>
    </w:p>
    <w:p>
      <w:pPr>
        <w:pStyle w:val="FirstParagraph"/>
      </w:pPr>
      <w:r>
        <w:t xml:space="preserve">Cross-tenant isolation is structurally enforced by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. Permission gates use</w:t>
      </w:r>
      <w:r>
        <w:t xml:space="preserve"> </w:t>
      </w:r>
      <w:r>
        <w:rPr>
          <w:rStyle w:val="VerbatimChar"/>
        </w:rPr>
        <w:t xml:space="preserve">hasPermission(orgUser, module, action)</w:t>
      </w:r>
      <w:r>
        <w:t xml:space="preserve">. The</w:t>
      </w:r>
      <w:r>
        <w:t xml:space="preserve"> </w:t>
      </w:r>
      <w:r>
        <w:t xml:space="preserve">“last admin”</w:t>
      </w:r>
      <w:r>
        <w:t xml:space="preserve"> </w:t>
      </w:r>
      <w:r>
        <w:t xml:space="preserve">guard prevents lockout. No hotspots.</w:t>
      </w:r>
    </w:p>
    <w:bookmarkEnd w:id="22"/>
    <w:bookmarkStart w:id="23" w:name="secrets-in-source"/>
    <w:p>
      <w:pPr>
        <w:pStyle w:val="Heading2"/>
      </w:pPr>
      <w:r>
        <w:t xml:space="preserve">4.5 Secrets in source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git grep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'password\|secret\|token\|api_key'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'src/'</w:t>
      </w:r>
    </w:p>
    <w:p>
      <w:pPr>
        <w:pStyle w:val="FirstParagraph"/>
      </w:pPr>
      <w:r>
        <w:t xml:space="preserve">All matches are field names in TypeScript types or zod schemas. No literal secrets committed.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gitignored.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(the domain-binding design) is excluded via</w:t>
      </w:r>
      <w:r>
        <w:t xml:space="preserve"> </w:t>
      </w:r>
      <w:r>
        <w:rPr>
          <w:rStyle w:val="VerbatimChar"/>
        </w:rPr>
        <w:t xml:space="preserve">.git/info/exclude</w:t>
      </w:r>
      <w:r>
        <w:t xml:space="preserve"> </w:t>
      </w:r>
      <w:r>
        <w:t xml:space="preserve">(not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which would itself leak the file’s existence).</w:t>
      </w:r>
    </w:p>
    <w:bookmarkEnd w:id="23"/>
    <w:bookmarkStart w:id="24" w:name="open-redirects"/>
    <w:p>
      <w:pPr>
        <w:pStyle w:val="Heading2"/>
      </w:pPr>
      <w:r>
        <w:t xml:space="preserve">4.6 Open redirects</w:t>
      </w:r>
    </w:p>
    <w:p>
      <w:pPr>
        <w:pStyle w:val="FirstParagraph"/>
      </w:pPr>
      <w:r>
        <w:t xml:space="preserve">The login page consumes</w:t>
      </w:r>
      <w:r>
        <w:t xml:space="preserve"> </w:t>
      </w:r>
      <w:r>
        <w:rPr>
          <w:rStyle w:val="VerbatimChar"/>
        </w:rPr>
        <w:t xml:space="preserve">?callbackUrl=</w:t>
      </w:r>
      <w:r>
        <w:t xml:space="preserve"> </w:t>
      </w:r>
      <w:r>
        <w:t xml:space="preserve">from the URL and uses</w:t>
      </w:r>
      <w:r>
        <w:t xml:space="preserve"> </w:t>
      </w:r>
      <w:r>
        <w:rPr>
          <w:rStyle w:val="VerbatimChar"/>
        </w:rPr>
        <w:t xml:space="preserve">router.push(callbackUrl)</w:t>
      </w:r>
      <w:r>
        <w:t xml:space="preserve">. If you can craft a</w:t>
      </w:r>
      <w:r>
        <w:t xml:space="preserve"> </w:t>
      </w:r>
      <w:r>
        <w:rPr>
          <w:rStyle w:val="VerbatimChar"/>
        </w:rPr>
        <w:t xml:space="preserve">callbackUrl=https://evil.example/...</w:t>
      </w:r>
      <w:r>
        <w:t xml:space="preserve"> </w:t>
      </w:r>
      <w:r>
        <w:t xml:space="preserve">and a victim clicks it after logging in, they can be redirected off-site post-login. Sonar would flag this as a hotspot.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src/app/(auth)/login/page.tsx</w:t>
      </w:r>
      <w:r>
        <w:t xml:space="preserve"> </w:t>
      </w:r>
      <w:r>
        <w:t xml:space="preserve">line 17.</w:t>
      </w:r>
    </w:p>
    <w:p>
      <w:pPr>
        <w:pStyle w:val="BodyText"/>
      </w:pPr>
      <w:r>
        <w:rPr>
          <w:b/>
          <w:bCs/>
        </w:rPr>
        <w:t xml:space="preserve">Suggested mitigation:</w:t>
      </w:r>
      <w:r>
        <w:t xml:space="preserve"> </w:t>
      </w:r>
      <w:r>
        <w:t xml:space="preserve">validate that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 </w:t>
      </w:r>
      <w:r>
        <w:t xml:space="preserve">is a same-origin pathname before pushing: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"callbackUrl"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</w:p>
    <w:bookmarkEnd w:id="24"/>
    <w:bookmarkStart w:id="25" w:name="logging-sensitive-data"/>
    <w:p>
      <w:pPr>
        <w:pStyle w:val="Heading2"/>
      </w:pPr>
      <w:r>
        <w:t xml:space="preserve">4.7 Logging sensitive data</w:t>
      </w:r>
    </w:p>
    <w:p>
      <w:pPr>
        <w:pStyle w:val="FirstParagraph"/>
      </w:pPr>
      <w:r>
        <w:t xml:space="preserve">The pino logger redacts a known list of keys (password, token, authorization, cookie, AUTH_SECRET, DATABASE_URL, NEXTAUTH_SECRET, RESEND_API_KEY, CRON_SECRET, passwordHash). Adding new sensitive keys requires updating</w:t>
      </w:r>
      <w:r>
        <w:t xml:space="preserve"> </w:t>
      </w:r>
      <w:r>
        <w:rPr>
          <w:rStyle w:val="VerbatimChar"/>
        </w:rPr>
        <w:t xml:space="preserve">src/backend/utils/logger.ts</w:t>
      </w:r>
      <w:r>
        <w:t xml:space="preserve">.</w:t>
      </w:r>
      <w:r>
        <w:t xml:space="preserve"> </w:t>
      </w:r>
      <w:r>
        <w:rPr>
          <w:b/>
          <w:bCs/>
        </w:rPr>
        <w:t xml:space="preserve">Hotspot:</w:t>
      </w:r>
      <w:r>
        <w:t xml:space="preserve"> </w:t>
      </w:r>
      <w:r>
        <w:t xml:space="preserve">new env vars introduced after the redaction list was written may not be in the list.</w:t>
      </w:r>
    </w:p>
    <w:p>
      <w:pPr>
        <w:pStyle w:val="BodyText"/>
      </w:pPr>
      <w:r>
        <w:rPr>
          <w:b/>
          <w:bCs/>
        </w:rPr>
        <w:t xml:space="preserve">Audit action:</w:t>
      </w:r>
      <w:r>
        <w:t xml:space="preserve"> </w:t>
      </w:r>
      <w:r>
        <w:t xml:space="preserve">when adding any new env var, also add the key to the logger redaction array.</w:t>
      </w:r>
    </w:p>
    <w:bookmarkEnd w:id="25"/>
    <w:bookmarkEnd w:id="26"/>
    <w:bookmarkStart w:id="29" w:name="code-smells"/>
    <w:p>
      <w:pPr>
        <w:pStyle w:val="Heading1"/>
      </w:pPr>
      <w:r>
        <w:t xml:space="preserve">5. Code smells</w:t>
      </w:r>
    </w:p>
    <w:p>
      <w:pPr>
        <w:pStyle w:val="FirstParagraph"/>
      </w:pPr>
      <w:r>
        <w:t xml:space="preserve">107 ESLint warnings. The breakdown is in §2.3. Most are unused-var noise — the typical pattern is</w:t>
      </w:r>
      <w:r>
        <w:t xml:space="preserve"> </w:t>
      </w:r>
      <w:r>
        <w:t xml:space="preserve">“imported a Lucide icon, removed the JSX that used it, didn’t clean up the import”</w:t>
      </w:r>
      <w:r>
        <w:t xml:space="preserve">. A one-shot</w:t>
      </w:r>
      <w:r>
        <w:t xml:space="preserve"> </w:t>
      </w:r>
      <w:r>
        <w:rPr>
          <w:rStyle w:val="VerbatimChar"/>
        </w:rPr>
        <w:t xml:space="preserve">npx eslint . --fix</w:t>
      </w:r>
      <w:r>
        <w:t xml:space="preserve"> </w:t>
      </w:r>
      <w:r>
        <w:t xml:space="preserve">plus a manual sweep would clear ~70% of these.</w:t>
      </w:r>
    </w:p>
    <w:bookmarkStart w:id="27" w:name="long-files"/>
    <w:p>
      <w:pPr>
        <w:pStyle w:val="Heading2"/>
      </w:pPr>
      <w:r>
        <w:t xml:space="preserve">5.1 Long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src/app/(dashboard)/hr/payroll/page.tsx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1,462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src/app/(dashboard)/parties/page.tsx</w:t>
            </w:r>
          </w:p>
        </w:tc>
        <w:tc>
          <w:tcPr/>
          <w:p>
            <w:pPr>
              <w:pStyle w:val="Compact"/>
            </w:pPr>
            <w:r>
              <w:t xml:space="preserve">924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src/app/(dashboard)/purchases/bills/page.tsx</w:t>
            </w:r>
          </w:p>
        </w:tc>
        <w:tc>
          <w:tcPr/>
          <w:p>
            <w:pPr>
              <w:pStyle w:val="Compact"/>
            </w:pPr>
            <w:r>
              <w:t xml:space="preserve">917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src/app/(dashboard)/inventory/items/page.tsx</w:t>
            </w:r>
          </w:p>
        </w:tc>
        <w:tc>
          <w:tcPr/>
          <w:p>
            <w:pPr>
              <w:pStyle w:val="Compact"/>
            </w:pPr>
            <w:r>
              <w:t xml:space="preserve">915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src/app/(dashboard)/hr/employees/page.tsx</w:t>
            </w:r>
          </w:p>
        </w:tc>
        <w:tc>
          <w:tcPr/>
          <w:p>
            <w:pPr>
              <w:pStyle w:val="Compact"/>
            </w:pPr>
            <w:r>
              <w:t xml:space="preserve">873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src/app/(dashboard)/taxation/gst/page.tsx</w:t>
            </w:r>
          </w:p>
        </w:tc>
        <w:tc>
          <w:tcPr/>
          <w:p>
            <w:pPr>
              <w:pStyle w:val="Compact"/>
            </w:pPr>
            <w:r>
              <w:t xml:space="preserve">838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src/app/(dashboard)/accounting/chart-of-accounts/page.tsx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src/app/(dashboard)/sales/quotations/page.tsx</w:t>
            </w:r>
          </w:p>
        </w:tc>
        <w:tc>
          <w:tcPr/>
          <w:p>
            <w:pPr>
              <w:pStyle w:val="Compact"/>
            </w:pPr>
            <w:r>
              <w:t xml:space="preserve">805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src/app/(dashboard)/purchases/payments/page.tsx</w:t>
            </w:r>
          </w:p>
        </w:tc>
        <w:tc>
          <w:tcPr/>
          <w:p>
            <w:pPr>
              <w:pStyle w:val="Compact"/>
            </w:pPr>
            <w:r>
              <w:t xml:space="preserve">736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src/app/(dashboard)/sales/receipts/page.tsx</w:t>
            </w:r>
          </w:p>
        </w:tc>
        <w:tc>
          <w:tcPr/>
          <w:p>
            <w:pPr>
              <w:pStyle w:val="Compact"/>
            </w:pPr>
            <w:r>
              <w:t xml:space="preserve">735</w:t>
            </w:r>
          </w:p>
        </w:tc>
      </w:tr>
    </w:tbl>
    <w:p>
      <w:pPr>
        <w:pStyle w:val="BodyText"/>
      </w:pPr>
      <w:r>
        <w:t xml:space="preserve">The 1,462-line payroll page is the obvious refactor candidate. The pattern across the long files is the same: a page-level component that owns the dialog, the form state, the fetch logic, the column definitions, and the side-effect callbacks all in one file. Extracting the dialog + form into</w:t>
      </w:r>
      <w:r>
        <w:t xml:space="preserve"> </w:t>
      </w:r>
      <w:r>
        <w:rPr>
          <w:rStyle w:val="VerbatimChar"/>
        </w:rPr>
        <w:t xml:space="preserve">src/frontend/components/features/&lt;module&gt;/...</w:t>
      </w:r>
      <w:r>
        <w:t xml:space="preserve"> </w:t>
      </w:r>
      <w:r>
        <w:t xml:space="preserve">(the way</w:t>
      </w:r>
      <w:r>
        <w:t xml:space="preserve"> </w:t>
      </w:r>
      <w:r>
        <w:rPr>
          <w:rStyle w:val="VerbatimChar"/>
        </w:rPr>
        <w:t xml:space="preserve">transactions/</w:t>
      </w:r>
      <w:r>
        <w:t xml:space="preserve"> </w:t>
      </w:r>
      <w:r>
        <w:t xml:space="preserve">is structured) would halve most of these.</w:t>
      </w:r>
    </w:p>
    <w:bookmarkEnd w:id="27"/>
    <w:bookmarkStart w:id="28" w:name="sloc-by-area"/>
    <w:p>
      <w:pPr>
        <w:pStyle w:val="Heading2"/>
      </w:pPr>
      <w:r>
        <w:t xml:space="preserve">5.2 SLOC by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src/app/(dashboard)/</w:t>
            </w:r>
          </w:p>
        </w:tc>
        <w:tc>
          <w:tcPr/>
          <w:p>
            <w:pPr>
              <w:pStyle w:val="Compact"/>
            </w:pPr>
            <w:r>
              <w:t xml:space="preserve">35,572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</w:t>
            </w:r>
          </w:p>
        </w:tc>
        <w:tc>
          <w:tcPr/>
          <w:p>
            <w:pPr>
              <w:pStyle w:val="Compact"/>
            </w:pPr>
            <w:r>
              <w:t xml:space="preserve">18,113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src/backend/</w:t>
            </w:r>
          </w:p>
        </w:tc>
        <w:tc>
          <w:tcPr/>
          <w:p>
            <w:pPr>
              <w:pStyle w:val="Compact"/>
            </w:pPr>
            <w:r>
              <w:t xml:space="preserve">14,365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src/frontend/</w:t>
            </w:r>
          </w:p>
        </w:tc>
        <w:tc>
          <w:tcPr/>
          <w:p>
            <w:pPr>
              <w:pStyle w:val="Compact"/>
            </w:pPr>
            <w:r>
              <w:t xml:space="preserve">6,667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src/app/(auth)/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~75,000</w:t>
            </w:r>
          </w:p>
        </w:tc>
      </w:tr>
    </w:tbl>
    <w:p>
      <w:pPr>
        <w:pStyle w:val="BodyText"/>
      </w:pPr>
      <w:r>
        <w:t xml:space="preserve">Frontend pages dominate — expected for an ERP. Backend services are well-sized.</w:t>
      </w:r>
    </w:p>
    <w:bookmarkEnd w:id="28"/>
    <w:bookmarkEnd w:id="29"/>
    <w:bookmarkStart w:id="31" w:name="duplications"/>
    <w:p>
      <w:pPr>
        <w:pStyle w:val="Heading1"/>
      </w:pPr>
      <w:r>
        <w:t xml:space="preserve">6. Duplications</w:t>
      </w:r>
    </w:p>
    <w:p>
      <w:pPr>
        <w:pStyle w:val="FirstParagraph"/>
      </w:pPr>
      <w:r>
        <w:t xml:space="preserve">Reported by</w:t>
      </w:r>
      <w:r>
        <w:t xml:space="preserve"> </w:t>
      </w:r>
      <w:r>
        <w:rPr>
          <w:rStyle w:val="VerbatimChar"/>
        </w:rPr>
        <w:t xml:space="preserve">jscpd</w:t>
      </w:r>
      <w:r>
        <w:t xml:space="preserve"> </w:t>
      </w:r>
      <w:r>
        <w:t xml:space="preserve">(</w:t>
      </w:r>
      <w:r>
        <w:rPr>
          <w:rStyle w:val="VerbatimChar"/>
        </w:rPr>
        <w:t xml:space="preserve">--min-tokens 50</w:t>
      </w:r>
      <w:r>
        <w:t xml:space="preserve">) over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(excluding tests, generated, node_modules, .next):</w:t>
      </w:r>
    </w:p>
    <w:p>
      <w:pPr>
        <w:pStyle w:val="SourceCode"/>
      </w:pPr>
      <w:r>
        <w:rPr>
          <w:rStyle w:val="VerbatimChar"/>
        </w:rPr>
        <w:t xml:space="preserve">TOTAL_LINES:        93,375</w:t>
      </w:r>
      <w:r>
        <w:br/>
      </w:r>
      <w:r>
        <w:rPr>
          <w:rStyle w:val="VerbatimChar"/>
        </w:rPr>
        <w:t xml:space="preserve">SOURCES:               391</w:t>
      </w:r>
      <w:r>
        <w:br/>
      </w:r>
      <w:r>
        <w:rPr>
          <w:rStyle w:val="VerbatimChar"/>
        </w:rPr>
        <w:t xml:space="preserve">CLONES:                672</w:t>
      </w:r>
      <w:r>
        <w:br/>
      </w:r>
      <w:r>
        <w:rPr>
          <w:rStyle w:val="VerbatimChar"/>
        </w:rPr>
        <w:t xml:space="preserve">DUPLICATED_LINES:   14,654</w:t>
      </w:r>
      <w:r>
        <w:br/>
      </w:r>
      <w:r>
        <w:rPr>
          <w:rStyle w:val="VerbatimChar"/>
        </w:rPr>
        <w:t xml:space="preserve">PERCENTAGE:        15.69 %</w:t>
      </w:r>
    </w:p>
    <w:p>
      <w:pPr>
        <w:pStyle w:val="FirstParagraph"/>
      </w:pPr>
      <w:r>
        <w:t xml:space="preserve">By format: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Clones</w:t>
            </w:r>
          </w:p>
        </w:tc>
        <w:tc>
          <w:tcPr/>
          <w:p>
            <w:pPr>
              <w:pStyle w:val="Compact"/>
            </w:pPr>
            <w:r>
              <w:t xml:space="preserve">Duplicated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</w:t>
            </w:r>
          </w:p>
        </w:tc>
        <w:tc>
          <w:tcPr/>
          <w:p>
            <w:pPr>
              <w:pStyle w:val="Compact"/>
            </w:pPr>
            <w:r>
              <w:t xml:space="preserve">41,578</w:t>
            </w:r>
          </w:p>
        </w:tc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t xml:space="preserve">8,586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20.65 %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23,572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4,007</w:t>
            </w:r>
          </w:p>
        </w:tc>
        <w:tc>
          <w:tcPr/>
          <w:p>
            <w:pPr>
              <w:pStyle w:val="Compact"/>
            </w:pPr>
            <w:r>
              <w:t xml:space="preserve">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28,025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2,061</w:t>
            </w:r>
          </w:p>
        </w:tc>
        <w:tc>
          <w:tcPr/>
          <w:p>
            <w:pPr>
              <w:pStyle w:val="Compact"/>
            </w:pPr>
            <w:r>
              <w:t xml:space="preserve">7.35 %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bookmarkStart w:id="30" w:name="top-hotspot-pairs"/>
    <w:p>
      <w:pPr>
        <w:pStyle w:val="Heading2"/>
      </w:pPr>
      <w:r>
        <w:t xml:space="preserve">6.1 Top hotspot pairs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File A</w:t>
            </w:r>
          </w:p>
        </w:tc>
        <w:tc>
          <w:tcPr/>
          <w:p>
            <w:pPr>
              <w:pStyle w:val="Compact"/>
            </w:pPr>
            <w:r>
              <w:t xml:space="preserve">File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gstr1/portal/route.ts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gstr3b/portal/route.ts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manufacturing/.../complete/route.ts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manufacturing/.../issue/route.ts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gstr1/portal/route.ts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gstr3b/portal/route.ts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gstr1/portal/route.ts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gstr3b/portal/route.ts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manufacturing/.../complete/route.ts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manufacturing/.../issue/route.ts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Concrete refactors: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GSTR portal endpoints</w:t>
      </w:r>
      <w:r>
        <w:t xml:space="preserve"> </w:t>
      </w:r>
      <w:r>
        <w:t xml:space="preserve">— extract the common headers/query/error-handling shell into a</w:t>
      </w:r>
      <w:r>
        <w:t xml:space="preserve"> </w:t>
      </w:r>
      <w:r>
        <w:rPr>
          <w:rStyle w:val="VerbatimChar"/>
        </w:rPr>
        <w:t xml:space="preserve">withDownloadResponse(buildPayload, makeFilename)</w:t>
      </w:r>
      <w:r>
        <w:t xml:space="preserve"> </w:t>
      </w:r>
      <w:r>
        <w:t xml:space="preserve">helper. Net savings: ~50 lines × 3 endpoints (gstr1 + gstr3b + gstr9) = ~150 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Manufacturing issue + complete</w:t>
      </w:r>
      <w:r>
        <w:t xml:space="preserve"> </w:t>
      </w:r>
      <w:r>
        <w:t xml:space="preserve">— extract the BOM-resolve + warehouse-decrement shell into</w:t>
      </w:r>
      <w:r>
        <w:t xml:space="preserve"> </w:t>
      </w:r>
      <w:r>
        <w:rPr>
          <w:rStyle w:val="VerbatimChar"/>
        </w:rPr>
        <w:t xml:space="preserve">manufactureMovementHelper(workOrderId, kind)</w:t>
      </w:r>
      <w:r>
        <w:t xml:space="preserve">. Net savings: ~40 lines × 2 = ~80 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 CRUD pages</w:t>
      </w:r>
      <w:r>
        <w:t xml:space="preserve"> </w:t>
      </w:r>
      <w:r>
        <w:t xml:space="preserve">— most of the 20%+ tsx duplication is the same scaffolding (auth-guard, fetch-on-mount, useState boilerplate, dialog open/close, toast handlers). A shared</w:t>
      </w:r>
      <w:r>
        <w:t xml:space="preserve"> </w:t>
      </w:r>
      <w:r>
        <w:rPr>
          <w:rStyle w:val="VerbatimChar"/>
        </w:rPr>
        <w:t xml:space="preserve">useResource&lt;T&gt;(orgId, path)</w:t>
      </w:r>
      <w:r>
        <w:t xml:space="preserve"> </w:t>
      </w:r>
      <w:r>
        <w:t xml:space="preserve">hook + a</w:t>
      </w:r>
      <w:r>
        <w:t xml:space="preserve"> </w:t>
      </w:r>
      <w:r>
        <w:rPr>
          <w:rStyle w:val="VerbatimChar"/>
        </w:rPr>
        <w:t xml:space="preserve">&lt;CrudPage&gt;</w:t>
      </w:r>
      <w:r>
        <w:t xml:space="preserve"> </w:t>
      </w:r>
      <w:r>
        <w:t xml:space="preserve">wrapper component would cut the dashboard SLOC by an estimated 25–30%.</w:t>
      </w:r>
      <w:r>
        <w:t xml:space="preserve"> </w:t>
      </w:r>
      <w:r>
        <w:rPr>
          <w:b/>
          <w:bCs/>
        </w:rPr>
        <w:t xml:space="preserve">This is the highest-leverage refactor in the codebase.</w:t>
      </w:r>
    </w:p>
    <w:bookmarkEnd w:id="30"/>
    <w:bookmarkEnd w:id="31"/>
    <w:bookmarkStart w:id="32" w:name="test-coverage"/>
    <w:p>
      <w:pPr>
        <w:pStyle w:val="Heading1"/>
      </w:pPr>
      <w:r>
        <w:t xml:space="preserve">7. Test coverage</w:t>
      </w:r>
    </w:p>
    <w:p>
      <w:pPr>
        <w:pStyle w:val="SourceCode"/>
      </w:pPr>
      <w:r>
        <w:rPr>
          <w:rStyle w:val="VerbatimChar"/>
        </w:rPr>
        <w:t xml:space="preserve">$ npm test</w:t>
      </w:r>
      <w:r>
        <w:br/>
      </w:r>
      <w:r>
        <w:rPr>
          <w:rStyle w:val="VerbatimChar"/>
        </w:rPr>
        <w:t xml:space="preserve">Test Files  27 passed (27)</w:t>
      </w:r>
      <w:r>
        <w:br/>
      </w:r>
      <w:r>
        <w:rPr>
          <w:rStyle w:val="VerbatimChar"/>
        </w:rPr>
        <w:t xml:space="preserve">     Tests  353 passed (353)</w:t>
      </w:r>
      <w:r>
        <w:br/>
      </w:r>
      <w:r>
        <w:rPr>
          <w:rStyle w:val="VerbatimChar"/>
        </w:rPr>
        <w:t xml:space="preserve">   Duration 677 ms</w:t>
      </w:r>
    </w:p>
    <w:p>
      <w:pPr>
        <w:pStyle w:val="FirstParagraph"/>
      </w:pPr>
      <w:r>
        <w:t xml:space="preserve">353 unit tests pass, transformed into ~75 KLOC in 309 files. Coverage was not measured in this run (the v8 coverage path needs a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 </w:t>
      </w:r>
      <w:r>
        <w:t xml:space="preserve">flag, which we skipped to keep the audit fast). To produce a coverage report consumable by SonarQube: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  <w:r>
        <w:br/>
      </w:r>
      <w:r>
        <w:rPr>
          <w:rStyle w:val="CommentTok"/>
        </w:rPr>
        <w:t xml:space="preserve"># emits coverage/lcov.info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uses sonar.javascript.lcov.reportPaths from sonar-project.properties</w:t>
      </w:r>
    </w:p>
    <w:p>
      <w:pPr>
        <w:pStyle w:val="FirstParagraph"/>
      </w:pPr>
      <w:r>
        <w:t xml:space="preserve">Heaviest test concentrations (per</w:t>
      </w:r>
      <w:r>
        <w:t xml:space="preserve"> </w:t>
      </w:r>
      <w:r>
        <w:rPr>
          <w:rStyle w:val="VerbatimChar"/>
        </w:rPr>
        <w:t xml:space="preserve">tests/playwright/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companions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src/backend/utils/__tests__/money.test.ts</w:t>
      </w:r>
      <w:r>
        <w:t xml:space="preserve"> </w:t>
      </w:r>
      <w:r>
        <w:t xml:space="preserve">— Decimal helpers.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src/backend/utils/__tests__/india-tax.test.ts</w:t>
      </w:r>
      <w:r>
        <w:t xml:space="preserve"> </w:t>
      </w:r>
      <w:r>
        <w:t xml:space="preserve">— 19 tests on the GST place-of-supply decision matrix.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src/backend/utils/__tests__/payroll-calculations.test.ts</w:t>
      </w:r>
      <w:r>
        <w:t xml:space="preserve"> </w:t>
      </w:r>
      <w:r>
        <w:t xml:space="preserve">— 24 tests on PF/ESI/PT/TDS/LOP.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src/backend/utils/__tests__/permissions.test.ts</w:t>
      </w:r>
      <w:r>
        <w:t xml:space="preserve"> </w:t>
      </w:r>
      <w:r>
        <w:t xml:space="preserve">— 10 tests on the permission predicate.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src/backend/services/gst/__tests__/*</w:t>
      </w:r>
      <w:r>
        <w:t xml:space="preserve"> </w:t>
      </w:r>
      <w:r>
        <w:t xml:space="preserve">— every one of GSTR-1 / 3B / 9 / 2B / CMP-08 / e-invoice / e-way bill has a test file.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src/backend/services/banking/__tests__/*</w:t>
      </w:r>
      <w:r>
        <w:t xml:space="preserve"> </w:t>
      </w:r>
      <w:r>
        <w:t xml:space="preserve">— statement-import + reconcile.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src/backend/services/manufacturing/__tests__/bom-cost.test.ts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src/backend/services/migration/__tests__/tally.test.ts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src/backend/services/billing/__tests__/post-bill.test.ts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src/backend/services/notifications/__tests__/check-overdue.test.ts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src/backend/services/payroll/__tests__/post-month.test.ts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src/backend/services/reports/__tests__/registers.test.ts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src/backend/services/tax/__tests__/tds.test.ts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form-16a.test.ts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monthly-challan.test.ts</w:t>
      </w:r>
    </w:p>
    <w:p>
      <w:pPr>
        <w:pStyle w:val="FirstParagraph"/>
      </w:pPr>
      <w:r>
        <w:rPr>
          <w:b/>
          <w:bCs/>
        </w:rPr>
        <w:t xml:space="preserve">Gaps (uncovered):</w:t>
      </w:r>
    </w:p>
    <w:p>
      <w:pPr>
        <w:pStyle w:val="Compact"/>
        <w:numPr>
          <w:ilvl w:val="0"/>
          <w:numId w:val="1006"/>
        </w:numPr>
      </w:pPr>
      <w:r>
        <w:t xml:space="preserve">API route handlers (98 of them) — currently no integration test layer. Tracked in</w:t>
      </w:r>
      <w:r>
        <w:t xml:space="preserve"> </w:t>
      </w:r>
      <w:r>
        <w:rPr>
          <w:rStyle w:val="VerbatimChar"/>
        </w:rPr>
        <w:t xml:space="preserve">update.md</w:t>
      </w:r>
      <w:r>
        <w:t xml:space="preserve"> </w:t>
      </w:r>
      <w:r>
        <w:t xml:space="preserve">as the</w:t>
      </w:r>
      <w:r>
        <w:t xml:space="preserve"> </w:t>
      </w:r>
      <w:r>
        <w:t xml:space="preserve">“next biggest lever”</w:t>
      </w:r>
      <w:r>
        <w:t xml:space="preserve"> </w:t>
      </w:r>
      <w:r>
        <w:t xml:space="preserve">for production readiness.</w:t>
      </w:r>
    </w:p>
    <w:p>
      <w:pPr>
        <w:pStyle w:val="Compact"/>
        <w:numPr>
          <w:ilvl w:val="0"/>
          <w:numId w:val="1006"/>
        </w:numPr>
      </w:pPr>
      <w:r>
        <w:t xml:space="preserve">React components — covered indirectly by the Playwright E2E suite (</w:t>
      </w:r>
      <w:r>
        <w:rPr>
          <w:rStyle w:val="VerbatimChar"/>
        </w:rPr>
        <w:t xml:space="preserve">docs/PlaywrightAudit.md</w:t>
      </w:r>
      <w:r>
        <w:t xml:space="preserve">) but not by component-level tests.</w:t>
      </w:r>
    </w:p>
    <w:p>
      <w:pPr>
        <w:pStyle w:val="Compact"/>
        <w:numPr>
          <w:ilvl w:val="0"/>
          <w:numId w:val="1006"/>
        </w:numPr>
      </w:pPr>
      <w:r>
        <w:t xml:space="preserve">Prisma queries against a real Postgres — the unit tests mock the Prisma client. Integration tests with testcontainers-node + a fresh DB per suite is the planned approach.</w:t>
      </w:r>
    </w:p>
    <w:bookmarkEnd w:id="32"/>
    <w:bookmarkStart w:id="33" w:name="reliability"/>
    <w:p>
      <w:pPr>
        <w:pStyle w:val="Heading1"/>
      </w:pPr>
      <w:r>
        <w:t xml:space="preserve">8. Reliability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strict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✅ (75 pages on the last green build)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✅ (353/353)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smoke green</w:t>
            </w:r>
          </w:p>
        </w:tc>
        <w:tc>
          <w:tcPr/>
          <w:p>
            <w:pPr>
              <w:pStyle w:val="Compact"/>
            </w:pPr>
            <w:r>
              <w:t xml:space="preserve">✅ (45/45 + 1 documented skip)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health endpoint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migrations.drift=[]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drift</w:t>
            </w:r>
          </w:p>
        </w:tc>
        <w:tc>
          <w:tcPr/>
          <w:p>
            <w:pPr>
              <w:pStyle w:val="Compact"/>
            </w:pPr>
            <w:r>
              <w:t xml:space="preserve">None on prod</w:t>
            </w:r>
          </w:p>
        </w:tc>
      </w:tr>
    </w:tbl>
    <w:bookmarkEnd w:id="33"/>
    <w:bookmarkStart w:id="34" w:name="maintainability"/>
    <w:p>
      <w:pPr>
        <w:pStyle w:val="Heading1"/>
      </w:pPr>
      <w:r>
        <w:t xml:space="preserve">9. Maintainability</w:t>
      </w:r>
    </w:p>
    <w:p>
      <w:pPr>
        <w:pStyle w:val="FirstParagraph"/>
      </w:pPr>
      <w:r>
        <w:t xml:space="preserve">The codebase scores well on</w:t>
      </w:r>
      <w:r>
        <w:t xml:space="preserve"> </w:t>
      </w:r>
      <w:r>
        <w:rPr>
          <w:b/>
          <w:bCs/>
        </w:rPr>
        <w:t xml:space="preserve">modularity</w:t>
      </w:r>
      <w:r>
        <w:t xml:space="preserve"> </w:t>
      </w:r>
      <w:r>
        <w:t xml:space="preserve">(clean split between</w:t>
      </w:r>
      <w:r>
        <w:t xml:space="preserve"> </w:t>
      </w:r>
      <w:r>
        <w:rPr>
          <w:rStyle w:val="VerbatimChar"/>
        </w:rPr>
        <w:t xml:space="preserve">(dashboard)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frontend/components/</w:t>
      </w:r>
      <w:r>
        <w:t xml:space="preserve">) and</w:t>
      </w:r>
      <w:r>
        <w:t xml:space="preserve"> </w:t>
      </w:r>
      <w:r>
        <w:rPr>
          <w:b/>
          <w:bCs/>
        </w:rPr>
        <w:t xml:space="preserve">type safety</w:t>
      </w:r>
      <w:r>
        <w:t xml:space="preserve"> </w:t>
      </w:r>
      <w:r>
        <w:t xml:space="preserve">(zero TS errors). The two main maintainability debts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Page-level fat components</w:t>
      </w:r>
      <w:r>
        <w:t xml:space="preserve"> </w:t>
      </w:r>
      <w:r>
        <w:t xml:space="preserve">(the 7+ pages over 800 lines).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CRUD scaffolding duplication</w:t>
      </w:r>
      <w:r>
        <w:t xml:space="preserve"> </w:t>
      </w:r>
      <w:r>
        <w:t xml:space="preserve">(~20% TSX duplication).</w:t>
      </w:r>
    </w:p>
    <w:p>
      <w:pPr>
        <w:pStyle w:val="FirstParagraph"/>
      </w:pPr>
      <w:r>
        <w:t xml:space="preserve">Both are addressable with one coordinated refactor pass introducing a</w:t>
      </w:r>
      <w:r>
        <w:t xml:space="preserve"> </w:t>
      </w:r>
      <w:r>
        <w:rPr>
          <w:rStyle w:val="VerbatimChar"/>
        </w:rPr>
        <w:t xml:space="preserve">&lt;ResourceTablePage&gt;</w:t>
      </w:r>
      <w:r>
        <w:t xml:space="preserve"> </w:t>
      </w:r>
      <w:r>
        <w:t xml:space="preserve">higher-order component that takes</w:t>
      </w:r>
      <w:r>
        <w:t xml:space="preserve"> </w:t>
      </w:r>
      <w:r>
        <w:rPr>
          <w:rStyle w:val="VerbatimChar"/>
        </w:rPr>
        <w:t xml:space="preserve">{ resource, columns, createDialog, updateDialog }</w:t>
      </w:r>
      <w:r>
        <w:t xml:space="preserve"> </w:t>
      </w:r>
      <w:r>
        <w:t xml:space="preserve">and centralizes the fetch / pagination / toast / dialog management.</w:t>
      </w:r>
    </w:p>
    <w:bookmarkEnd w:id="34"/>
    <w:bookmarkStart w:id="35" w:name="Xad821fd476d52a6370500963aa7842e203fa500"/>
    <w:p>
      <w:pPr>
        <w:pStyle w:val="Heading1"/>
      </w:pPr>
      <w:r>
        <w:t xml:space="preserve">10. Running this against a real SonarQube instance</w:t>
      </w:r>
    </w:p>
    <w:p>
      <w:pPr>
        <w:pStyle w:val="FirstParagraph"/>
      </w:pPr>
      <w:r>
        <w:rPr>
          <w:rStyle w:val="VerbatimChar"/>
        </w:rPr>
        <w:t xml:space="preserve">sonar-project.properties</w:t>
      </w:r>
      <w:r>
        <w:t xml:space="preserve"> </w:t>
      </w:r>
      <w:r>
        <w:t xml:space="preserve">is checked in at the repo root. To run against SonarCloud:</w:t>
      </w:r>
    </w:p>
    <w:p>
      <w:pPr>
        <w:pStyle w:val="SourceCode"/>
      </w:pPr>
      <w:r>
        <w:rPr>
          <w:rStyle w:val="CommentTok"/>
        </w:rPr>
        <w:t xml:space="preserve"># 1. Generate coverage + lint reports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→ coverage/lcov.info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eslint .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eslint-report.json </w:t>
      </w:r>
      <w:r>
        <w:rPr>
          <w:rStyle w:val="CommentTok"/>
        </w:rPr>
        <w:t xml:space="preserve"># → eslint-report.json</w:t>
      </w:r>
      <w:r>
        <w:br/>
      </w:r>
      <w:r>
        <w:br/>
      </w:r>
      <w:r>
        <w:rPr>
          <w:rStyle w:val="CommentTok"/>
        </w:rPr>
        <w:t xml:space="preserve"># 2. Run the scanner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-Dsonar.host.url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https://sonarcloud.io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-Dsonar.organization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-Dsonar.token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$SONAR_TOKEN</w:t>
      </w:r>
    </w:p>
    <w:p>
      <w:pPr>
        <w:pStyle w:val="FirstParagraph"/>
      </w:pPr>
      <w:r>
        <w:t xml:space="preserve">For a local SonarQube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sonarqube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9000:9000 sonarqube:lts</w:t>
      </w:r>
      <w:r>
        <w:br/>
      </w:r>
      <w:r>
        <w:rPr>
          <w:rStyle w:val="CommentTok"/>
        </w:rPr>
        <w:t xml:space="preserve"># wait ~2 min for boot, then visit http://localhost:9000 (admin/admin)</w:t>
      </w:r>
      <w:r>
        <w:br/>
      </w:r>
      <w:r>
        <w:rPr>
          <w:rStyle w:val="CommentTok"/>
        </w:rPr>
        <w:t xml:space="preserve"># create a project token, then: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-Dsonar.host.url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http://localhost:9000 </w:t>
      </w:r>
      <w:r>
        <w:rPr>
          <w:rStyle w:val="AttributeTok"/>
        </w:rPr>
        <w:t xml:space="preserve">-Dsonar.token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scanner picks up:</w:t>
      </w:r>
    </w:p>
    <w:p>
      <w:pPr>
        <w:pStyle w:val="Compact"/>
        <w:numPr>
          <w:ilvl w:val="0"/>
          <w:numId w:val="1008"/>
        </w:numPr>
      </w:pPr>
      <w:r>
        <w:t xml:space="preserve">TypeScript via</w:t>
      </w:r>
      <w:r>
        <w:t xml:space="preserve"> </w:t>
      </w:r>
      <w:r>
        <w:rPr>
          <w:rStyle w:val="VerbatimChar"/>
        </w:rPr>
        <w:t xml:space="preserve">sonar.typescript.tsconfigPath=tsconfig.json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LCOV coverage via</w:t>
      </w:r>
      <w:r>
        <w:t xml:space="preserve"> </w:t>
      </w:r>
      <w:r>
        <w:rPr>
          <w:rStyle w:val="VerbatimChar"/>
        </w:rPr>
        <w:t xml:space="preserve">sonar.javascript.lcov.reportPaths=coverage/lcov.info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ESLint via</w:t>
      </w:r>
      <w:r>
        <w:t xml:space="preserve"> </w:t>
      </w:r>
      <w:r>
        <w:rPr>
          <w:rStyle w:val="VerbatimChar"/>
        </w:rPr>
        <w:t xml:space="preserve">sonar.eslint.reportPaths=eslint-report.json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Sources / tests boundaries via</w:t>
      </w:r>
      <w:r>
        <w:t xml:space="preserve"> </w:t>
      </w:r>
      <w:r>
        <w:rPr>
          <w:rStyle w:val="VerbatimChar"/>
        </w:rPr>
        <w:t xml:space="preserve">sonar.sources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sonar.tests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sonar.test.inclusions</w:t>
      </w:r>
      <w:r>
        <w:t xml:space="preserve">.</w:t>
      </w:r>
    </w:p>
    <w:p>
      <w:pPr>
        <w:pStyle w:val="FirstParagraph"/>
      </w:pPr>
      <w:r>
        <w:t xml:space="preserve">CI integration (sketch):</w:t>
      </w:r>
    </w:p>
    <w:p>
      <w:pPr>
        <w:pStyle w:val="SourceCode"/>
      </w:pPr>
      <w:r>
        <w:rPr>
          <w:rStyle w:val="CommentTok"/>
        </w:rPr>
        <w:t xml:space="preserve"># .github/workflows/sonar.yml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vitest run --coverage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eslint . --format json -o eslint-report.json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secrets.SONAR_HOST_URL }}</w:t>
      </w:r>
    </w:p>
    <w:bookmarkEnd w:id="35"/>
    <w:bookmarkStart w:id="36" w:name="action-items-prioritized"/>
    <w:p>
      <w:pPr>
        <w:pStyle w:val="Heading1"/>
      </w:pPr>
      <w:r>
        <w:t xml:space="preserve">11. Action items, prioritized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Upgrade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</w:t>
      </w:r>
      <w:r>
        <w:t xml:space="preserve"> </w:t>
      </w:r>
      <w:r>
        <w:t xml:space="preserve">to clear the only high-severity production runtime CVE.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callbackUrl</w:t>
      </w:r>
      <w:r>
        <w:t xml:space="preserve"> </w:t>
      </w:r>
      <w:r>
        <w:t xml:space="preserve">in the login page (open-redirect hardening).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aria-label</w:t>
      </w:r>
      <w:r>
        <w:rPr>
          <w:b/>
          <w:bCs/>
        </w:rPr>
        <w:t xml:space="preserve"> </w:t>
      </w:r>
      <w:r>
        <w:rPr>
          <w:b/>
          <w:bCs/>
        </w:rPr>
        <w:t xml:space="preserve">to the notification bell + sidebar trigger</w:t>
      </w:r>
      <w:r>
        <w:t xml:space="preserve"> </w:t>
      </w:r>
      <w:r>
        <w:t xml:space="preserve">(closes F-A11Y-1 from the Playwright audit and fixes a real screen-reader bug).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CredentialsSignin</w:t>
      </w:r>
      <w:r>
        <w:rPr>
          <w:b/>
          <w:bCs/>
        </w:rPr>
        <w:t xml:space="preserve"> </w:t>
      </w:r>
      <w:r>
        <w:rPr>
          <w:b/>
          <w:bCs/>
        </w:rPr>
        <w:t xml:space="preserve">to a friendly message</w:t>
      </w:r>
      <w:r>
        <w:t xml:space="preserve"> </w:t>
      </w:r>
      <w:r>
        <w:t xml:space="preserve">in the login form (closes F-AUTH-1).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eslint --fix</w:t>
      </w:r>
      <w:r>
        <w:t xml:space="preserve"> </w:t>
      </w:r>
      <w:r>
        <w:t xml:space="preserve">to clean the 4 fixable errors and ~70% of the unused-var warnings.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xlsx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or pin to a patched fork.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Refactor the 4 worst dashboard pages</w:t>
      </w:r>
      <w:r>
        <w:t xml:space="preserve"> </w:t>
      </w:r>
      <w:r>
        <w:t xml:space="preserve">(&gt;800 lines) into split feature folders.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Extract the GSTR-portal + manufacturing duplication</w:t>
      </w:r>
      <w:r>
        <w:t xml:space="preserve"> </w:t>
      </w:r>
      <w:r>
        <w:t xml:space="preserve">into shared helpers (~230 lines of dead-weight removed).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Wire the LCOV + ESLint reports into a GitHub Action</w:t>
      </w:r>
      <w:r>
        <w:t xml:space="preserve"> </w:t>
      </w:r>
      <w:r>
        <w:t xml:space="preserve">that uploads to SonarCloud or a self-hosted Sonar.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 up integration tests</w:t>
      </w:r>
      <w:r>
        <w:t xml:space="preserve"> </w:t>
      </w:r>
      <w:r>
        <w:t xml:space="preserve">against testcontainers-node Postgres so the API layer gets test coverage.</w:t>
      </w:r>
    </w:p>
    <w:p>
      <w:pPr>
        <w:pStyle w:val="FirstParagraph"/>
      </w:pPr>
      <w:r>
        <w:t xml:space="preserve">— End of Code Quality Analysis —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AccuBook — SonarQube-Style Code Quality Analysis</dc:title>
  <dc:creator/>
  <cp:keywords/>
  <dcterms:created xsi:type="dcterms:W3CDTF">2026-05-08T06:37:45Z</dcterms:created>
  <dcterms:modified xsi:type="dcterms:W3CDTF">2026-05-08T06:37:45Z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subtitle">
    <vt:lpwstr>Bugs, vulnerabilities, hotspots, code smells, duplications, coverage</vt:lpwstr>
  </property>
</Properties>
</file>