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jpg" ContentType="image/jpe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tatement-of-work-hospital-erp"/>
    <w:p>
      <w:pPr>
        <w:pStyle w:val="Heading1"/>
      </w:pPr>
      <w:r>
        <w:t xml:space="preserve">Statement of Work — Hospital ERP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Hospital ERP (Hospital Management System)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git@github.com:Tatu1984/hospital.git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Tatu1984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Client stakeholders, engineering, compliance, finance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Hospital ERP is a multi-tenant, multi-branch, web-based hospital management system that digitises the entire patient journey — from front-office registration, through OPD/IPD/ER/ICU/OT clinical workflows, diagnostics (lab, radiology, phlebotomy, blood bank), pharmacy and inventory, to billing, TPA claims, double-entry accounting, HR, payroll, ambulance, housekeeping and analytics.</w:t>
      </w:r>
    </w:p>
    <w:p>
      <w:pPr>
        <w:pStyle w:val="BodyText"/>
      </w:pPr>
      <w:r>
        <w:t xml:space="preserve">The system is delivered as a containerised stack (Postgres + Express + React + Redis + Nginx) with first-class RBAC across 19 roles and 100+ fine-grained permissions, structured audit logging, and a Swagger-documented REST API surface of</w:t>
      </w:r>
      <w:r>
        <w:t xml:space="preserve"> </w:t>
      </w:r>
      <w:r>
        <w:rPr>
          <w:b/>
          <w:bCs/>
        </w:rPr>
        <w:t xml:space="preserve">187 endpoints across 34 modules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objectives"/>
    <w:p>
      <w:pPr>
        <w:pStyle w:val="Heading2"/>
      </w:pPr>
      <w:r>
        <w:t xml:space="preserve">2. 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source of clinical and financial truth</w:t>
      </w:r>
      <w:r>
        <w:t xml:space="preserve"> </w:t>
      </w:r>
      <w:r>
        <w:t xml:space="preserve">for the hospital — replace point solutions across OPD/IPD/lab/pharmacy/billing.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posture</w:t>
      </w:r>
      <w:r>
        <w:t xml:space="preserve"> </w:t>
      </w:r>
      <w:r>
        <w:t xml:space="preserve">for HIPAA-style audit, NABH-aligned record-keeping, and Indian statutory requirements (GST, Tally export).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Operational efficiency</w:t>
      </w:r>
      <w:r>
        <w:t xml:space="preserve"> </w:t>
      </w:r>
      <w:r>
        <w:t xml:space="preserve">— reduce front-office wait, eliminate paper notes for OPD/IPD, automate billing aggregation, real-time bed/ICU dashboards.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Multi-branch consolidation</w:t>
      </w:r>
      <w:r>
        <w:t xml:space="preserve"> </w:t>
      </w:r>
      <w:r>
        <w:t xml:space="preserve">— one tenant, many branches, branch-scoped data with cross-branch reporting for owners.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Doctor revenue &amp; commission transparency</w:t>
      </w:r>
      <w:r>
        <w:t xml:space="preserve"> </w:t>
      </w:r>
      <w:r>
        <w:t xml:space="preserve">— contracts, accruals, payouts, referral commissions.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Self-hostable</w:t>
      </w:r>
      <w:r>
        <w:t xml:space="preserve"> </w:t>
      </w:r>
      <w:r>
        <w:t xml:space="preserve">with optional cloud deployment.</w:t>
      </w:r>
    </w:p>
    <w:p>
      <w:r>
        <w:pict>
          <v:rect style="width:0;height:1.5pt" o:hralign="center" o:hrstd="t" o:hr="t"/>
        </w:pict>
      </w:r>
    </w:p>
    <w:bookmarkEnd w:id="10"/>
    <w:bookmarkStart w:id="14" w:name="scope"/>
    <w:p>
      <w:pPr>
        <w:pStyle w:val="Heading2"/>
      </w:pPr>
      <w:r>
        <w:t xml:space="preserve">3. Scope</w:t>
      </w:r>
    </w:p>
    <w:bookmarkStart w:id="12" w:name="in-scope-modules-34"/>
    <w:p>
      <w:pPr>
        <w:pStyle w:val="Heading3"/>
      </w:pPr>
      <w:r>
        <w:t xml:space="preserve">3.1 In-scope modules (34)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Patient registration &amp; MRD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Appointments &amp; front-office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OPD (encounter, vitals, notes, prescription)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IPD (admission, bed, nursing, discharge)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Emergency Room (triage → admit/discharge)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ICU (beds, vitals, ventilator)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Operation Theatre &amp; Surgery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Laboratory (orders, results, masters)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Radiology (orders, reports, masters)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Phlebotomy (collection workflow)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Pharmacy (drugs, stock, dispensing)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Blood Bank (donors, inventory, cross-match, issuance)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Inventory &amp; Purchase Orders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Billing &amp; Invoicing (OPD + IPD)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TPA / Insurance (pre-auth, claims)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Doctor Accounting &amp; Commissions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Accounting (GL, ledger, trial balance, Tally)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HR &amp; Payroll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Biometric Attendance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Ambulance fleet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Housekeeping &amp; Laundry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Diet / Kitchen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CSSD (sterilisation cycles)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Quality &amp; Incidents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Health Checkup Packages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Mortuary / Physiotherapy / MRD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DICOM / PACS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MIS &amp; Analytics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Master Data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Auth &amp; RBAC (19 roles)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Audit &amp; Security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System Administration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Multi-tenant / Multi-branch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Notifications (SMS/Email)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</w:tbl>
    <w:p>
      <w:pPr>
        <w:pStyle w:val="BodyText"/>
      </w:pPr>
      <w:r>
        <w:t xml:space="preserve">For a deep dive per module see</w:t>
      </w:r>
      <w:r>
        <w:t xml:space="preserve"> </w:t>
      </w:r>
      <w:hyperlink r:id="rId11">
        <w:r>
          <w:rPr>
            <w:rStyle w:val="Hyperlink"/>
          </w:rPr>
          <w:t xml:space="preserve">FEATURES.md</w:t>
        </w:r>
      </w:hyperlink>
      <w:r>
        <w:t xml:space="preserve">.</w:t>
      </w:r>
    </w:p>
    <w:bookmarkEnd w:id="12"/>
    <w:bookmarkStart w:id="13" w:name="out-of-scope-this-engagement"/>
    <w:p>
      <w:pPr>
        <w:pStyle w:val="Heading3"/>
      </w:pPr>
      <w:r>
        <w:t xml:space="preserve">3.2 Out of scope (this engagement)</w:t>
      </w:r>
    </w:p>
    <w:p>
      <w:pPr>
        <w:pStyle w:val="Compact"/>
        <w:numPr>
          <w:ilvl w:val="0"/>
          <w:numId w:val="1002"/>
        </w:numPr>
      </w:pPr>
      <w:r>
        <w:t xml:space="preserve">Native mobile apps (iOS/Android) — PWA only</w:t>
      </w:r>
    </w:p>
    <w:p>
      <w:pPr>
        <w:pStyle w:val="Compact"/>
        <w:numPr>
          <w:ilvl w:val="0"/>
          <w:numId w:val="1002"/>
        </w:numPr>
      </w:pPr>
      <w:r>
        <w:t xml:space="preserve">Custom report builder (drag-drop) — phase 2</w:t>
      </w:r>
    </w:p>
    <w:p>
      <w:pPr>
        <w:pStyle w:val="Compact"/>
        <w:numPr>
          <w:ilvl w:val="0"/>
          <w:numId w:val="1002"/>
        </w:numPr>
      </w:pPr>
      <w:r>
        <w:t xml:space="preserve">AI clinical decision support</w:t>
      </w:r>
    </w:p>
    <w:p>
      <w:pPr>
        <w:pStyle w:val="Compact"/>
        <w:numPr>
          <w:ilvl w:val="0"/>
          <w:numId w:val="1002"/>
        </w:numPr>
      </w:pPr>
      <w:r>
        <w:t xml:space="preserve">Voice transcription / dictation</w:t>
      </w:r>
    </w:p>
    <w:p>
      <w:pPr>
        <w:pStyle w:val="Compact"/>
        <w:numPr>
          <w:ilvl w:val="0"/>
          <w:numId w:val="1002"/>
        </w:numPr>
      </w:pPr>
      <w:r>
        <w:t xml:space="preserve">Wearable / IoT continuous-monitoring integration beyond ICU manual entry</w:t>
      </w:r>
    </w:p>
    <w:p>
      <w:pPr>
        <w:pStyle w:val="Compact"/>
        <w:numPr>
          <w:ilvl w:val="0"/>
          <w:numId w:val="1002"/>
        </w:numPr>
      </w:pPr>
      <w:r>
        <w:t xml:space="preserve">Patient-facing portal (phase 2)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deliverables"/>
    <w:p>
      <w:pPr>
        <w:pStyle w:val="Heading2"/>
      </w:pPr>
      <w:r>
        <w:t xml:space="preserve">4.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Source code on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Git repo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This SoW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Feature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Developer guide (DB schema + APIs + routers)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Software architecture diagram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.jpg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Data flow diagram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.jpg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Postman / Swagger collection</w:t>
            </w:r>
          </w:p>
        </w:tc>
        <w:tc>
          <w:tcPr/>
          <w:p>
            <w:pPr>
              <w:pStyle w:val="Compact"/>
            </w:pPr>
            <w:r>
              <w:t xml:space="preserve">OpenAPI JSON at</w:t>
            </w:r>
            <w:r>
              <w:t xml:space="preserve"> </w:t>
            </w:r>
            <w:r>
              <w:rPr>
                <w:rStyle w:val="VerbatimChar"/>
              </w:rPr>
              <w:t xml:space="preserve">/api/docs.json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Docker Compose + Nginx config</w:t>
            </w:r>
          </w:p>
        </w:tc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CI/CD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.github/workflows/*.yml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Seed data with sample tenant + 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prisma/seed.ts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Migration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prisma/migrations/*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Test suite (RBAC + validators)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backend/src/__tests__/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for backend</w:t>
            </w:r>
          </w:p>
        </w:tc>
        <w:tc>
          <w:tcPr/>
          <w:p>
            <w:pPr>
              <w:pStyle w:val="Compact"/>
            </w:pPr>
            <w:r>
              <w:t xml:space="preserve">Repo root + backend</w:t>
            </w:r>
          </w:p>
        </w:tc>
        <w:tc>
          <w:tcPr/>
          <w:p>
            <w:pPr>
              <w:pStyle w:val="Compact"/>
            </w:pPr>
            <w:r>
              <w:t xml:space="preserve">✅ (post-fix)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Operational runbook (startup, backup, secrets rotation)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5" w:name="architecture"/>
    <w:p>
      <w:pPr>
        <w:pStyle w:val="Heading2"/>
      </w:pPr>
      <w:r>
        <w:t xml:space="preserve">5. Architecture</w:t>
      </w:r>
    </w:p>
    <w:p>
      <w:pPr>
        <w:pStyle w:val="CaptionedFigure"/>
      </w:pPr>
      <w:r>
        <w:drawing>
          <wp:inline>
            <wp:extent cx="5334000" cy="3667125"/>
            <wp:effectExtent b="0" l="0" r="0" t="0"/>
            <wp:docPr descr="Software architecture" title="" id="17" name="Picture"/>
            <a:graphic>
              <a:graphicData uri="http://schemas.openxmlformats.org/drawingml/2006/picture">
                <pic:pic>
                  <pic:nvPicPr>
                    <pic:cNvPr descr="./diagrams/diagram_architecture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Software architecture</w:t>
      </w:r>
    </w:p>
    <w:bookmarkStart w:id="19" w:name="tiers"/>
    <w:p>
      <w:pPr>
        <w:pStyle w:val="Heading3"/>
      </w:pPr>
      <w:r>
        <w:t xml:space="preserve">5.1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React 18 SPA (Vite), Ant Design + shadcn/ui, jsPDF for printing, recharts for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Nginx (TLS, gzip, static cache, security headers); optional Cloudflare WAF/CDN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Node.js 20 + Express + TypeScript; modular controllers; cross-cutting middleware (helmet, CORS, CSRF, rate-limit, Zod, HIPAA, audit)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PostgreSQL 15 (67 tables, Prisma ORM); Redis (sessions, cache, rate-limit store); object storage for DICOM/reports/attachments; pg backups (pg_dump + WAL)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Winston structured logs; Sentry;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/api/health/detailed</w:t>
            </w:r>
            <w:r>
              <w:t xml:space="preserve">; Prometheus / Grafana 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Docker Compose for dev/single-node; Kubernetes optional; GitHub Actions CI/CD</w:t>
            </w:r>
          </w:p>
        </w:tc>
      </w:tr>
    </w:tbl>
    <w:bookmarkEnd w:id="19"/>
    <w:bookmarkStart w:id="20" w:name="tech-stack-precise-versions"/>
    <w:p>
      <w:pPr>
        <w:pStyle w:val="Heading3"/>
      </w:pPr>
      <w:r>
        <w:t xml:space="preserve">5.2 Tech stack (precise versions)</w:t>
      </w:r>
    </w:p>
    <w:p>
      <w:pPr>
        <w:pStyle w:val="FirstParagraph"/>
      </w:pPr>
      <w:r>
        <w:rPr>
          <w:b/>
          <w:bCs/>
        </w:rPr>
        <w:t xml:space="preserve">Backend (</w:t>
      </w:r>
      <w:r>
        <w:rPr>
          <w:rStyle w:val="VerbatimChar"/>
          <w:b/>
          <w:bCs/>
        </w:rPr>
        <w:t xml:space="preserve">backend/package.json</w:t>
      </w:r>
      <w:r>
        <w:rPr>
          <w:b/>
          <w:bCs/>
        </w:rPr>
        <w:t xml:space="preserve">)</w:t>
      </w:r>
      <w:r>
        <w:t xml:space="preserve"> </w:t>
      </w:r>
      <w:r>
        <w:t xml:space="preserve">- Node.js 20 · TypeScript 5.3 · Express 4.18</w:t>
      </w:r>
      <w:r>
        <w:t xml:space="preserve"> </w:t>
      </w:r>
      <w:r>
        <w:t xml:space="preserve">- Prisma 5.7 + PostgreSQL 15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jsonwebtoken</w:t>
      </w:r>
      <w:r>
        <w:t xml:space="preserve"> </w:t>
      </w:r>
      <w:r>
        <w:t xml:space="preserve">(JWT auth)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express-rate-limit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compression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morgan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zod</w:t>
      </w:r>
      <w:r>
        <w:t xml:space="preserve"> </w:t>
      </w:r>
      <w:r>
        <w:t xml:space="preserve">(validation)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winston</w:t>
      </w:r>
      <w:r>
        <w:t xml:space="preserve"> </w:t>
      </w:r>
      <w:r>
        <w:t xml:space="preserve">(logging) ·</w:t>
      </w:r>
      <w:r>
        <w:t xml:space="preserve"> </w:t>
      </w:r>
      <w:r>
        <w:rPr>
          <w:rStyle w:val="VerbatimChar"/>
        </w:rPr>
        <w:t xml:space="preserve">@sentry/node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swagger-jsdoc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swagger-ui-express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supertest</w:t>
      </w:r>
      <w:r>
        <w:t xml:space="preserve"> </w:t>
      </w:r>
      <w:r>
        <w:t xml:space="preserve">(testing)</w:t>
      </w:r>
    </w:p>
    <w:p>
      <w:pPr>
        <w:pStyle w:val="BodyText"/>
      </w:pPr>
      <w:r>
        <w:rPr>
          <w:b/>
          <w:bCs/>
        </w:rPr>
        <w:t xml:space="preserve">Frontend (</w:t>
      </w:r>
      <w:r>
        <w:rPr>
          <w:rStyle w:val="VerbatimChar"/>
          <w:b/>
          <w:bCs/>
        </w:rPr>
        <w:t xml:space="preserve">frontend/package.json</w:t>
      </w:r>
      <w:r>
        <w:rPr>
          <w:b/>
          <w:bCs/>
        </w:rPr>
        <w:t xml:space="preserve">)</w:t>
      </w:r>
      <w:r>
        <w:t xml:space="preserve"> </w:t>
      </w:r>
      <w:r>
        <w:t xml:space="preserve">- React 18 + Vite 5 + TypeScript 5.3</w:t>
      </w:r>
      <w:r>
        <w:t xml:space="preserve"> </w:t>
      </w:r>
      <w:r>
        <w:t xml:space="preserve">- Ant Design 5 + shadcn/ui (Radix primitives) + Tailwind CSS 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(API client)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recharts</w:t>
      </w:r>
      <w:r>
        <w:t xml:space="preserve"> </w:t>
      </w:r>
      <w:r>
        <w:t xml:space="preserve">(charts),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jspdf-autotable</w:t>
      </w:r>
      <w:r>
        <w:t xml:space="preserve"> </w:t>
      </w:r>
      <w:r>
        <w:t xml:space="preserve">(PDF export)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date-fns</w:t>
      </w:r>
      <w:r>
        <w:t xml:space="preserve">,</w:t>
      </w:r>
      <w:r>
        <w:t xml:space="preserve"> </w:t>
      </w:r>
      <w:r>
        <w:rPr>
          <w:rStyle w:val="VerbatimChar"/>
        </w:rPr>
        <w:t xml:space="preserve">dayjs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@react-google-maps/api</w:t>
      </w:r>
      <w:r>
        <w:t xml:space="preserve"> </w:t>
      </w:r>
      <w:r>
        <w:t xml:space="preserve">(ambulance/geo)</w:t>
      </w:r>
    </w:p>
    <w:p>
      <w:pPr>
        <w:pStyle w:val="BodyText"/>
      </w:pPr>
      <w:r>
        <w:rPr>
          <w:b/>
          <w:bCs/>
        </w:rPr>
        <w:t xml:space="preserve">Infra</w:t>
      </w:r>
      <w:r>
        <w:t xml:space="preserve"> </w:t>
      </w:r>
      <w:r>
        <w:t xml:space="preserve">- Docker · Docker Compose · Nginx · Redis 7</w:t>
      </w:r>
      <w:r>
        <w:t xml:space="preserve"> </w:t>
      </w:r>
      <w:r>
        <w:t xml:space="preserve">- GitHub Actions (Postgres 15 service for tests)</w:t>
      </w:r>
    </w:p>
    <w:bookmarkEnd w:id="20"/>
    <w:bookmarkStart w:id="24" w:name="data-flow"/>
    <w:p>
      <w:pPr>
        <w:pStyle w:val="Heading3"/>
      </w:pPr>
      <w:r>
        <w:t xml:space="preserve">5.3 Data flow</w:t>
      </w:r>
    </w:p>
    <w:p>
      <w:pPr>
        <w:pStyle w:val="CaptionedFigure"/>
      </w:pPr>
      <w:r>
        <w:drawing>
          <wp:inline>
            <wp:extent cx="5334000" cy="3833812"/>
            <wp:effectExtent b="0" l="0" r="0" t="0"/>
            <wp:docPr descr="Data flow" title="" id="22" name="Picture"/>
            <a:graphic>
              <a:graphicData uri="http://schemas.openxmlformats.org/drawingml/2006/picture">
                <pic:pic>
                  <pic:nvPicPr>
                    <pic:cNvPr descr="./diagrams/diagram_dataflow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flow</w:t>
      </w:r>
    </w:p>
    <w:p>
      <w:pPr>
        <w:pStyle w:val="BodyText"/>
      </w:pPr>
      <w:r>
        <w:t xml:space="preserve">Patient walks in → registration creates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 </w:t>
      </w:r>
      <w:r>
        <w:t xml:space="preserve">→ appointment &amp; token → check-in opens</w:t>
      </w:r>
      <w:r>
        <w:t xml:space="preserve"> </w:t>
      </w:r>
      <w:r>
        <w:rPr>
          <w:rStyle w:val="VerbatimChar"/>
        </w:rPr>
        <w:t xml:space="preserve">Encounter</w:t>
      </w:r>
      <w:r>
        <w:t xml:space="preserve"> </w:t>
      </w:r>
      <w:r>
        <w:t xml:space="preserve">→ OPD/IPD/ER/ICU paths produce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(lab/radiology/pharmacy/procedure) → results / dispensing aggregate as</w:t>
      </w:r>
      <w:r>
        <w:t xml:space="preserve"> </w:t>
      </w:r>
      <w:r>
        <w:rPr>
          <w:rStyle w:val="VerbatimChar"/>
        </w:rPr>
        <w:t xml:space="preserve">InvoiceItem</w:t>
      </w:r>
      <w:r>
        <w:t xml:space="preserve"> </w:t>
      </w:r>
      <w:r>
        <w:t xml:space="preserve">against the encounter or admission → invoice + payment → journal entries posted to GL → optional Tally sync → reports &amp; MIS read the same DB. Every PHI-touching read or mutation appends to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p95 API &lt; 500ms for read endpoints under 100 RPS; list endpoints paginated (default 20, max 200)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99.5% (single-node) / 99.9% (HA optional); container healthchecks + auto-restart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OWASP top-10 mitigations; JWT (15-min access, 7-day refresh — phase 2); bcrypt cost 10; TLS 1.3 only; CSP + HSTS via Nginx; rate limit 5 attempts/15min on</w:t>
            </w:r>
            <w:r>
              <w:t xml:space="preserve"> </w:t>
            </w:r>
            <w:r>
              <w:rPr>
                <w:rStyle w:val="VerbatimChar"/>
              </w:rPr>
              <w:t xml:space="preserve">/auth/login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TLS in transit; at-rest encryption via Postgres + disk; PHI-column encryption (phase 2); 7-year audit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HIPAA-style audit; NABH record-keeping alignment; GST-compliant invoices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Backups</w:t>
            </w:r>
          </w:p>
        </w:tc>
        <w:tc>
          <w:tcPr/>
          <w:p>
            <w:pPr>
              <w:pStyle w:val="Compact"/>
            </w:pPr>
            <w:r>
              <w:t xml:space="preserve">Nightly</w:t>
            </w:r>
            <w:r>
              <w:t xml:space="preserve"> </w:t>
            </w:r>
            <w:r>
              <w:rPr>
                <w:rStyle w:val="VerbatimChar"/>
              </w:rPr>
              <w:t xml:space="preserve">pg_dump</w:t>
            </w:r>
            <w:r>
              <w:t xml:space="preserve">; WAL archiving; 30-day retention; quarterly restore drill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Browsers</w:t>
            </w:r>
          </w:p>
        </w:tc>
        <w:tc>
          <w:tcPr/>
          <w:p>
            <w:pPr>
              <w:pStyle w:val="Compact"/>
            </w:pPr>
            <w:r>
              <w:t xml:space="preserve">Latest 2 versions of Chrome / Edge / Safari; Firefox best-effort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WCAG 2.1 AA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Localisation</w:t>
            </w:r>
          </w:p>
        </w:tc>
        <w:tc>
          <w:tcPr/>
          <w:p>
            <w:pPr>
              <w:pStyle w:val="Compact"/>
            </w:pPr>
            <w:r>
              <w:t xml:space="preserve">English baseline; Hindi / regional roadmap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100 concurrent users / branch; 50k patients / 5M rows on baseline 4 vCPU / 16 GB / 200 GB SSD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ecurity-compliance"/>
    <w:p>
      <w:pPr>
        <w:pStyle w:val="Heading2"/>
      </w:pPr>
      <w:r>
        <w:t xml:space="preserve">7. Security &amp; compliance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JWT with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 </w:t>
      </w:r>
      <w:r>
        <w:t xml:space="preserve">password hashing.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Authorisation:</w:t>
      </w:r>
      <w:r>
        <w:t xml:space="preserve"> </w:t>
      </w:r>
      <w:r>
        <w:t xml:space="preserve">Role + Permission RBAC (</w:t>
      </w:r>
      <w:r>
        <w:rPr>
          <w:rStyle w:val="VerbatimChar"/>
        </w:rPr>
        <w:t xml:space="preserve">backend/src/rbac.ts</w:t>
      </w:r>
      <w:r>
        <w:t xml:space="preserve">) — 19 roles × 100+ permissions enforced via</w:t>
      </w:r>
      <w:r>
        <w:t xml:space="preserve"> </w:t>
      </w:r>
      <w:r>
        <w:rPr>
          <w:rStyle w:val="VerbatimChar"/>
        </w:rPr>
        <w:t xml:space="preserve">requireRole(...)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requirePermission(...)</w:t>
      </w:r>
      <w:r>
        <w:t xml:space="preserve"> </w:t>
      </w:r>
      <w:r>
        <w:t xml:space="preserve">on every API route.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Audit:</w:t>
      </w:r>
      <w:r>
        <w:t xml:space="preserve"> </w:t>
      </w:r>
      <w:r>
        <w:t xml:space="preserve">Append-only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for PHI access, security events (</w:t>
      </w:r>
      <w:r>
        <w:rPr>
          <w:rStyle w:val="VerbatimChar"/>
        </w:rPr>
        <w:t xml:space="preserve">LOGIN_SUCCESS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LOGIN_FAILED</w:t>
      </w:r>
      <w:r>
        <w:t xml:space="preserve">), and sensitive mutations.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Zod schemas at the API boundary on all create/update endpoints.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Headers:</w:t>
      </w:r>
      <w:r>
        <w:t xml:space="preserve"> </w:t>
      </w:r>
      <w:r>
        <w:t xml:space="preserve">Helmet (CSP, X-Frame-Options, X-Content-Type-Options, Referrer-Policy) + Nginx hardening.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Rate-limit:</w:t>
      </w:r>
      <w:r>
        <w:t xml:space="preserve"> </w:t>
      </w:r>
      <w:r>
        <w:rPr>
          <w:rStyle w:val="VerbatimChar"/>
        </w:rPr>
        <w:t xml:space="preserve">authRateLimiter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(5/15min) and</w:t>
      </w:r>
      <w:r>
        <w:t xml:space="preserve"> </w:t>
      </w:r>
      <w:r>
        <w:rPr>
          <w:rStyle w:val="VerbatimChar"/>
        </w:rPr>
        <w:t xml:space="preserve">generalRateLimiter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(100/15min).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Secrets: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only; no defaults baked into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 Production uses Docker secrets / Kubernetes secrets.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Tenant isolation: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branchId</w:t>
      </w:r>
      <w:r>
        <w:t xml:space="preserve"> </w:t>
      </w:r>
      <w:r>
        <w:t xml:space="preserve">on every table; runtime middleware attaches scope from JWT.</w:t>
      </w:r>
    </w:p>
    <w:p>
      <w:r>
        <w:pict>
          <v:rect style="width:0;height:1.5pt" o:hralign="center" o:hrstd="t" o:hr="t"/>
        </w:pict>
      </w:r>
    </w:p>
    <w:bookmarkEnd w:id="27"/>
    <w:bookmarkStart w:id="28" w:name="milestones-timeline"/>
    <w:p>
      <w:pPr>
        <w:pStyle w:val="Heading2"/>
      </w:pPr>
      <w:r>
        <w:t xml:space="preserve">8. Milestones &amp;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 — Foundation</w:t>
            </w:r>
          </w:p>
        </w:tc>
        <w:tc>
          <w:tcPr/>
          <w:p>
            <w:pPr>
              <w:pStyle w:val="Compact"/>
            </w:pPr>
            <w:r>
              <w:t xml:space="preserve">Repo, schema, auth, RBAC, CI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— Core clinical</w:t>
            </w:r>
          </w:p>
        </w:tc>
        <w:tc>
          <w:tcPr/>
          <w:p>
            <w:pPr>
              <w:pStyle w:val="Compact"/>
            </w:pPr>
            <w:r>
              <w:t xml:space="preserve">Patient, Appointment, OPD, IPD, Lab, Pharmacy, Billing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 — Specialty modules</w:t>
            </w:r>
          </w:p>
        </w:tc>
        <w:tc>
          <w:tcPr/>
          <w:p>
            <w:pPr>
              <w:pStyle w:val="Compact"/>
            </w:pPr>
            <w:r>
              <w:t xml:space="preserve">ER, ICU, OT, Blood Bank, Radiology, Phlebotomy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 — Operations</w:t>
            </w:r>
          </w:p>
        </w:tc>
        <w:tc>
          <w:tcPr/>
          <w:p>
            <w:pPr>
              <w:pStyle w:val="Compact"/>
            </w:pPr>
            <w:r>
              <w:t xml:space="preserve">HR, Payroll, Inventory/PO, Ambulance, Housekeeping, Diet, CSSD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— Finance</w:t>
            </w:r>
          </w:p>
        </w:tc>
        <w:tc>
          <w:tcPr/>
          <w:p>
            <w:pPr>
              <w:pStyle w:val="Compact"/>
            </w:pPr>
            <w:r>
              <w:t xml:space="preserve">TPA, Doctor accounting, Commissions, GL/Tally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 — Production hardening</w:t>
            </w:r>
          </w:p>
        </w:tc>
        <w:tc>
          <w:tcPr/>
          <w:p>
            <w:pPr>
              <w:pStyle w:val="Compact"/>
            </w:pPr>
            <w:r>
              <w:t xml:space="preserve">RBAC enforcement on every route, full Zod coverage, secrets cleanup, frontend state mgmt + token refresh, CI test gate</w:t>
            </w:r>
          </w:p>
        </w:tc>
        <w:tc>
          <w:tcPr/>
          <w:p>
            <w:pPr>
              <w:pStyle w:val="Compact"/>
            </w:pPr>
            <w:r>
              <w:t xml:space="preserve">✅ (this engagement)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 — Phase 2</w:t>
            </w:r>
          </w:p>
        </w:tc>
        <w:tc>
          <w:tcPr/>
          <w:p>
            <w:pPr>
              <w:pStyle w:val="Compact"/>
            </w:pPr>
            <w:r>
              <w:t xml:space="preserve">DICOM/PACS, patient portal, native mobile, custom reports, MFA/SSO</w:t>
            </w:r>
          </w:p>
        </w:tc>
        <w:tc>
          <w:tcPr/>
          <w:p>
            <w:pPr>
              <w:pStyle w:val="Compact"/>
            </w:pPr>
            <w:r>
              <w:t xml:space="preserve">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5801a5452c908dde4e98e33e08fd55e3bfcf15a"/>
    <w:p>
      <w:pPr>
        <w:pStyle w:val="Heading2"/>
      </w:pPr>
      <w:r>
        <w:t xml:space="preserve">9. Acceptance criteria (M5 — production hardening)</w:t>
      </w:r>
    </w:p>
    <w:p>
      <w:pPr>
        <w:pStyle w:val="FirstParagraph"/>
      </w:pPr>
      <w:r>
        <w:t xml:space="preserve">The engagement is complete when:</w:t>
      </w:r>
    </w:p>
    <w:p>
      <w:pPr>
        <w:pStyle w:val="Compact"/>
        <w:numPr>
          <w:ilvl w:val="0"/>
          <w:numId w:val="1004"/>
        </w:numPr>
      </w:pPr>
      <w:r>
        <w:t xml:space="preserve">✅ All 187 API routes carry an explicit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/</w:t>
      </w:r>
      <w:r>
        <w:rPr>
          <w:rStyle w:val="VerbatimChar"/>
        </w:rPr>
        <w:t xml:space="preserve">requirePermission</w:t>
      </w:r>
      <w:r>
        <w:t xml:space="preserve"> </w:t>
      </w:r>
      <w:r>
        <w:t xml:space="preserve">guard (no authenticated-only endpoint outside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/health/*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✅ All POST/PUT routes outside trivial endpoints carry a</w:t>
      </w:r>
      <w:r>
        <w:t xml:space="preserve"> </w:t>
      </w:r>
      <w:r>
        <w:rPr>
          <w:rStyle w:val="VerbatimChar"/>
        </w:rPr>
        <w:t xml:space="preserve">validateBody(...)</w:t>
      </w:r>
      <w:r>
        <w:t xml:space="preserve"> </w:t>
      </w:r>
      <w:r>
        <w:t xml:space="preserve">Zod schema.</w:t>
      </w:r>
    </w:p>
    <w:p>
      <w:pPr>
        <w:pStyle w:val="Compact"/>
        <w:numPr>
          <w:ilvl w:val="0"/>
          <w:numId w:val="1004"/>
        </w:numPr>
      </w:pPr>
      <w:r>
        <w:t xml:space="preserve">✅ No secret values (JWT, DB password, default user password) appear as defaults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seed.ts</w:t>
      </w:r>
      <w:r>
        <w:t xml:space="preserve">, or any committed file.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documents every required variable.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runs in CI on every push and PR; failing tests block merge.</w:t>
      </w:r>
    </w:p>
    <w:p>
      <w:pPr>
        <w:pStyle w:val="Compact"/>
        <w:numPr>
          <w:ilvl w:val="0"/>
          <w:numId w:val="1004"/>
        </w:numPr>
      </w:pPr>
      <w:r>
        <w:t xml:space="preserve">✅ Frontend uses a typed API client with token refresh + global auth context; all 39 pages share a single auth store.</w:t>
      </w:r>
    </w:p>
    <w:p>
      <w:pPr>
        <w:pStyle w:val="Compact"/>
        <w:numPr>
          <w:ilvl w:val="0"/>
          <w:numId w:val="1004"/>
        </w:numPr>
      </w:pPr>
      <w:r>
        <w:t xml:space="preserve">✅ Both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documents (this SoW, FEATURES, DEVELOPER_GUIDE) are committed under</w:t>
      </w:r>
      <w:r>
        <w:t xml:space="preserve"> </w:t>
      </w:r>
      <w:r>
        <w:rPr>
          <w:rStyle w:val="VerbatimChar"/>
        </w:rPr>
        <w:t xml:space="preserve">docs/sow/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✅ Architecture and data-flow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diagrams render in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and embed in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risks-mitigations"/>
    <w:p>
      <w:pPr>
        <w:pStyle w:val="Heading2"/>
      </w:pPr>
      <w:r>
        <w:t xml:space="preserve">10. Risks &amp;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drift as new endpoints land</w:t>
            </w:r>
          </w:p>
        </w:tc>
        <w:tc>
          <w:tcPr/>
          <w:p>
            <w:pPr>
              <w:pStyle w:val="Compact"/>
            </w:pPr>
            <w:r>
              <w:t xml:space="preserve">Lint rule / route registry checked in CI; reviewer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migration on hot data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prisma migrate deploy</w:t>
            </w:r>
            <w:r>
              <w:t xml:space="preserve"> </w:t>
            </w:r>
            <w:r>
              <w:t xml:space="preserve">only; pre-flight on staging; reversible migrations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 leakage via logs</w:t>
            </w:r>
          </w:p>
        </w:tc>
        <w:tc>
          <w:tcPr/>
          <w:p>
            <w:pPr>
              <w:pStyle w:val="Compact"/>
            </w:pPr>
            <w:r>
              <w:t xml:space="preserve">Winston redaction filter; no patient identifiers in logs (only IDs)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Single-node failure</w:t>
            </w:r>
          </w:p>
        </w:tc>
        <w:tc>
          <w:tcPr/>
          <w:p>
            <w:pPr>
              <w:pStyle w:val="Compact"/>
            </w:pPr>
            <w:r>
              <w:t xml:space="preserve">Healthcheck + restart; HA cutover via Kubernetes (phase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Tally export drift</w:t>
            </w:r>
          </w:p>
        </w:tc>
        <w:tc>
          <w:tcPr/>
          <w:p>
            <w:pPr>
              <w:pStyle w:val="Compact"/>
            </w:pPr>
            <w:r>
              <w:t xml:space="preserve">Idempotent sync with run-ids; reconciliation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under load</w:t>
            </w:r>
          </w:p>
        </w:tc>
        <w:tc>
          <w:tcPr/>
          <w:p>
            <w:pPr>
              <w:pStyle w:val="Compact"/>
            </w:pPr>
            <w:r>
              <w:t xml:space="preserve">DB indexes audited per release; pagination enforced; Redis for hot reads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assumptions"/>
    <w:p>
      <w:pPr>
        <w:pStyle w:val="Heading2"/>
      </w:pPr>
      <w:r>
        <w:t xml:space="preserve">11. Assumptions</w:t>
      </w:r>
    </w:p>
    <w:p>
      <w:pPr>
        <w:pStyle w:val="Compact"/>
        <w:numPr>
          <w:ilvl w:val="0"/>
          <w:numId w:val="1005"/>
        </w:numPr>
      </w:pPr>
      <w:r>
        <w:t xml:space="preserve">Customer provides domain, TLS certs, SMTP and SMS gateway credentials.</w:t>
      </w:r>
    </w:p>
    <w:p>
      <w:pPr>
        <w:pStyle w:val="Compact"/>
        <w:numPr>
          <w:ilvl w:val="0"/>
          <w:numId w:val="1005"/>
        </w:numPr>
      </w:pPr>
      <w:r>
        <w:t xml:space="preserve">Customer’s IT can run Docker (or supplies a Linux VM with 4 vCPU / 16 GB / 200 GB).</w:t>
      </w:r>
    </w:p>
    <w:p>
      <w:pPr>
        <w:pStyle w:val="Compact"/>
        <w:numPr>
          <w:ilvl w:val="0"/>
          <w:numId w:val="1005"/>
        </w:numPr>
      </w:pPr>
      <w:r>
        <w:t xml:space="preserve">DICOM/PACS integration in phase 2 will use a shipped Orthanc or Dicoogle instance.</w:t>
      </w:r>
    </w:p>
    <w:p>
      <w:pPr>
        <w:pStyle w:val="Compact"/>
        <w:numPr>
          <w:ilvl w:val="0"/>
          <w:numId w:val="1005"/>
        </w:numPr>
      </w:pPr>
      <w:r>
        <w:t xml:space="preserve">Tally Prime is on the same LAN as the ERP host or accessible via VPN.</w:t>
      </w:r>
    </w:p>
    <w:p>
      <w:pPr>
        <w:pStyle w:val="Compact"/>
        <w:numPr>
          <w:ilvl w:val="0"/>
          <w:numId w:val="1005"/>
        </w:numPr>
      </w:pPr>
      <w:r>
        <w:t xml:space="preserve">All clinical staff have unique user accounts (no shared logins).</w:t>
      </w:r>
    </w:p>
    <w:p>
      <w:r>
        <w:pict>
          <v:rect style="width:0;height:1.5pt" o:hralign="center" o:hrstd="t" o:hr="t"/>
        </w:pict>
      </w:r>
    </w:p>
    <w:bookmarkEnd w:id="31"/>
    <w:bookmarkStart w:id="32" w:name="roles-responsibilities"/>
    <w:p>
      <w:pPr>
        <w:pStyle w:val="Heading2"/>
      </w:pPr>
      <w:r>
        <w:t xml:space="preserve">12. Roles &amp;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(Engineering)</w:t>
            </w:r>
          </w:p>
        </w:tc>
        <w:tc>
          <w:tcPr/>
          <w:p>
            <w:pPr>
              <w:pStyle w:val="Compact"/>
            </w:pPr>
            <w:r>
              <w:t xml:space="preserve">Build, test, deploy, operate; code reviews; weekly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(Hospital admin)</w:t>
            </w:r>
          </w:p>
        </w:tc>
        <w:tc>
          <w:tcPr/>
          <w:p>
            <w:pPr>
              <w:pStyle w:val="Compact"/>
            </w:pPr>
            <w:r>
              <w:t xml:space="preserve">UAT sign-off, master data seeding, user provisioning, training rollout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(Clinical)</w:t>
            </w:r>
          </w:p>
        </w:tc>
        <w:tc>
          <w:tcPr/>
          <w:p>
            <w:pPr>
              <w:pStyle w:val="Compact"/>
            </w:pPr>
            <w:r>
              <w:t xml:space="preserve">OPD/IPD workflow validation, prescription templates, NABH alignment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(Finance)</w:t>
            </w:r>
          </w:p>
        </w:tc>
        <w:tc>
          <w:tcPr/>
          <w:p>
            <w:pPr>
              <w:pStyle w:val="Compact"/>
            </w:pPr>
            <w:r>
              <w:t xml:space="preserve">GST setup, fiscal year config, Tally credentials, invoice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(IT/Infra)</w:t>
            </w:r>
          </w:p>
        </w:tc>
        <w:tc>
          <w:tcPr/>
          <w:p>
            <w:pPr>
              <w:pStyle w:val="Compact"/>
            </w:pPr>
            <w:r>
              <w:t xml:space="preserve">Server provisioning, backups, network, biometric device install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hange-control"/>
    <w:p>
      <w:pPr>
        <w:pStyle w:val="Heading2"/>
      </w:pPr>
      <w:r>
        <w:t xml:space="preserve">13. Change control</w:t>
      </w:r>
    </w:p>
    <w:p>
      <w:pPr>
        <w:pStyle w:val="FirstParagraph"/>
      </w:pPr>
      <w:r>
        <w:t xml:space="preserve">Any change to scope, deliverables, or acceptance criteria is captured in a written change request, sized in story points, and approved by the customer sponsor before implementation. Hot fixes for live-site issues are exempt and tracked separately.</w:t>
      </w:r>
    </w:p>
    <w:p>
      <w:r>
        <w:pict>
          <v:rect style="width:0;height:1.5pt" o:hralign="center" o:hrstd="t" o:hr="t"/>
        </w:pict>
      </w:r>
    </w:p>
    <w:bookmarkEnd w:id="33"/>
    <w:bookmarkStart w:id="35" w:name="references"/>
    <w:p>
      <w:pPr>
        <w:pStyle w:val="Heading2"/>
      </w:pPr>
      <w:r>
        <w:t xml:space="preserve">14. References</w:t>
      </w:r>
    </w:p>
    <w:p>
      <w:pPr>
        <w:pStyle w:val="Compact"/>
        <w:numPr>
          <w:ilvl w:val="0"/>
          <w:numId w:val="1006"/>
        </w:numPr>
      </w:pPr>
      <w:hyperlink r:id="rId11">
        <w:r>
          <w:rPr>
            <w:rStyle w:val="Hyperlink"/>
          </w:rPr>
          <w:t xml:space="preserve">FEATURES.md</w:t>
        </w:r>
      </w:hyperlink>
      <w:r>
        <w:t xml:space="preserve"> </w:t>
      </w:r>
      <w:r>
        <w:t xml:space="preserve">— full feature catalogue</w:t>
      </w:r>
    </w:p>
    <w:p>
      <w:pPr>
        <w:pStyle w:val="Compact"/>
        <w:numPr>
          <w:ilvl w:val="0"/>
          <w:numId w:val="1006"/>
        </w:numPr>
      </w:pPr>
      <w:hyperlink r:id="rId34">
        <w:r>
          <w:rPr>
            <w:rStyle w:val="Hyperlink"/>
          </w:rPr>
          <w:t xml:space="preserve">DEVELOPER_GUIDE.md</w:t>
        </w:r>
      </w:hyperlink>
      <w:r>
        <w:t xml:space="preserve"> </w:t>
      </w:r>
      <w:r>
        <w:t xml:space="preserve">— DB schema, API surface, frontend route map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backend/prisma/schema.prisma</w:t>
      </w:r>
      <w:r>
        <w:t xml:space="preserve"> </w:t>
      </w:r>
      <w:r>
        <w:t xml:space="preserve">— 67-model data model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backend/src/server.ts</w:t>
      </w:r>
      <w:r>
        <w:t xml:space="preserve"> </w:t>
      </w:r>
      <w:r>
        <w:t xml:space="preserve">— 187-endpoint API surface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backend/src/rbac.ts</w:t>
      </w:r>
      <w:r>
        <w:t xml:space="preserve"> </w:t>
      </w:r>
      <w:r>
        <w:t xml:space="preserve">— role/permission catalogue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/api/docs</w:t>
      </w:r>
      <w:r>
        <w:t xml:space="preserve"> </w:t>
      </w:r>
      <w:r>
        <w:t xml:space="preserve">— live Swagger UI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/api/docs.json</w:t>
      </w:r>
      <w:r>
        <w:t xml:space="preserve"> </w:t>
      </w:r>
      <w:r>
        <w:t xml:space="preserve">— OpenAPI spec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jpg" /><Relationship Type="http://schemas.openxmlformats.org/officeDocument/2006/relationships/image" Id="rId21" Target="media/rId21.jpg" /><Relationship Type="http://schemas.openxmlformats.org/officeDocument/2006/relationships/hyperlink" Id="rId34" Target="./DEVELOPER_GUIDE.md" TargetMode="External" /><Relationship Type="http://schemas.openxmlformats.org/officeDocument/2006/relationships/hyperlink" Id="rId11" Target="./FEATUR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/DEVELOPER_GUIDE.md" TargetMode="External" /><Relationship Type="http://schemas.openxmlformats.org/officeDocument/2006/relationships/hyperlink" Id="rId11" Target="./FEATUR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2026-05-01T08:36:45Z</dcterms:created>
  <dcterms:modified xsi:type="dcterms:W3CDTF">2026-05-01T08:36:45Z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