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Scope of Work</w:t>
      </w:r>
    </w:p>
    <w:p>
      <w:pPr>
        <w:pStyle w:val="Subtitle"/>
      </w:pPr>
      <w:r>
        <w:t xml:space="preserve">KMCP — Smart Street Parking Management System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document-control"/>
    <w:p>
      <w:pPr>
        <w:pStyle w:val="Heading1"/>
      </w:pPr>
      <w:r>
        <w:t xml:space="preserve">Document Control</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Field</w:t>
            </w:r>
          </w:p>
        </w:tc>
        <w:tc>
          <w:tcPr>
            <w:shd w:val="clear" w:color="auto" w:fill="1F4E79"/>
          </w:tcPr>
          <w:p>
            <w:pPr>
              <w:pStyle w:val="Compact"/>
              <w:spacing w:before="20" w:after="20" w:line="240" w:lineRule="auto"/>
            </w:pPr>
            <w:r>
              <w:rPr>
                <w:b/>
                <w:color w:val="FFFFFF"/>
                <w:sz w:val="18"/>
              </w:rPr>
              <w:t xml:space="preserve">Detail</w:t>
            </w:r>
          </w:p>
        </w:tc>
      </w:tr>
      <w:tr>
        <w:tc>
          <w:tcPr/>
          <w:p>
            <w:pPr>
              <w:pStyle w:val="Compact"/>
              <w:spacing w:before="20" w:after="20" w:line="240" w:lineRule="auto"/>
            </w:pPr>
            <w:r>
              <w:rPr>
                <w:sz w:val="18"/>
              </w:rPr>
              <w:t xml:space="preserve">Product name</w:t>
            </w:r>
          </w:p>
        </w:tc>
        <w:tc>
          <w:tcPr/>
          <w:p>
            <w:pPr>
              <w:pStyle w:val="Compact"/>
              <w:spacing w:before="20" w:after="20" w:line="240" w:lineRule="auto"/>
            </w:pPr>
            <w:r>
              <w:rPr>
                <w:sz w:val="18"/>
              </w:rPr>
              <w:t xml:space="preserve">Smart Street Parking Management System</w:t>
            </w:r>
          </w:p>
        </w:tc>
      </w:tr>
      <w:tr>
        <w:tc>
          <w:tcPr>
            <w:shd w:val="clear" w:color="auto" w:fill="F2F6FA"/>
          </w:tcPr>
          <w:p>
            <w:pPr>
              <w:pStyle w:val="Compact"/>
              <w:spacing w:before="20" w:after="20" w:line="240" w:lineRule="auto"/>
            </w:pPr>
            <w:r>
              <w:rPr>
                <w:sz w:val="18"/>
              </w:rPr>
              <w:t xml:space="preserve">Project codename</w:t>
            </w:r>
          </w:p>
        </w:tc>
        <w:tc>
          <w:tcPr>
            <w:shd w:val="clear" w:color="auto" w:fill="F2F6FA"/>
          </w:tcPr>
          <w:p>
            <w:pPr>
              <w:pStyle w:val="Compact"/>
              <w:spacing w:before="20" w:after="20" w:line="240" w:lineRule="auto"/>
            </w:pPr>
            <w:r>
              <w:rPr>
                <w:b/>
                <w:bCs/>
                <w:sz w:val="18"/>
              </w:rPr>
              <w:t xml:space="preserve">KMCP</w:t>
            </w:r>
          </w:p>
        </w:tc>
      </w:tr>
      <w:tr>
        <w:tc>
          <w:tcPr/>
          <w:p>
            <w:pPr>
              <w:pStyle w:val="Compact"/>
              <w:spacing w:before="20" w:after="20" w:line="240" w:lineRule="auto"/>
            </w:pPr>
            <w:r>
              <w:rPr>
                <w:sz w:val="18"/>
              </w:rPr>
              <w:t xml:space="preserve">Document</w:t>
            </w:r>
          </w:p>
        </w:tc>
        <w:tc>
          <w:tcPr/>
          <w:p>
            <w:pPr>
              <w:pStyle w:val="Compact"/>
              <w:spacing w:before="20" w:after="20" w:line="240" w:lineRule="auto"/>
            </w:pPr>
            <w:r>
              <w:rPr>
                <w:sz w:val="18"/>
              </w:rPr>
              <w:t xml:space="preserve">Scope of Work (SoW)</w:t>
            </w:r>
          </w:p>
        </w:tc>
      </w:tr>
      <w:tr>
        <w:tc>
          <w:tcPr>
            <w:shd w:val="clear" w:color="auto" w:fill="F2F6FA"/>
          </w:tcPr>
          <w:p>
            <w:pPr>
              <w:pStyle w:val="Compact"/>
              <w:spacing w:before="20" w:after="20" w:line="240" w:lineRule="auto"/>
            </w:pPr>
            <w:r>
              <w:rPr>
                <w:sz w:val="18"/>
              </w:rPr>
              <w:t xml:space="preserve">Version</w:t>
            </w:r>
          </w:p>
        </w:tc>
        <w:tc>
          <w:tcPr>
            <w:shd w:val="clear" w:color="auto" w:fill="F2F6FA"/>
          </w:tcPr>
          <w:p>
            <w:pPr>
              <w:pStyle w:val="Compact"/>
              <w:spacing w:before="20" w:after="20" w:line="240" w:lineRule="auto"/>
            </w:pPr>
            <w:r>
              <w:rPr>
                <w:sz w:val="18"/>
              </w:rPr>
              <w:t xml:space="preserve">1.0</w:t>
            </w:r>
          </w:p>
        </w:tc>
      </w:tr>
      <w:tr>
        <w:tc>
          <w:tcPr/>
          <w:p>
            <w:pPr>
              <w:pStyle w:val="Compact"/>
              <w:spacing w:before="20" w:after="20" w:line="240" w:lineRule="auto"/>
            </w:pPr>
            <w:r>
              <w:rPr>
                <w:sz w:val="18"/>
              </w:rPr>
              <w:t xml:space="preserve">Status</w:t>
            </w:r>
          </w:p>
        </w:tc>
        <w:tc>
          <w:tcPr/>
          <w:p>
            <w:pPr>
              <w:pStyle w:val="Compact"/>
              <w:spacing w:before="20" w:after="20" w:line="240" w:lineRule="auto"/>
            </w:pPr>
            <w:r>
              <w:rPr>
                <w:sz w:val="18"/>
              </w:rPr>
              <w:t xml:space="preserve">For review and sign-off</w:t>
            </w:r>
          </w:p>
        </w:tc>
      </w:tr>
      <w:tr>
        <w:tc>
          <w:tcPr>
            <w:shd w:val="clear" w:color="auto" w:fill="F2F6FA"/>
          </w:tcPr>
          <w:p>
            <w:pPr>
              <w:pStyle w:val="Compact"/>
              <w:spacing w:before="20" w:after="20" w:line="240" w:lineRule="auto"/>
            </w:pPr>
            <w:r>
              <w:rPr>
                <w:sz w:val="18"/>
              </w:rPr>
              <w:t xml:space="preserve">Scope basis</w:t>
            </w:r>
          </w:p>
        </w:tc>
        <w:tc>
          <w:tcPr>
            <w:shd w:val="clear" w:color="auto" w:fill="F2F6FA"/>
          </w:tcPr>
          <w:p>
            <w:pPr>
              <w:pStyle w:val="Compact"/>
              <w:spacing w:before="20" w:after="20" w:line="240" w:lineRule="auto"/>
            </w:pPr>
            <w:r>
              <w:rPr>
                <w:i/>
                <w:iCs/>
                <w:sz w:val="18"/>
              </w:rPr>
              <w:t xml:space="preserve">Feature List &amp; Functional Scope</w:t>
            </w:r>
            <w:r>
              <w:rPr>
                <w:sz w:val="18"/>
              </w:rPr>
              <w:t xml:space="preserve"> </w:t>
            </w:r>
            <w:r>
              <w:rPr>
                <w:sz w:val="18"/>
              </w:rPr>
              <w:t xml:space="preserve">(</w:t>
            </w:r>
            <w:r>
              <w:rPr>
                <w:rStyle w:val="VerbatimChar"/>
                <w:sz w:val="18"/>
              </w:rPr>
              <w:t xml:space="preserve">kmcpfl.docx</w:t>
            </w:r>
            <w:r>
              <w:rPr>
                <w:sz w:val="18"/>
              </w:rPr>
              <w:t xml:space="preserve">)</w:t>
            </w:r>
          </w:p>
        </w:tc>
      </w:tr>
      <w:tr>
        <w:tc>
          <w:tcPr/>
          <w:p>
            <w:pPr>
              <w:pStyle w:val="Compact"/>
              <w:spacing w:before="20" w:after="20" w:line="240" w:lineRule="auto"/>
            </w:pPr>
            <w:r>
              <w:rPr>
                <w:sz w:val="18"/>
              </w:rPr>
              <w:t xml:space="preserve">Delivery model</w:t>
            </w:r>
          </w:p>
        </w:tc>
        <w:tc>
          <w:tcPr/>
          <w:p>
            <w:pPr>
              <w:pStyle w:val="Compact"/>
              <w:spacing w:before="20" w:after="20" w:line="240" w:lineRule="auto"/>
            </w:pPr>
            <w:r>
              <w:rPr>
                <w:sz w:val="18"/>
              </w:rPr>
              <w:t xml:space="preserve">Single full-stack web platform + two lightweight mobile applications</w:t>
            </w:r>
          </w:p>
        </w:tc>
      </w:tr>
      <w:tr>
        <w:tc>
          <w:tcPr>
            <w:shd w:val="clear" w:color="auto" w:fill="F2F6FA"/>
          </w:tcPr>
          <w:p>
            <w:pPr>
              <w:pStyle w:val="Compact"/>
              <w:spacing w:before="20" w:after="20" w:line="240" w:lineRule="auto"/>
            </w:pPr>
            <w:r>
              <w:rPr>
                <w:sz w:val="18"/>
              </w:rPr>
              <w:t xml:space="preserve">Phase note</w:t>
            </w:r>
          </w:p>
        </w:tc>
        <w:tc>
          <w:tcPr>
            <w:shd w:val="clear" w:color="auto" w:fill="F2F6FA"/>
          </w:tcPr>
          <w:p>
            <w:pPr>
              <w:pStyle w:val="Compact"/>
              <w:spacing w:before="20" w:after="20" w:line="240" w:lineRule="auto"/>
            </w:pPr>
            <w:r>
              <w:rPr>
                <w:sz w:val="18"/>
              </w:rPr>
              <w:t xml:space="preserve">AI/ANPR automatic plate recognition is</w:t>
            </w:r>
            <w:r>
              <w:rPr>
                <w:sz w:val="18"/>
              </w:rPr>
              <w:t xml:space="preserve"> </w:t>
            </w:r>
            <w:r>
              <w:rPr>
                <w:b/>
                <w:bCs/>
                <w:sz w:val="18"/>
              </w:rPr>
              <w:t xml:space="preserve">deferred to Phase 2</w:t>
            </w:r>
            <w:r>
              <w:rPr>
                <w:sz w:val="18"/>
              </w:rPr>
              <w:t xml:space="preserve">. Phase 1 uses attendant photo capture with manual number entry.</w:t>
            </w:r>
          </w:p>
        </w:tc>
      </w:tr>
    </w:tbl>
    <w:p>
      <w:r>
        <w:pict>
          <v:rect style="width:0;height:1.5pt" o:hralign="center" o:hrstd="t" o:hr="t"/>
        </w:pict>
      </w:r>
    </w:p>
    <w:bookmarkEnd w:id="9"/>
    <w:bookmarkStart w:id="13" w:name="purpose-problem-and-impact"/>
    <w:p>
      <w:pPr>
        <w:pStyle w:val="Heading1"/>
      </w:pPr>
      <w:r>
        <w:t xml:space="preserve">1. Purpose, Problem and Impact</w:t>
      </w:r>
    </w:p>
    <w:bookmarkStart w:id="10" w:name="why-we-are-building-this"/>
    <w:p>
      <w:pPr>
        <w:pStyle w:val="Heading2"/>
      </w:pPr>
      <w:r>
        <w:t xml:space="preserve">1.1 Why we are building this</w:t>
      </w:r>
    </w:p>
    <w:p>
      <w:pPr>
        <w:pStyle w:val="FirstParagraph"/>
      </w:pPr>
      <w:r>
        <w:t xml:space="preserve">The KMCP Smart Street Parking Management System is being built to replace the paper-slip, cash-in-pocket reality of government-approved on-street parking with a single, auditable digital ecosystem that a municipal authority can actually see and control in real time. Today, a citizen parks on an authorised stretch of road, an attendant tears off a printed ticket, quotes a number, takes cash, and the transaction ends there — no record the municipality can verify, no evidence the vehicle was ever parked, no way to confirm that the rate charged was the rate approved. The intention behind this platform is to make every single parking event a first-class digital record: created the moment a vehicle arrives, priced automatically from a government-approved tariff that only an authorised officer can change, evidenced by a timestamped and geotagged photograph, paid for through a traceable channel, receipted to the citizen, reconciled against the attendant’s shift at the end of the day, and settled to the vendor with the municipality’s share computed and ledgered by the system rather than negotiated by hand. The problem it solves is threefold and each part is expensive today —</w:t>
      </w:r>
      <w:r>
        <w:t xml:space="preserve"> </w:t>
      </w:r>
      <w:r>
        <w:rPr>
          <w:b/>
          <w:bCs/>
        </w:rPr>
        <w:t xml:space="preserve">revenue leakage</w:t>
      </w:r>
      <w:r>
        <w:t xml:space="preserve">, because unrecorded cash collection and under-quoted tariffs mean a material share of what citizens pay never reaches the municipal treasury;</w:t>
      </w:r>
      <w:r>
        <w:t xml:space="preserve"> </w:t>
      </w:r>
      <w:r>
        <w:rPr>
          <w:b/>
          <w:bCs/>
        </w:rPr>
        <w:t xml:space="preserve">zero operational visibility</w:t>
      </w:r>
      <w:r>
        <w:t xml:space="preserve">, because authorities have no live view of which zones are full, which vendors are performing, or where demand actually is, and therefore plan parking capacity, contract renewals and tariff revisions on guesswork; and</w:t>
      </w:r>
      <w:r>
        <w:t xml:space="preserve"> </w:t>
      </w:r>
      <w:r>
        <w:rPr>
          <w:b/>
          <w:bCs/>
        </w:rPr>
        <w:t xml:space="preserve">citizen friction and disputes</w:t>
      </w:r>
      <w:r>
        <w:t xml:space="preserve">, because drivers circle congested streets hunting for a space, cannot verify what they were charged, hold no receipt, and have no channel to escalate an overcharge or a damaged vehicle. The positive impact is direct and measurable on all three sides: the</w:t>
      </w:r>
      <w:r>
        <w:t xml:space="preserve"> </w:t>
      </w:r>
      <w:r>
        <w:rPr>
          <w:b/>
          <w:bCs/>
        </w:rPr>
        <w:t xml:space="preserve">municipality</w:t>
      </w:r>
      <w:r>
        <w:t xml:space="preserve"> </w:t>
      </w:r>
      <w:r>
        <w:t xml:space="preserve">gains a real-time revenue and occupancy picture, a complete audit trail that stands up to scrutiny, tariff enforcement that cannot be bypassed at the kerb, and demand data that turns parking policy into an evidence-based decision; the</w:t>
      </w:r>
      <w:r>
        <w:t xml:space="preserve"> </w:t>
      </w:r>
      <w:r>
        <w:rPr>
          <w:b/>
          <w:bCs/>
        </w:rPr>
        <w:t xml:space="preserve">vendor and attendant</w:t>
      </w:r>
      <w:r>
        <w:t xml:space="preserve"> </w:t>
      </w:r>
      <w:r>
        <w:t xml:space="preserve">gain a faster kerbside workflow that works even where the network does not, an end-of-shift cash reconciliation that protects them from accusation as much as it protects the authority, and settlements that arrive on a predictable, automated cycle instead of a disputed manual one; and the</w:t>
      </w:r>
      <w:r>
        <w:t xml:space="preserve"> </w:t>
      </w:r>
      <w:r>
        <w:rPr>
          <w:b/>
          <w:bCs/>
        </w:rPr>
        <w:t xml:space="preserve">citizen</w:t>
      </w:r>
      <w:r>
        <w:t xml:space="preserve"> </w:t>
      </w:r>
      <w:r>
        <w:t xml:space="preserve">gains the ability to find an available authorised space before setting out, see exactly what is being charged and why, pay digitally, hold a GST-compliant receipt, and find their own vehicle again — while the street itself benefits from the reduced circling, congestion and emissions that come from making legitimate parking easy to find and illegitimate parking easy to detect. Beyond the immediate operational win, the platform is deliberately built as the digital spine for everything the authority will want next — enforcement and e-challan, resident permits, FASTag and RFID passes, IoT slot sensors, ANPR gantries and smart-city command-centre integration — so that this investment becomes the foundation of the city’s parking infrastructure rather than a standalone application that must be replaced to grow.</w:t>
      </w:r>
    </w:p>
    <w:bookmarkEnd w:id="10"/>
    <w:bookmarkStart w:id="11" w:name="the-problem-stated-precisely"/>
    <w:p>
      <w:pPr>
        <w:pStyle w:val="Heading2"/>
      </w:pPr>
      <w:r>
        <w:t xml:space="preserve">1.2 The problem, stated precisely</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Problem today</w:t>
            </w:r>
          </w:p>
        </w:tc>
        <w:tc>
          <w:tcPr>
            <w:shd w:val="clear" w:color="auto" w:fill="1F4E79"/>
          </w:tcPr>
          <w:p>
            <w:pPr>
              <w:pStyle w:val="Compact"/>
              <w:spacing w:before="20" w:after="20" w:line="240" w:lineRule="auto"/>
            </w:pPr>
            <w:r>
              <w:rPr>
                <w:b/>
                <w:color w:val="FFFFFF"/>
                <w:sz w:val="18"/>
              </w:rPr>
              <w:t xml:space="preserve">Consequence</w:t>
            </w:r>
          </w:p>
        </w:tc>
      </w:tr>
      <w:tr>
        <w:tc>
          <w:tcPr/>
          <w:p>
            <w:pPr>
              <w:pStyle w:val="Compact"/>
              <w:spacing w:before="20" w:after="20" w:line="240" w:lineRule="auto"/>
            </w:pPr>
            <w:r>
              <w:rPr>
                <w:sz w:val="18"/>
              </w:rPr>
              <w:t xml:space="preserve">P1</w:t>
            </w:r>
          </w:p>
        </w:tc>
        <w:tc>
          <w:tcPr/>
          <w:p>
            <w:pPr>
              <w:pStyle w:val="Compact"/>
              <w:spacing w:before="20" w:after="20" w:line="240" w:lineRule="auto"/>
            </w:pPr>
            <w:r>
              <w:rPr>
                <w:sz w:val="18"/>
              </w:rPr>
              <w:t xml:space="preserve">Manual paper ticketing with no central record</w:t>
            </w:r>
          </w:p>
        </w:tc>
        <w:tc>
          <w:tcPr/>
          <w:p>
            <w:pPr>
              <w:pStyle w:val="Compact"/>
              <w:spacing w:before="20" w:after="20" w:line="240" w:lineRule="auto"/>
            </w:pPr>
            <w:r>
              <w:rPr>
                <w:sz w:val="18"/>
              </w:rPr>
              <w:t xml:space="preserve">Revenue leakage; no reconciliation possible</w:t>
            </w:r>
          </w:p>
        </w:tc>
      </w:tr>
      <w:tr>
        <w:tc>
          <w:tcPr>
            <w:shd w:val="clear" w:color="auto" w:fill="F2F6FA"/>
          </w:tcPr>
          <w:p>
            <w:pPr>
              <w:pStyle w:val="Compact"/>
              <w:spacing w:before="20" w:after="20" w:line="240" w:lineRule="auto"/>
            </w:pPr>
            <w:r>
              <w:rPr>
                <w:sz w:val="18"/>
              </w:rPr>
              <w:t xml:space="preserve">P2</w:t>
            </w:r>
          </w:p>
        </w:tc>
        <w:tc>
          <w:tcPr>
            <w:shd w:val="clear" w:color="auto" w:fill="F2F6FA"/>
          </w:tcPr>
          <w:p>
            <w:pPr>
              <w:pStyle w:val="Compact"/>
              <w:spacing w:before="20" w:after="20" w:line="240" w:lineRule="auto"/>
            </w:pPr>
            <w:r>
              <w:rPr>
                <w:sz w:val="18"/>
              </w:rPr>
              <w:t xml:space="preserve">Tariffs applied at the discretion of the attendant</w:t>
            </w:r>
          </w:p>
        </w:tc>
        <w:tc>
          <w:tcPr>
            <w:shd w:val="clear" w:color="auto" w:fill="F2F6FA"/>
          </w:tcPr>
          <w:p>
            <w:pPr>
              <w:pStyle w:val="Compact"/>
              <w:spacing w:before="20" w:after="20" w:line="240" w:lineRule="auto"/>
            </w:pPr>
            <w:r>
              <w:rPr>
                <w:sz w:val="18"/>
              </w:rPr>
              <w:t xml:space="preserve">Citizens overcharged; approved rates unenforceable</w:t>
            </w:r>
          </w:p>
        </w:tc>
      </w:tr>
      <w:tr>
        <w:tc>
          <w:tcPr/>
          <w:p>
            <w:pPr>
              <w:pStyle w:val="Compact"/>
              <w:spacing w:before="20" w:after="20" w:line="240" w:lineRule="auto"/>
            </w:pPr>
            <w:r>
              <w:rPr>
                <w:sz w:val="18"/>
              </w:rPr>
              <w:t xml:space="preserve">P3</w:t>
            </w:r>
          </w:p>
        </w:tc>
        <w:tc>
          <w:tcPr/>
          <w:p>
            <w:pPr>
              <w:pStyle w:val="Compact"/>
              <w:spacing w:before="20" w:after="20" w:line="240" w:lineRule="auto"/>
            </w:pPr>
            <w:r>
              <w:rPr>
                <w:sz w:val="18"/>
              </w:rPr>
              <w:t xml:space="preserve">Cash-dominant collection with no deposit trail</w:t>
            </w:r>
          </w:p>
        </w:tc>
        <w:tc>
          <w:tcPr/>
          <w:p>
            <w:pPr>
              <w:pStyle w:val="Compact"/>
              <w:spacing w:before="20" w:after="20" w:line="240" w:lineRule="auto"/>
            </w:pPr>
            <w:r>
              <w:rPr>
                <w:sz w:val="18"/>
              </w:rPr>
              <w:t xml:space="preserve">Disputes between vendor, attendant and authority</w:t>
            </w:r>
          </w:p>
        </w:tc>
      </w:tr>
      <w:tr>
        <w:tc>
          <w:tcPr>
            <w:shd w:val="clear" w:color="auto" w:fill="F2F6FA"/>
          </w:tcPr>
          <w:p>
            <w:pPr>
              <w:pStyle w:val="Compact"/>
              <w:spacing w:before="20" w:after="20" w:line="240" w:lineRule="auto"/>
            </w:pPr>
            <w:r>
              <w:rPr>
                <w:sz w:val="18"/>
              </w:rPr>
              <w:t xml:space="preserve">P4</w:t>
            </w:r>
          </w:p>
        </w:tc>
        <w:tc>
          <w:tcPr>
            <w:shd w:val="clear" w:color="auto" w:fill="F2F6FA"/>
          </w:tcPr>
          <w:p>
            <w:pPr>
              <w:pStyle w:val="Compact"/>
              <w:spacing w:before="20" w:after="20" w:line="240" w:lineRule="auto"/>
            </w:pPr>
            <w:r>
              <w:rPr>
                <w:sz w:val="18"/>
              </w:rPr>
              <w:t xml:space="preserve">No evidence that a vehicle was parked, or for how long</w:t>
            </w:r>
          </w:p>
        </w:tc>
        <w:tc>
          <w:tcPr>
            <w:shd w:val="clear" w:color="auto" w:fill="F2F6FA"/>
          </w:tcPr>
          <w:p>
            <w:pPr>
              <w:pStyle w:val="Compact"/>
              <w:spacing w:before="20" w:after="20" w:line="240" w:lineRule="auto"/>
            </w:pPr>
            <w:r>
              <w:rPr>
                <w:sz w:val="18"/>
              </w:rPr>
              <w:t xml:space="preserve">Every dispute is one person’s word against another’s</w:t>
            </w:r>
          </w:p>
        </w:tc>
      </w:tr>
      <w:tr>
        <w:tc>
          <w:tcPr/>
          <w:p>
            <w:pPr>
              <w:pStyle w:val="Compact"/>
              <w:spacing w:before="20" w:after="20" w:line="240" w:lineRule="auto"/>
            </w:pPr>
            <w:r>
              <w:rPr>
                <w:sz w:val="18"/>
              </w:rPr>
              <w:t xml:space="preserve">P5</w:t>
            </w:r>
          </w:p>
        </w:tc>
        <w:tc>
          <w:tcPr/>
          <w:p>
            <w:pPr>
              <w:pStyle w:val="Compact"/>
              <w:spacing w:before="20" w:after="20" w:line="240" w:lineRule="auto"/>
            </w:pPr>
            <w:r>
              <w:rPr>
                <w:sz w:val="18"/>
              </w:rPr>
              <w:t xml:space="preserve">No live occupancy data</w:t>
            </w:r>
          </w:p>
        </w:tc>
        <w:tc>
          <w:tcPr/>
          <w:p>
            <w:pPr>
              <w:pStyle w:val="Compact"/>
              <w:spacing w:before="20" w:after="20" w:line="240" w:lineRule="auto"/>
            </w:pPr>
            <w:r>
              <w:rPr>
                <w:sz w:val="18"/>
              </w:rPr>
              <w:t xml:space="preserve">Drivers circle; authorities cannot plan capacity</w:t>
            </w:r>
          </w:p>
        </w:tc>
      </w:tr>
      <w:tr>
        <w:tc>
          <w:tcPr>
            <w:shd w:val="clear" w:color="auto" w:fill="F2F6FA"/>
          </w:tcPr>
          <w:p>
            <w:pPr>
              <w:pStyle w:val="Compact"/>
              <w:spacing w:before="20" w:after="20" w:line="240" w:lineRule="auto"/>
            </w:pPr>
            <w:r>
              <w:rPr>
                <w:sz w:val="18"/>
              </w:rPr>
              <w:t xml:space="preserve">P6</w:t>
            </w:r>
          </w:p>
        </w:tc>
        <w:tc>
          <w:tcPr>
            <w:shd w:val="clear" w:color="auto" w:fill="F2F6FA"/>
          </w:tcPr>
          <w:p>
            <w:pPr>
              <w:pStyle w:val="Compact"/>
              <w:spacing w:before="20" w:after="20" w:line="240" w:lineRule="auto"/>
            </w:pPr>
            <w:r>
              <w:rPr>
                <w:sz w:val="18"/>
              </w:rPr>
              <w:t xml:space="preserve">Vendor settlement computed manually on spreadsheets</w:t>
            </w:r>
          </w:p>
        </w:tc>
        <w:tc>
          <w:tcPr>
            <w:shd w:val="clear" w:color="auto" w:fill="F2F6FA"/>
          </w:tcPr>
          <w:p>
            <w:pPr>
              <w:pStyle w:val="Compact"/>
              <w:spacing w:before="20" w:after="20" w:line="240" w:lineRule="auto"/>
            </w:pPr>
            <w:r>
              <w:rPr>
                <w:sz w:val="18"/>
              </w:rPr>
              <w:t xml:space="preserve">Delayed payouts, commission errors, audit exposure</w:t>
            </w:r>
          </w:p>
        </w:tc>
      </w:tr>
      <w:tr>
        <w:tc>
          <w:tcPr/>
          <w:p>
            <w:pPr>
              <w:pStyle w:val="Compact"/>
              <w:spacing w:before="20" w:after="20" w:line="240" w:lineRule="auto"/>
            </w:pPr>
            <w:r>
              <w:rPr>
                <w:sz w:val="18"/>
              </w:rPr>
              <w:t xml:space="preserve">P7</w:t>
            </w:r>
          </w:p>
        </w:tc>
        <w:tc>
          <w:tcPr/>
          <w:p>
            <w:pPr>
              <w:pStyle w:val="Compact"/>
              <w:spacing w:before="20" w:after="20" w:line="240" w:lineRule="auto"/>
            </w:pPr>
            <w:r>
              <w:rPr>
                <w:sz w:val="18"/>
              </w:rPr>
              <w:t xml:space="preserve">No citizen-facing channel</w:t>
            </w:r>
          </w:p>
        </w:tc>
        <w:tc>
          <w:tcPr/>
          <w:p>
            <w:pPr>
              <w:pStyle w:val="Compact"/>
              <w:spacing w:before="20" w:after="20" w:line="240" w:lineRule="auto"/>
            </w:pPr>
            <w:r>
              <w:rPr>
                <w:sz w:val="18"/>
              </w:rPr>
              <w:t xml:space="preserve">No receipts, no complaints route, no transparency</w:t>
            </w:r>
          </w:p>
        </w:tc>
      </w:tr>
      <w:tr>
        <w:tc>
          <w:tcPr>
            <w:shd w:val="clear" w:color="auto" w:fill="F2F6FA"/>
          </w:tcPr>
          <w:p>
            <w:pPr>
              <w:pStyle w:val="Compact"/>
              <w:spacing w:before="20" w:after="20" w:line="240" w:lineRule="auto"/>
            </w:pPr>
            <w:r>
              <w:rPr>
                <w:sz w:val="18"/>
              </w:rPr>
              <w:t xml:space="preserve">P8</w:t>
            </w:r>
          </w:p>
        </w:tc>
        <w:tc>
          <w:tcPr>
            <w:shd w:val="clear" w:color="auto" w:fill="F2F6FA"/>
          </w:tcPr>
          <w:p>
            <w:pPr>
              <w:pStyle w:val="Compact"/>
              <w:spacing w:before="20" w:after="20" w:line="240" w:lineRule="auto"/>
            </w:pPr>
            <w:r>
              <w:rPr>
                <w:sz w:val="18"/>
              </w:rPr>
              <w:t xml:space="preserve">Fragmented, non-existent reporting</w:t>
            </w:r>
          </w:p>
        </w:tc>
        <w:tc>
          <w:tcPr>
            <w:shd w:val="clear" w:color="auto" w:fill="F2F6FA"/>
          </w:tcPr>
          <w:p>
            <w:pPr>
              <w:pStyle w:val="Compact"/>
              <w:spacing w:before="20" w:after="20" w:line="240" w:lineRule="auto"/>
            </w:pPr>
            <w:r>
              <w:rPr>
                <w:sz w:val="18"/>
              </w:rPr>
              <w:t xml:space="preserve">Policy and contract decisions made without data</w:t>
            </w:r>
          </w:p>
        </w:tc>
      </w:tr>
    </w:tbl>
    <w:bookmarkEnd w:id="11"/>
    <w:bookmarkStart w:id="12" w:name="the-impact-we-expect"/>
    <w:p>
      <w:pPr>
        <w:pStyle w:val="Heading2"/>
      </w:pPr>
      <w:r>
        <w:t xml:space="preserve">1.3 The impact we expect</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Stakeholder</w:t>
            </w:r>
          </w:p>
        </w:tc>
        <w:tc>
          <w:tcPr>
            <w:shd w:val="clear" w:color="auto" w:fill="1F4E79"/>
          </w:tcPr>
          <w:p>
            <w:pPr>
              <w:pStyle w:val="Compact"/>
              <w:spacing w:before="20" w:after="20" w:line="240" w:lineRule="auto"/>
            </w:pPr>
            <w:r>
              <w:rPr>
                <w:b/>
                <w:color w:val="FFFFFF"/>
                <w:sz w:val="18"/>
              </w:rPr>
              <w:t xml:space="preserve">Impact</w:t>
            </w:r>
          </w:p>
        </w:tc>
      </w:tr>
      <w:tr>
        <w:tc>
          <w:tcPr/>
          <w:p>
            <w:pPr>
              <w:pStyle w:val="Compact"/>
              <w:spacing w:before="20" w:after="20" w:line="240" w:lineRule="auto"/>
            </w:pPr>
            <w:r>
              <w:rPr>
                <w:sz w:val="18"/>
              </w:rPr>
              <w:t xml:space="preserve">Municipal authority</w:t>
            </w:r>
          </w:p>
        </w:tc>
        <w:tc>
          <w:tcPr/>
          <w:p>
            <w:pPr>
              <w:pStyle w:val="Compact"/>
              <w:spacing w:before="20" w:after="20" w:line="240" w:lineRule="auto"/>
            </w:pPr>
            <w:r>
              <w:rPr>
                <w:sz w:val="18"/>
              </w:rPr>
              <w:t xml:space="preserve">Real-time revenue and occupancy visibility; enforced tariffs; complete audit trail; automated government-share computation; data-driven parking policy</w:t>
            </w:r>
          </w:p>
        </w:tc>
      </w:tr>
      <w:tr>
        <w:tc>
          <w:tcPr>
            <w:shd w:val="clear" w:color="auto" w:fill="F2F6FA"/>
          </w:tcPr>
          <w:p>
            <w:pPr>
              <w:pStyle w:val="Compact"/>
              <w:spacing w:before="20" w:after="20" w:line="240" w:lineRule="auto"/>
            </w:pPr>
            <w:r>
              <w:rPr>
                <w:sz w:val="18"/>
              </w:rPr>
              <w:t xml:space="preserve">Parking vendor</w:t>
            </w:r>
          </w:p>
        </w:tc>
        <w:tc>
          <w:tcPr>
            <w:shd w:val="clear" w:color="auto" w:fill="F2F6FA"/>
          </w:tcPr>
          <w:p>
            <w:pPr>
              <w:pStyle w:val="Compact"/>
              <w:spacing w:before="20" w:after="20" w:line="240" w:lineRule="auto"/>
            </w:pPr>
            <w:r>
              <w:rPr>
                <w:sz w:val="18"/>
              </w:rPr>
              <w:t xml:space="preserve">Faster kerbside workflow; works offline; automated commission and settlement; transparent performance record</w:t>
            </w:r>
          </w:p>
        </w:tc>
      </w:tr>
      <w:tr>
        <w:tc>
          <w:tcPr/>
          <w:p>
            <w:pPr>
              <w:pStyle w:val="Compact"/>
              <w:spacing w:before="20" w:after="20" w:line="240" w:lineRule="auto"/>
            </w:pPr>
            <w:r>
              <w:rPr>
                <w:sz w:val="18"/>
              </w:rPr>
              <w:t xml:space="preserve">Parking attendant</w:t>
            </w:r>
          </w:p>
        </w:tc>
        <w:tc>
          <w:tcPr/>
          <w:p>
            <w:pPr>
              <w:pStyle w:val="Compact"/>
              <w:spacing w:before="20" w:after="20" w:line="240" w:lineRule="auto"/>
            </w:pPr>
            <w:r>
              <w:rPr>
                <w:sz w:val="18"/>
              </w:rPr>
              <w:t xml:space="preserve">Under-3-second vehicle registration; no arithmetic at the kerb; protected by evidence and shift reconciliation</w:t>
            </w:r>
          </w:p>
        </w:tc>
      </w:tr>
      <w:tr>
        <w:tc>
          <w:tcPr>
            <w:shd w:val="clear" w:color="auto" w:fill="F2F6FA"/>
          </w:tcPr>
          <w:p>
            <w:pPr>
              <w:pStyle w:val="Compact"/>
              <w:spacing w:before="20" w:after="20" w:line="240" w:lineRule="auto"/>
            </w:pPr>
            <w:r>
              <w:rPr>
                <w:sz w:val="18"/>
              </w:rPr>
              <w:t xml:space="preserve">Citizen</w:t>
            </w:r>
          </w:p>
        </w:tc>
        <w:tc>
          <w:tcPr>
            <w:shd w:val="clear" w:color="auto" w:fill="F2F6FA"/>
          </w:tcPr>
          <w:p>
            <w:pPr>
              <w:pStyle w:val="Compact"/>
              <w:spacing w:before="20" w:after="20" w:line="240" w:lineRule="auto"/>
            </w:pPr>
            <w:r>
              <w:rPr>
                <w:sz w:val="18"/>
              </w:rPr>
              <w:t xml:space="preserve">Find authorised parking before setting out; transparent pricing; digital payment; GST receipt; complaint channel; vehicle locator</w:t>
            </w:r>
          </w:p>
        </w:tc>
      </w:tr>
      <w:tr>
        <w:tc>
          <w:tcPr/>
          <w:p>
            <w:pPr>
              <w:pStyle w:val="Compact"/>
              <w:spacing w:before="20" w:after="20" w:line="240" w:lineRule="auto"/>
            </w:pPr>
            <w:r>
              <w:rPr>
                <w:sz w:val="18"/>
              </w:rPr>
              <w:t xml:space="preserve">City / public</w:t>
            </w:r>
          </w:p>
        </w:tc>
        <w:tc>
          <w:tcPr/>
          <w:p>
            <w:pPr>
              <w:pStyle w:val="Compact"/>
              <w:spacing w:before="20" w:after="20" w:line="240" w:lineRule="auto"/>
            </w:pPr>
            <w:r>
              <w:rPr>
                <w:sz w:val="18"/>
              </w:rPr>
              <w:t xml:space="preserve">Less circling and congestion, lower emissions, orderly kerbside, foundation for future smart-city services</w:t>
            </w:r>
          </w:p>
        </w:tc>
      </w:tr>
    </w:tbl>
    <w:p>
      <w:r>
        <w:pict>
          <v:rect style="width:0;height:1.5pt" o:hralign="center" o:hrstd="t" o:hr="t"/>
        </w:pict>
      </w:r>
    </w:p>
    <w:bookmarkEnd w:id="12"/>
    <w:bookmarkEnd w:id="13"/>
    <w:bookmarkStart w:id="14" w:name="solution-overview"/>
    <w:p>
      <w:pPr>
        <w:pStyle w:val="Heading1"/>
      </w:pPr>
      <w:r>
        <w:t xml:space="preserve">2. Solution Overview</w:t>
      </w:r>
    </w:p>
    <w:p>
      <w:pPr>
        <w:pStyle w:val="FirstParagraph"/>
      </w:pPr>
      <w:r>
        <w:t xml:space="preserve">The platform is delivered as</w:t>
      </w:r>
      <w:r>
        <w:t xml:space="preserve"> </w:t>
      </w:r>
      <w:r>
        <w:rPr>
          <w:b/>
          <w:bCs/>
        </w:rPr>
        <w:t xml:space="preserve">one backend and three clients</w:t>
      </w:r>
      <w:r>
        <w:t xml:space="preserve">, all speaking to the same versioned REST API.</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980"/>
        <w:gridCol w:w="1980"/>
        <w:gridCol w:w="1980"/>
        <w:gridCol w:w="198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Platform</w:t>
            </w:r>
          </w:p>
        </w:tc>
        <w:tc>
          <w:tcPr>
            <w:shd w:val="clear" w:color="auto" w:fill="1F4E79"/>
          </w:tcPr>
          <w:p>
            <w:pPr>
              <w:pStyle w:val="Compact"/>
              <w:spacing w:before="20" w:after="20" w:line="240" w:lineRule="auto"/>
            </w:pPr>
            <w:r>
              <w:rPr>
                <w:b/>
                <w:color w:val="FFFFFF"/>
                <w:sz w:val="18"/>
              </w:rPr>
              <w:t xml:space="preserve">Users</w:t>
            </w:r>
          </w:p>
        </w:tc>
        <w:tc>
          <w:tcPr>
            <w:shd w:val="clear" w:color="auto" w:fill="1F4E79"/>
          </w:tcPr>
          <w:p>
            <w:pPr>
              <w:pStyle w:val="Compact"/>
              <w:spacing w:before="20" w:after="20" w:line="240" w:lineRule="auto"/>
            </w:pPr>
            <w:r>
              <w:rPr>
                <w:b/>
                <w:color w:val="FFFFFF"/>
                <w:sz w:val="18"/>
              </w:rPr>
              <w:t xml:space="preserve">Form factor</w:t>
            </w:r>
          </w:p>
        </w:tc>
      </w:tr>
      <w:tr>
        <w:tc>
          <w:tcPr/>
          <w:p>
            <w:pPr>
              <w:pStyle w:val="Compact"/>
              <w:spacing w:before="20" w:after="20" w:line="240" w:lineRule="auto"/>
            </w:pPr>
            <w:r>
              <w:rPr>
                <w:sz w:val="18"/>
              </w:rPr>
              <w:t xml:space="preserve">1</w:t>
            </w:r>
          </w:p>
        </w:tc>
        <w:tc>
          <w:tcPr/>
          <w:p>
            <w:pPr>
              <w:pStyle w:val="Compact"/>
              <w:spacing w:before="20" w:after="20" w:line="240" w:lineRule="auto"/>
            </w:pPr>
            <w:r>
              <w:rPr>
                <w:b/>
                <w:bCs/>
                <w:sz w:val="18"/>
              </w:rPr>
              <w:t xml:space="preserve">Admin Portal</w:t>
            </w:r>
          </w:p>
        </w:tc>
        <w:tc>
          <w:tcPr/>
          <w:p>
            <w:pPr>
              <w:pStyle w:val="Compact"/>
              <w:spacing w:before="20" w:after="20" w:line="240" w:lineRule="auto"/>
            </w:pPr>
            <w:r>
              <w:rPr>
                <w:sz w:val="18"/>
              </w:rPr>
              <w:t xml:space="preserve">Municipal / corporation officers, auditors, zone officers</w:t>
            </w:r>
          </w:p>
        </w:tc>
        <w:tc>
          <w:tcPr/>
          <w:p>
            <w:pPr>
              <w:pStyle w:val="Compact"/>
              <w:spacing w:before="20" w:after="20" w:line="240" w:lineRule="auto"/>
            </w:pPr>
            <w:r>
              <w:rPr>
                <w:sz w:val="18"/>
              </w:rPr>
              <w:t xml:space="preserve">Web application (Next.js)</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b/>
                <w:bCs/>
                <w:sz w:val="18"/>
              </w:rPr>
              <w:t xml:space="preserve">Vendor Mobile Application</w:t>
            </w:r>
          </w:p>
        </w:tc>
        <w:tc>
          <w:tcPr>
            <w:shd w:val="clear" w:color="auto" w:fill="F2F6FA"/>
          </w:tcPr>
          <w:p>
            <w:pPr>
              <w:pStyle w:val="Compact"/>
              <w:spacing w:before="20" w:after="20" w:line="240" w:lineRule="auto"/>
            </w:pPr>
            <w:r>
              <w:rPr>
                <w:sz w:val="18"/>
              </w:rPr>
              <w:t xml:space="preserve">Parking operators and their attendants</w:t>
            </w:r>
          </w:p>
        </w:tc>
        <w:tc>
          <w:tcPr>
            <w:shd w:val="clear" w:color="auto" w:fill="F2F6FA"/>
          </w:tcPr>
          <w:p>
            <w:pPr>
              <w:pStyle w:val="Compact"/>
              <w:spacing w:before="20" w:after="20" w:line="240" w:lineRule="auto"/>
            </w:pPr>
            <w:r>
              <w:rPr>
                <w:sz w:val="18"/>
              </w:rPr>
              <w:t xml:space="preserve">Android + iOS (React Native / Expo)</w:t>
            </w:r>
          </w:p>
        </w:tc>
      </w:tr>
      <w:tr>
        <w:tc>
          <w:tcPr/>
          <w:p>
            <w:pPr>
              <w:pStyle w:val="Compact"/>
              <w:spacing w:before="20" w:after="20" w:line="240" w:lineRule="auto"/>
            </w:pPr>
            <w:r>
              <w:rPr>
                <w:sz w:val="18"/>
              </w:rPr>
              <w:t xml:space="preserve">3</w:t>
            </w:r>
          </w:p>
        </w:tc>
        <w:tc>
          <w:tcPr/>
          <w:p>
            <w:pPr>
              <w:pStyle w:val="Compact"/>
              <w:spacing w:before="20" w:after="20" w:line="240" w:lineRule="auto"/>
            </w:pPr>
            <w:r>
              <w:rPr>
                <w:b/>
                <w:bCs/>
                <w:sz w:val="18"/>
              </w:rPr>
              <w:t xml:space="preserve">Citizen Mobile Application</w:t>
            </w:r>
          </w:p>
        </w:tc>
        <w:tc>
          <w:tcPr/>
          <w:p>
            <w:pPr>
              <w:pStyle w:val="Compact"/>
              <w:spacing w:before="20" w:after="20" w:line="240" w:lineRule="auto"/>
            </w:pPr>
            <w:r>
              <w:rPr>
                <w:sz w:val="18"/>
              </w:rPr>
              <w:t xml:space="preserve">Vehicle owners</w:t>
            </w:r>
          </w:p>
        </w:tc>
        <w:tc>
          <w:tcPr/>
          <w:p>
            <w:pPr>
              <w:pStyle w:val="Compact"/>
              <w:spacing w:before="20" w:after="20" w:line="240" w:lineRule="auto"/>
            </w:pPr>
            <w:r>
              <w:rPr>
                <w:sz w:val="18"/>
              </w:rPr>
              <w:t xml:space="preserve">Android + iOS (React Native / Expo)</w:t>
            </w:r>
          </w:p>
        </w:tc>
      </w:tr>
    </w:tbl>
    <w:p>
      <w:pPr>
        <w:pStyle w:val="BodyText"/>
      </w:pPr>
      <w:r>
        <w:rPr>
          <w:b/>
          <w:bCs/>
        </w:rPr>
        <w:t xml:space="preserve">Mobile design principle — deliberately thin.</w:t>
      </w:r>
      <w:r>
        <w:t xml:space="preserve"> </w:t>
      </w:r>
      <w:r>
        <w:t xml:space="preserve">Both mobile applications are API-driven shells. They render server-supplied data and capture input; they do</w:t>
      </w:r>
      <w:r>
        <w:t xml:space="preserve"> </w:t>
      </w:r>
      <w:r>
        <w:rPr>
          <w:b/>
          <w:bCs/>
        </w:rPr>
        <w:t xml:space="preserve">not</w:t>
      </w:r>
      <w:r>
        <w:t xml:space="preserve"> </w:t>
      </w:r>
      <w:r>
        <w:t xml:space="preserve">hold business logic. Fare computation, tariff resolution, zone geo-fencing, duplicate detection, commission splitting and every other rule lives on the server. This keeps both apps small, fast on low-end Android devices, cheap to update (a tariff change ships without an app release), and consistent across the three clients — a rule can never drift between the vendor app, the citizen app and the portal because there is only one copy of it.</w:t>
      </w:r>
    </w:p>
    <w:p>
      <w:r>
        <w:pict>
          <v:rect style="width:0;height:1.5pt" o:hralign="center" o:hrstd="t" o:hr="t"/>
        </w:pict>
      </w:r>
    </w:p>
    <w:bookmarkEnd w:id="14"/>
    <w:bookmarkStart w:id="56" w:name="feature-list"/>
    <w:p>
      <w:pPr>
        <w:pStyle w:val="Heading1"/>
      </w:pPr>
      <w:r>
        <w:t xml:space="preserve">3. Feature List</w:t>
      </w:r>
    </w:p>
    <w:p>
      <w:pPr>
        <w:pStyle w:val="FirstParagraph"/>
      </w:pPr>
      <w:r>
        <w:t xml:space="preserve">Legend:</w:t>
      </w:r>
      <w:r>
        <w:t xml:space="preserve"> </w:t>
      </w:r>
      <w:r>
        <w:rPr>
          <w:b/>
          <w:bCs/>
        </w:rPr>
        <w:t xml:space="preserve">P1</w:t>
      </w:r>
      <w:r>
        <w:t xml:space="preserve"> </w:t>
      </w:r>
      <w:r>
        <w:t xml:space="preserve">= Phase 1, in scope now.</w:t>
      </w:r>
      <w:r>
        <w:t xml:space="preserve"> </w:t>
      </w:r>
      <w:r>
        <w:rPr>
          <w:b/>
          <w:bCs/>
        </w:rPr>
        <w:t xml:space="preserve">P2</w:t>
      </w:r>
      <w:r>
        <w:t xml:space="preserve"> </w:t>
      </w:r>
      <w:r>
        <w:t xml:space="preserve">= Phase 2, deferred (AI / advanced automation).</w:t>
      </w:r>
    </w:p>
    <w:bookmarkStart w:id="18" w:name="core-platform-features"/>
    <w:p>
      <w:pPr>
        <w:pStyle w:val="Heading2"/>
      </w:pPr>
      <w:r>
        <w:t xml:space="preserve">3.1 Core Platform Features</w:t>
      </w:r>
    </w:p>
    <w:bookmarkStart w:id="15" w:name="vehicle-capture-and-identification"/>
    <w:p>
      <w:pPr>
        <w:pStyle w:val="Heading3"/>
      </w:pPr>
      <w:r>
        <w:t xml:space="preserve">3.1.1 Vehicle Capture and Identification</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Capture vehicle number plate photograph using the device camera</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Manual entry of the vehicle registration number with format assistance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Indian registration format validation and auto-formatting (e.g. </w:t>
            </w:r>
            <w:r>
              <w:rPr>
                <w:rStyle w:val="VerbatimChar"/>
                <w:sz w:val="18"/>
              </w:rPr>
              <w:t xml:space="preserve">WB 02 AB 1234</w:t>
            </w:r>
            <w:r>
              <w:rPr>
                <w:sz w:val="18"/>
              </w:rPr>
              <w:t xml:space="preserv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Recent / repeat vehicle suggestions to speed up entry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Automatic duplicate active-session detection for the same plate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Vehicle image stored as tamper-evident, timestamped, geotagged evidence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Offline capture with deferred synchronisation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Capture-to-session-started in under 3 seconds on a mid-range Android device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AI-powered OCR / ANPR automatic plate recognition</w:t>
            </w:r>
          </w:p>
        </w:tc>
        <w:tc>
          <w:tcPr/>
          <w:p>
            <w:pPr>
              <w:pStyle w:val="Compact"/>
              <w:spacing w:before="20" w:after="20" w:line="240" w:lineRule="auto"/>
            </w:pPr>
            <w:r>
              <w:rPr>
                <w:b/>
                <w:bCs/>
                <w:sz w:val="18"/>
              </w:rPr>
              <w:t xml:space="preserve">P2</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Multi-regional plate format recognition, image enhancement, blur reduction</w:t>
            </w:r>
          </w:p>
        </w:tc>
        <w:tc>
          <w:tcPr>
            <w:shd w:val="clear" w:color="auto" w:fill="F2F6FA"/>
          </w:tcPr>
          <w:p>
            <w:pPr>
              <w:pStyle w:val="Compact"/>
              <w:spacing w:before="20" w:after="20" w:line="240" w:lineRule="auto"/>
            </w:pPr>
            <w:r>
              <w:rPr>
                <w:b/>
                <w:bCs/>
                <w:sz w:val="18"/>
              </w:rPr>
              <w:t xml:space="preserve">P2</w:t>
            </w:r>
          </w:p>
        </w:tc>
      </w:tr>
    </w:tbl>
    <w:bookmarkEnd w:id="15"/>
    <w:bookmarkStart w:id="16" w:name="parking-timer-engine"/>
    <w:p>
      <w:pPr>
        <w:pStyle w:val="Heading3"/>
      </w:pPr>
      <w:r>
        <w:t xml:space="preserve">3.1.2 Parking Timer Engine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Timer starts automatically on vehicle registration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Automatic tariff calculation at end of session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Multi-tier / slab pricing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Per-minute, half-hourly and hourly billing units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Grace period support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Daily maximum charge cap</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Night parking pricing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Weekend pricing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Public holiday pricing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Special event pricing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Government tax (GST) computation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Overstay penalty computation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Live running-charge display to citizen and attendant</w:t>
            </w:r>
          </w:p>
        </w:tc>
        <w:tc>
          <w:tcPr/>
          <w:p>
            <w:pPr>
              <w:pStyle w:val="Compact"/>
              <w:spacing w:before="20" w:after="20" w:line="240" w:lineRule="auto"/>
            </w:pPr>
            <w:r>
              <w:rPr>
                <w:sz w:val="18"/>
              </w:rPr>
              <w:t xml:space="preserve">P1</w:t>
            </w:r>
          </w:p>
        </w:tc>
      </w:tr>
    </w:tbl>
    <w:bookmarkEnd w:id="16"/>
    <w:bookmarkStart w:id="17" w:name="dynamic-pricing-engine"/>
    <w:p>
      <w:pPr>
        <w:pStyle w:val="Heading3"/>
      </w:pPr>
      <w:r>
        <w:t xml:space="preserve">3.1.3 Dynamic Pricing Engine</w:t>
      </w:r>
    </w:p>
    <w:p>
      <w:pPr>
        <w:pStyle w:val="FirstParagraph"/>
      </w:pPr>
      <w:r>
        <w:t xml:space="preserve">Administrator-configurable pricing dimensions, all</w:t>
      </w:r>
      <w:r>
        <w:t xml:space="preserve"> </w:t>
      </w:r>
      <w:r>
        <w:rPr>
          <w:b/>
          <w:bCs/>
        </w:rPr>
        <w:t xml:space="preserve">P1</w:t>
      </w:r>
      <w:r>
        <w:t xml:space="preserv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Pricing dimension</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Vehicle type</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Parking zone</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Time of day</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Peak hours</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Weekdays</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Weekends</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Public holidays</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Commercial vehicles</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VIP zones</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Event pricing</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Subscription users</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Monthly pass holders</w:t>
            </w:r>
          </w:p>
        </w:tc>
      </w:tr>
    </w:tbl>
    <w:p>
      <w:pPr>
        <w:pStyle w:val="BodyText"/>
      </w:pPr>
      <w:r>
        <w:t xml:space="preserve">Occupancy-responsive dynamic pricing (rate reacting automatically to live utilisation) is</w:t>
      </w:r>
      <w:r>
        <w:t xml:space="preserve"> </w:t>
      </w:r>
      <w:r>
        <w:rPr>
          <w:b/>
          <w:bCs/>
        </w:rPr>
        <w:t xml:space="preserve">P2</w:t>
      </w:r>
      <w:r>
        <w:t xml:space="preserve">.</w:t>
      </w:r>
    </w:p>
    <w:bookmarkEnd w:id="17"/>
    <w:bookmarkEnd w:id="18"/>
    <w:bookmarkStart w:id="33" w:name="module-1-admin-portal"/>
    <w:p>
      <w:pPr>
        <w:pStyle w:val="Heading2"/>
      </w:pPr>
      <w:r>
        <w:t xml:space="preserve">3.2 Module 1 — Admin Portal</w:t>
      </w:r>
    </w:p>
    <w:bookmarkStart w:id="19" w:name="dashboard"/>
    <w:p>
      <w:pPr>
        <w:pStyle w:val="Heading3"/>
      </w:pPr>
      <w:r>
        <w:t xml:space="preserve">3.2.1 Dashboard</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Live parking occupancy across all zones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Active vehicles count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Available slots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Total daily revenue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Monthly revenue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Vendor collection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Pending vendor payments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Cash vs digital collection split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UPI collection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QR payment collection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Parking heat map</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Top performing zones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Low occupancy zones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Live activity feed</w:t>
            </w:r>
          </w:p>
        </w:tc>
        <w:tc>
          <w:tcPr>
            <w:shd w:val="clear" w:color="auto" w:fill="F2F6FA"/>
          </w:tcPr>
          <w:p>
            <w:pPr>
              <w:pStyle w:val="Compact"/>
              <w:spacing w:before="20" w:after="20" w:line="240" w:lineRule="auto"/>
            </w:pPr>
            <w:r>
              <w:rPr>
                <w:sz w:val="18"/>
              </w:rPr>
              <w:t xml:space="preserve">P1</w:t>
            </w:r>
          </w:p>
        </w:tc>
      </w:tr>
    </w:tbl>
    <w:bookmarkEnd w:id="19"/>
    <w:bookmarkStart w:id="20" w:name="parking-zone-management"/>
    <w:p>
      <w:pPr>
        <w:pStyle w:val="Heading3"/>
      </w:pPr>
      <w:r>
        <w:t xml:space="preserve">3.2.2 Parking Zone Management</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Create and manage parking zones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Streets and roads registry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Wards and municipal divisions hierarchy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Geo-fenced parking areas with GPS boundary polygons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Zone GPS coordinates and centre point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Parking capacity and per-vehicle-type limits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Parking timings / working hours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Zone status: open / closed</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Temporary closures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Maintenance closures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Event closures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Per-zone attributes: name, code, boundary, capacity, permitted vehicle types, charges, vendor assignment, working hours</w:t>
            </w:r>
          </w:p>
        </w:tc>
        <w:tc>
          <w:tcPr>
            <w:shd w:val="clear" w:color="auto" w:fill="F2F6FA"/>
          </w:tcPr>
          <w:p>
            <w:pPr>
              <w:pStyle w:val="Compact"/>
              <w:spacing w:before="20" w:after="20" w:line="240" w:lineRule="auto"/>
            </w:pPr>
            <w:r>
              <w:rPr>
                <w:sz w:val="18"/>
              </w:rPr>
              <w:t xml:space="preserve">P1</w:t>
            </w:r>
          </w:p>
        </w:tc>
      </w:tr>
    </w:tbl>
    <w:bookmarkEnd w:id="20"/>
    <w:bookmarkStart w:id="21" w:name="parking-slot-management"/>
    <w:p>
      <w:pPr>
        <w:pStyle w:val="Heading3"/>
      </w:pPr>
      <w:r>
        <w:t xml:space="preserve">3.2.3 Parking Slot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Total slot definition per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Reserved slots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Accessible / disabled parking slots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EV charging slots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VIP slots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Government reserved slots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Commercial parking slots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Bus parking slots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Two-wheeler slots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Car slots</w:t>
            </w:r>
          </w:p>
        </w:tc>
        <w:tc>
          <w:tcPr>
            <w:shd w:val="clear" w:color="auto" w:fill="F2F6FA"/>
          </w:tcPr>
          <w:p>
            <w:pPr>
              <w:pStyle w:val="Compact"/>
              <w:spacing w:before="20" w:after="20" w:line="240" w:lineRule="auto"/>
            </w:pPr>
            <w:r>
              <w:rPr>
                <w:sz w:val="18"/>
              </w:rPr>
              <w:t xml:space="preserve">P1</w:t>
            </w:r>
          </w:p>
        </w:tc>
      </w:tr>
    </w:tbl>
    <w:bookmarkEnd w:id="21"/>
    <w:bookmarkStart w:id="22" w:name="vendor-management"/>
    <w:p>
      <w:pPr>
        <w:pStyle w:val="Heading3"/>
      </w:pPr>
      <w:r>
        <w:t xml:space="preserve">3.2.4 Vendor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Vendor registration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Vendor approval workflow</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Vendor KYC capture and verification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Agreement document upload</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GST details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PAN details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Bank account details (for settlement payout)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Assign parking zones to vendor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Multiple zone assignment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Vendor performance metrics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Vendor rating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Vendor revenue view</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Vendor commission configuration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Suspend vendor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15</w:t>
            </w:r>
          </w:p>
        </w:tc>
        <w:tc>
          <w:tcPr/>
          <w:p>
            <w:pPr>
              <w:pStyle w:val="Compact"/>
              <w:spacing w:before="20" w:after="20" w:line="240" w:lineRule="auto"/>
            </w:pPr>
            <w:r>
              <w:rPr>
                <w:sz w:val="18"/>
              </w:rPr>
              <w:t xml:space="preserve">Block vendor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16</w:t>
            </w:r>
          </w:p>
        </w:tc>
        <w:tc>
          <w:tcPr>
            <w:shd w:val="clear" w:color="auto" w:fill="F2F6FA"/>
          </w:tcPr>
          <w:p>
            <w:pPr>
              <w:pStyle w:val="Compact"/>
              <w:spacing w:before="20" w:after="20" w:line="240" w:lineRule="auto"/>
            </w:pPr>
            <w:r>
              <w:rPr>
                <w:sz w:val="18"/>
              </w:rPr>
              <w:t xml:space="preserve">Vendor login and device management</w:t>
            </w:r>
          </w:p>
        </w:tc>
        <w:tc>
          <w:tcPr>
            <w:shd w:val="clear" w:color="auto" w:fill="F2F6FA"/>
          </w:tcPr>
          <w:p>
            <w:pPr>
              <w:pStyle w:val="Compact"/>
              <w:spacing w:before="20" w:after="20" w:line="240" w:lineRule="auto"/>
            </w:pPr>
            <w:r>
              <w:rPr>
                <w:sz w:val="18"/>
              </w:rPr>
              <w:t xml:space="preserve">P1</w:t>
            </w:r>
          </w:p>
        </w:tc>
      </w:tr>
    </w:tbl>
    <w:bookmarkEnd w:id="22"/>
    <w:bookmarkStart w:id="23" w:name="parking-attendant-management"/>
    <w:p>
      <w:pPr>
        <w:pStyle w:val="Heading3"/>
      </w:pPr>
      <w:r>
        <w:t xml:space="preserve">3.2.5 Parking Attendant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Create attendant / staff records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Assign attendant to vendor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Assign attendant to parking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Attendance register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GPS tracking of check-in / check-out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Login history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Performance metrics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Vehicles parked count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Daily collection per attendant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Shift management</w:t>
            </w:r>
          </w:p>
        </w:tc>
        <w:tc>
          <w:tcPr>
            <w:shd w:val="clear" w:color="auto" w:fill="F2F6FA"/>
          </w:tcPr>
          <w:p>
            <w:pPr>
              <w:pStyle w:val="Compact"/>
              <w:spacing w:before="20" w:after="20" w:line="240" w:lineRule="auto"/>
            </w:pPr>
            <w:r>
              <w:rPr>
                <w:sz w:val="18"/>
              </w:rPr>
              <w:t xml:space="preserve">P1</w:t>
            </w:r>
          </w:p>
        </w:tc>
      </w:tr>
    </w:tbl>
    <w:bookmarkEnd w:id="23"/>
    <w:bookmarkStart w:id="24" w:name="tariff-management"/>
    <w:p>
      <w:pPr>
        <w:pStyle w:val="Heading3"/>
      </w:pPr>
      <w:r>
        <w:t xml:space="preserve">3.2.6 Tariff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Base rate configuration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Hourly rate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Per-minute rate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Daily maximum</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Monthly pass definition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Season pass definition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Commercial vehicle pricing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Festival pricing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VIP pricing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Discount rules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Effective-dated tariff versions with approval trail</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Tariff preview / quote calculator before publishing</w:t>
            </w:r>
          </w:p>
        </w:tc>
        <w:tc>
          <w:tcPr>
            <w:shd w:val="clear" w:color="auto" w:fill="F2F6FA"/>
          </w:tcPr>
          <w:p>
            <w:pPr>
              <w:pStyle w:val="Compact"/>
              <w:spacing w:before="20" w:after="20" w:line="240" w:lineRule="auto"/>
            </w:pPr>
            <w:r>
              <w:rPr>
                <w:sz w:val="18"/>
              </w:rPr>
              <w:t xml:space="preserve">P1</w:t>
            </w:r>
          </w:p>
        </w:tc>
      </w:tr>
    </w:tbl>
    <w:bookmarkEnd w:id="24"/>
    <w:bookmarkStart w:id="25" w:name="revenue-management"/>
    <w:p>
      <w:pPr>
        <w:pStyle w:val="Heading3"/>
      </w:pPr>
      <w:r>
        <w:t xml:space="preserve">3.2.7 Revenue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Daily revenue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Weekly revenue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Monthly revenue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Annual revenue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Zone-wise revenue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Vendor-wise revenue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Cash collection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UPI collection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Wallet collection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Outstanding payments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Government share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Vendor share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Commission reports</w:t>
            </w:r>
          </w:p>
        </w:tc>
        <w:tc>
          <w:tcPr/>
          <w:p>
            <w:pPr>
              <w:pStyle w:val="Compact"/>
              <w:spacing w:before="20" w:after="20" w:line="240" w:lineRule="auto"/>
            </w:pPr>
            <w:r>
              <w:rPr>
                <w:sz w:val="18"/>
              </w:rPr>
              <w:t xml:space="preserve">P1</w:t>
            </w:r>
          </w:p>
        </w:tc>
      </w:tr>
    </w:tbl>
    <w:bookmarkEnd w:id="25"/>
    <w:bookmarkStart w:id="26" w:name="vendor-settlement-system"/>
    <w:p>
      <w:pPr>
        <w:pStyle w:val="Heading3"/>
      </w:pPr>
      <w:r>
        <w:t xml:space="preserve">3.2.8 Vendor Settlement System</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Daily settlement cycle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Weekly settlement cycle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Monthly settlement cycle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Automatic commission deduction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Settlement approval workflow</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Bank transfer / payout status tracking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Settlement history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Settlement reports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Downloadable statements (PDF / Excel)</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Double-entry settlement ledger</w:t>
            </w:r>
          </w:p>
        </w:tc>
        <w:tc>
          <w:tcPr>
            <w:shd w:val="clear" w:color="auto" w:fill="F2F6FA"/>
          </w:tcPr>
          <w:p>
            <w:pPr>
              <w:pStyle w:val="Compact"/>
              <w:spacing w:before="20" w:after="20" w:line="240" w:lineRule="auto"/>
            </w:pPr>
            <w:r>
              <w:rPr>
                <w:sz w:val="18"/>
              </w:rPr>
              <w:t xml:space="preserve">P1</w:t>
            </w:r>
          </w:p>
        </w:tc>
      </w:tr>
    </w:tbl>
    <w:bookmarkEnd w:id="26"/>
    <w:bookmarkStart w:id="27" w:name="user-management"/>
    <w:p>
      <w:pPr>
        <w:pStyle w:val="Heading3"/>
      </w:pPr>
      <w:r>
        <w:t xml:space="preserve">3.2.9 User Management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Citizen registration records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Optional user approval</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Blacklisted users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Vehicle history per user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Parking history per user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Subscription management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Monthly pass management</w:t>
            </w:r>
          </w:p>
        </w:tc>
        <w:tc>
          <w:tcPr/>
          <w:p>
            <w:pPr>
              <w:pStyle w:val="Compact"/>
              <w:spacing w:before="20" w:after="20" w:line="240" w:lineRule="auto"/>
            </w:pPr>
            <w:r>
              <w:rPr>
                <w:sz w:val="18"/>
              </w:rPr>
              <w:t xml:space="preserve">P1</w:t>
            </w:r>
          </w:p>
        </w:tc>
      </w:tr>
    </w:tbl>
    <w:bookmarkEnd w:id="27"/>
    <w:bookmarkStart w:id="28" w:name="reports-and-analytics"/>
    <w:p>
      <w:pPr>
        <w:pStyle w:val="Heading3"/>
      </w:pPr>
      <w:r>
        <w:t xml:space="preserve">3.2.10 Reports and Analytics</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Report by date / date range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Report by vendor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Report by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Report by street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Report by parking type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Report by vehicle type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Revenue reports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Occupancy reports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Violation reports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Cash collection reports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Digital collection reports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Export to PDF</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Export to Excel</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Export to CSV</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15</w:t>
            </w:r>
          </w:p>
        </w:tc>
        <w:tc>
          <w:tcPr/>
          <w:p>
            <w:pPr>
              <w:pStyle w:val="Compact"/>
              <w:spacing w:before="20" w:after="20" w:line="240" w:lineRule="auto"/>
            </w:pPr>
            <w:r>
              <w:rPr>
                <w:sz w:val="18"/>
              </w:rPr>
              <w:t xml:space="preserve">Scheduled / recurring report delivery</w:t>
            </w:r>
          </w:p>
        </w:tc>
        <w:tc>
          <w:tcPr/>
          <w:p>
            <w:pPr>
              <w:pStyle w:val="Compact"/>
              <w:spacing w:before="20" w:after="20" w:line="240" w:lineRule="auto"/>
            </w:pPr>
            <w:r>
              <w:rPr>
                <w:sz w:val="18"/>
              </w:rPr>
              <w:t xml:space="preserve">P1</w:t>
            </w:r>
          </w:p>
        </w:tc>
      </w:tr>
    </w:tbl>
    <w:bookmarkEnd w:id="28"/>
    <w:bookmarkStart w:id="29" w:name="notifications-admin"/>
    <w:p>
      <w:pPr>
        <w:pStyle w:val="Heading3"/>
      </w:pPr>
      <w:r>
        <w:t xml:space="preserve">3.2.11 Notifications (Admin)</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Zone full alerts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Vendor alerts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Parking violation alerts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Revenue threshold alerts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Payment failure alerts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Vehicle overstay alerts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Emergency broadcast notifications</w:t>
            </w:r>
          </w:p>
        </w:tc>
        <w:tc>
          <w:tcPr/>
          <w:p>
            <w:pPr>
              <w:pStyle w:val="Compact"/>
              <w:spacing w:before="20" w:after="20" w:line="240" w:lineRule="auto"/>
            </w:pPr>
            <w:r>
              <w:rPr>
                <w:sz w:val="18"/>
              </w:rPr>
              <w:t xml:space="preserve">P1</w:t>
            </w:r>
          </w:p>
        </w:tc>
      </w:tr>
    </w:tbl>
    <w:bookmarkEnd w:id="29"/>
    <w:bookmarkStart w:id="30" w:name="audit-and-compliance"/>
    <w:p>
      <w:pPr>
        <w:pStyle w:val="Heading3"/>
      </w:pPr>
      <w:r>
        <w:t xml:space="preserve">3.2.12 Audit and Compliance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Complete audit trail (before/after on every mutation)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Login logs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Transaction logs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Activity logs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Device logs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GPS logs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Immutable evidence store for captured images</w:t>
            </w:r>
          </w:p>
        </w:tc>
        <w:tc>
          <w:tcPr/>
          <w:p>
            <w:pPr>
              <w:pStyle w:val="Compact"/>
              <w:spacing w:before="20" w:after="20" w:line="240" w:lineRule="auto"/>
            </w:pPr>
            <w:r>
              <w:rPr>
                <w:sz w:val="18"/>
              </w:rPr>
              <w:t xml:space="preserve">P1</w:t>
            </w:r>
          </w:p>
        </w:tc>
      </w:tr>
    </w:tbl>
    <w:bookmarkEnd w:id="30"/>
    <w:bookmarkStart w:id="31" w:name="content-management-cms"/>
    <w:p>
      <w:pPr>
        <w:pStyle w:val="Heading3"/>
      </w:pPr>
      <w:r>
        <w:t xml:space="preserve">3.2.13 Content Management (CMS)</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FAQs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Terms and conditions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Privacy policy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About us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Contact details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Announcement banner</w:t>
            </w:r>
          </w:p>
        </w:tc>
        <w:tc>
          <w:tcPr>
            <w:shd w:val="clear" w:color="auto" w:fill="F2F6FA"/>
          </w:tcPr>
          <w:p>
            <w:pPr>
              <w:pStyle w:val="Compact"/>
              <w:spacing w:before="20" w:after="20" w:line="240" w:lineRule="auto"/>
            </w:pPr>
            <w:r>
              <w:rPr>
                <w:sz w:val="18"/>
              </w:rPr>
              <w:t xml:space="preserve">P1</w:t>
            </w:r>
          </w:p>
        </w:tc>
      </w:tr>
    </w:tbl>
    <w:bookmarkEnd w:id="31"/>
    <w:bookmarkStart w:id="32" w:name="system-configuration"/>
    <w:p>
      <w:pPr>
        <w:pStyle w:val="Heading3"/>
      </w:pPr>
      <w:r>
        <w:t xml:space="preserve">3.2.14 System Configuration</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Tax configuration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QR payment settings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SMS gateway configuration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Email gateway configuration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Push notification configuration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Language configuration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Time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Currency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Backup settings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Role-based access control matrix</w:t>
            </w:r>
          </w:p>
        </w:tc>
        <w:tc>
          <w:tcPr>
            <w:shd w:val="clear" w:color="auto" w:fill="F2F6FA"/>
          </w:tcPr>
          <w:p>
            <w:pPr>
              <w:pStyle w:val="Compact"/>
              <w:spacing w:before="20" w:after="20" w:line="240" w:lineRule="auto"/>
            </w:pPr>
            <w:r>
              <w:rPr>
                <w:sz w:val="18"/>
              </w:rPr>
              <w:t xml:space="preserve">P1</w:t>
            </w:r>
          </w:p>
        </w:tc>
      </w:tr>
    </w:tbl>
    <w:bookmarkEnd w:id="32"/>
    <w:bookmarkEnd w:id="33"/>
    <w:bookmarkStart w:id="43" w:name="module-2-vendor-mobile-application"/>
    <w:p>
      <w:pPr>
        <w:pStyle w:val="Heading2"/>
      </w:pPr>
      <w:r>
        <w:t xml:space="preserve">3.3 Module 2 — Vendor Mobile Application</w:t>
      </w:r>
    </w:p>
    <w:bookmarkStart w:id="34" w:name="dashboard-1"/>
    <w:p>
      <w:pPr>
        <w:pStyle w:val="Heading3"/>
      </w:pPr>
      <w:r>
        <w:t xml:space="preserve">3.3.1 Dashboard</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Today’s revenue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Vehicles parked today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Active parking sessions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Completed parking sessions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Pending payments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Collection summary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Wallet balance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Settlement due</w:t>
            </w:r>
          </w:p>
        </w:tc>
        <w:tc>
          <w:tcPr>
            <w:shd w:val="clear" w:color="auto" w:fill="F2F6FA"/>
          </w:tcPr>
          <w:p>
            <w:pPr>
              <w:pStyle w:val="Compact"/>
              <w:spacing w:before="20" w:after="20" w:line="240" w:lineRule="auto"/>
            </w:pPr>
            <w:r>
              <w:rPr>
                <w:sz w:val="18"/>
              </w:rPr>
              <w:t xml:space="preserve">P1</w:t>
            </w:r>
          </w:p>
        </w:tc>
      </w:tr>
    </w:tbl>
    <w:bookmarkEnd w:id="34"/>
    <w:bookmarkStart w:id="35" w:name="start-parking"/>
    <w:p>
      <w:pPr>
        <w:pStyle w:val="Heading3"/>
      </w:pPr>
      <w:r>
        <w:t xml:space="preserve">3.3.2 Start Parking</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Camera opens directly on the start screen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Capture number plate photograph</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Type / correct the registration number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Vehicle type selection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Parking zone auto-detection from GPS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Optional parking slot assignment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Start parking with server-side duplicate check</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Automatic OCR pre-fill of the plate number</w:t>
            </w:r>
          </w:p>
        </w:tc>
        <w:tc>
          <w:tcPr>
            <w:shd w:val="clear" w:color="auto" w:fill="F2F6FA"/>
          </w:tcPr>
          <w:p>
            <w:pPr>
              <w:pStyle w:val="Compact"/>
              <w:spacing w:before="20" w:after="20" w:line="240" w:lineRule="auto"/>
            </w:pPr>
            <w:r>
              <w:rPr>
                <w:b/>
                <w:bCs/>
                <w:sz w:val="18"/>
              </w:rPr>
              <w:t xml:space="preserve">P2</w:t>
            </w:r>
          </w:p>
        </w:tc>
      </w:tr>
    </w:tbl>
    <w:bookmarkEnd w:id="35"/>
    <w:bookmarkStart w:id="36" w:name="end-parking"/>
    <w:p>
      <w:pPr>
        <w:pStyle w:val="Heading3"/>
      </w:pPr>
      <w:r>
        <w:t xml:space="preserve">3.3.3 End Parking</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Search vehicle by plate / mobile / parking ID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Re-capture plate photograph at exit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Automatic charge calculation (server-side)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Display total amount with breakdown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Payment collection</w:t>
            </w:r>
          </w:p>
        </w:tc>
        <w:tc>
          <w:tcPr/>
          <w:p>
            <w:pPr>
              <w:pStyle w:val="Compact"/>
              <w:spacing w:before="20" w:after="20" w:line="240" w:lineRule="auto"/>
            </w:pPr>
            <w:r>
              <w:rPr>
                <w:sz w:val="18"/>
              </w:rPr>
              <w:t xml:space="preserve">P1</w:t>
            </w:r>
          </w:p>
        </w:tc>
      </w:tr>
    </w:tbl>
    <w:bookmarkEnd w:id="36"/>
    <w:bookmarkStart w:id="37" w:name="vehicle-categories"/>
    <w:p>
      <w:pPr>
        <w:pStyle w:val="Heading3"/>
      </w:pPr>
      <w:r>
        <w:t xml:space="preserve">3.3.4 Vehicle Categories</w:t>
      </w:r>
    </w:p>
    <w:p>
      <w:pPr>
        <w:pStyle w:val="FirstParagraph"/>
      </w:pPr>
      <w:r>
        <w:t xml:space="preserve">Two-wheeler, four-wheeler, three-wheeler, commercial vehicle, bus, truck, government vehicle, EV, VIP — all</w:t>
      </w:r>
      <w:r>
        <w:t xml:space="preserve"> </w:t>
      </w:r>
      <w:r>
        <w:rPr>
          <w:b/>
          <w:bCs/>
        </w:rPr>
        <w:t xml:space="preserve">P1</w:t>
      </w:r>
      <w:r>
        <w:t xml:space="preserve">, admin-configurable.</w:t>
      </w:r>
    </w:p>
    <w:bookmarkEnd w:id="37"/>
    <w:bookmarkStart w:id="38" w:name="payment-collection"/>
    <w:p>
      <w:pPr>
        <w:pStyle w:val="Heading3"/>
      </w:pPr>
      <w:r>
        <w:t xml:space="preserve">3.3.5 Payment Collection</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Cash</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UPI dynamic QR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Payment via customer app</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Wallet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Corporate account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Monthly pass redemption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Digital receipt generation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SMS receipt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WhatsApp receipt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Email receipt</w:t>
            </w:r>
          </w:p>
        </w:tc>
        <w:tc>
          <w:tcPr>
            <w:shd w:val="clear" w:color="auto" w:fill="F2F6FA"/>
          </w:tcPr>
          <w:p>
            <w:pPr>
              <w:pStyle w:val="Compact"/>
              <w:spacing w:before="20" w:after="20" w:line="240" w:lineRule="auto"/>
            </w:pPr>
            <w:r>
              <w:rPr>
                <w:sz w:val="18"/>
              </w:rPr>
              <w:t xml:space="preserve">P1</w:t>
            </w:r>
          </w:p>
        </w:tc>
      </w:tr>
    </w:tbl>
    <w:bookmarkEnd w:id="38"/>
    <w:bookmarkStart w:id="39" w:name="parking-search-history-and-shift"/>
    <w:p>
      <w:pPr>
        <w:pStyle w:val="Heading3"/>
      </w:pPr>
      <w:r>
        <w:t xml:space="preserve">3.3.6 Parking Search, History and Shift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Search by number plate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Search by mobile number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Search by parking ID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Search by date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Search by vehicle type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Previous parking history for a vehicle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Outstanding amount against a vehicle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Repeat customer indicator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Monthly pass user indicator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Shift closing — cash summary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Shift closing — digital summary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Shift closing — total collection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Shift closing — pending collection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Deposit confirmation</w:t>
            </w:r>
          </w:p>
        </w:tc>
        <w:tc>
          <w:tcPr>
            <w:shd w:val="clear" w:color="auto" w:fill="F2F6FA"/>
          </w:tcPr>
          <w:p>
            <w:pPr>
              <w:pStyle w:val="Compact"/>
              <w:spacing w:before="20" w:after="20" w:line="240" w:lineRule="auto"/>
            </w:pPr>
            <w:r>
              <w:rPr>
                <w:sz w:val="18"/>
              </w:rPr>
              <w:t xml:space="preserve">P1</w:t>
            </w:r>
          </w:p>
        </w:tc>
      </w:tr>
    </w:tbl>
    <w:bookmarkEnd w:id="39"/>
    <w:bookmarkStart w:id="40" w:name="vendor-accounts"/>
    <w:p>
      <w:pPr>
        <w:pStyle w:val="Heading3"/>
      </w:pPr>
      <w:r>
        <w:t xml:space="preserve">3.3.7 Vendor Accounts</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Today’s earnings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Weekly earnings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Monthly earnings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Settlement pending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Settlement received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Commission view</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Download statements</w:t>
            </w:r>
          </w:p>
        </w:tc>
        <w:tc>
          <w:tcPr/>
          <w:p>
            <w:pPr>
              <w:pStyle w:val="Compact"/>
              <w:spacing w:before="20" w:after="20" w:line="240" w:lineRule="auto"/>
            </w:pPr>
            <w:r>
              <w:rPr>
                <w:sz w:val="18"/>
              </w:rPr>
              <w:t xml:space="preserve">P1</w:t>
            </w:r>
          </w:p>
        </w:tc>
      </w:tr>
    </w:tbl>
    <w:bookmarkEnd w:id="40"/>
    <w:bookmarkStart w:id="41" w:name="attendance-incidents-and-assistance"/>
    <w:p>
      <w:pPr>
        <w:pStyle w:val="Heading3"/>
      </w:pPr>
      <w:r>
        <w:t xml:space="preserve">3.3.8 Attendance, Incidents and Assistance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Shift start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Shift end</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GPS check-in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GPS check-out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Report illegal parking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Report accident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Report vehicle damage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Report parking dispute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Report wrong vehicle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Incident image upload</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Incident notes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Call customer</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SMS customer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Share parking location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15</w:t>
            </w:r>
          </w:p>
        </w:tc>
        <w:tc>
          <w:tcPr/>
          <w:p>
            <w:pPr>
              <w:pStyle w:val="Compact"/>
              <w:spacing w:before="20" w:after="20" w:line="240" w:lineRule="auto"/>
            </w:pPr>
            <w:r>
              <w:rPr>
                <w:sz w:val="18"/>
              </w:rPr>
              <w:t xml:space="preserve">Extend parking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16</w:t>
            </w:r>
          </w:p>
        </w:tc>
        <w:tc>
          <w:tcPr>
            <w:shd w:val="clear" w:color="auto" w:fill="F2F6FA"/>
          </w:tcPr>
          <w:p>
            <w:pPr>
              <w:pStyle w:val="Compact"/>
              <w:spacing w:before="20" w:after="20" w:line="240" w:lineRule="auto"/>
            </w:pPr>
            <w:r>
              <w:rPr>
                <w:sz w:val="18"/>
              </w:rPr>
              <w:t xml:space="preserve">Resolve payment issue</w:t>
            </w:r>
          </w:p>
        </w:tc>
        <w:tc>
          <w:tcPr>
            <w:shd w:val="clear" w:color="auto" w:fill="F2F6FA"/>
          </w:tcPr>
          <w:p>
            <w:pPr>
              <w:pStyle w:val="Compact"/>
              <w:spacing w:before="20" w:after="20" w:line="240" w:lineRule="auto"/>
            </w:pPr>
            <w:r>
              <w:rPr>
                <w:sz w:val="18"/>
              </w:rPr>
              <w:t xml:space="preserve">P1</w:t>
            </w:r>
          </w:p>
        </w:tc>
      </w:tr>
    </w:tbl>
    <w:bookmarkEnd w:id="41"/>
    <w:bookmarkStart w:id="42" w:name="offline-mode"/>
    <w:p>
      <w:pPr>
        <w:pStyle w:val="Heading3"/>
      </w:pPr>
      <w:r>
        <w:t xml:space="preserve">3.3.9 Offline Mode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Start parking while offline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End parking while offline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Store transactions locally in an encrypted queue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Automatic idempotent synchronisation on reconnect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Server-side conflict resolution and sync audit log</w:t>
            </w:r>
          </w:p>
        </w:tc>
        <w:tc>
          <w:tcPr/>
          <w:p>
            <w:pPr>
              <w:pStyle w:val="Compact"/>
              <w:spacing w:before="20" w:after="20" w:line="240" w:lineRule="auto"/>
            </w:pPr>
            <w:r>
              <w:rPr>
                <w:sz w:val="18"/>
              </w:rPr>
              <w:t xml:space="preserve">P1</w:t>
            </w:r>
          </w:p>
        </w:tc>
      </w:tr>
    </w:tbl>
    <w:bookmarkEnd w:id="42"/>
    <w:bookmarkEnd w:id="43"/>
    <w:bookmarkStart w:id="49" w:name="module-3-citizen-mobile-application"/>
    <w:p>
      <w:pPr>
        <w:pStyle w:val="Heading2"/>
      </w:pPr>
      <w:r>
        <w:t xml:space="preserve">3.4 Module 3 — Citizen Mobile Application</w:t>
      </w:r>
    </w:p>
    <w:bookmarkStart w:id="44" w:name="registration-and-garage"/>
    <w:p>
      <w:pPr>
        <w:pStyle w:val="Heading3"/>
      </w:pPr>
      <w:r>
        <w:t xml:space="preserve">3.4.1 Registration and Garage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Mobile OTP registration and login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Email capture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Vehicle registration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Multiple vehicles per user (</w:t>
            </w:r>
            <w:r>
              <w:rPr>
                <w:sz w:val="18"/>
              </w:rPr>
              <w:t xml:space="preserve">“My Garage”</w:t>
            </w:r>
            <w:r>
              <w:rPr>
                <w:sz w:val="18"/>
              </w:rPr>
              <w:t xml:space="preserv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Profile management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Vehicle categories: car, bike, commercial, EV</w:t>
            </w:r>
          </w:p>
        </w:tc>
        <w:tc>
          <w:tcPr>
            <w:shd w:val="clear" w:color="auto" w:fill="F2F6FA"/>
          </w:tcPr>
          <w:p>
            <w:pPr>
              <w:pStyle w:val="Compact"/>
              <w:spacing w:before="20" w:after="20" w:line="240" w:lineRule="auto"/>
            </w:pPr>
            <w:r>
              <w:rPr>
                <w:sz w:val="18"/>
              </w:rPr>
              <w:t xml:space="preserve">P1</w:t>
            </w:r>
          </w:p>
        </w:tc>
      </w:tr>
    </w:tbl>
    <w:bookmarkEnd w:id="44"/>
    <w:bookmarkStart w:id="45" w:name="live-parking-map-and-availability"/>
    <w:p>
      <w:pPr>
        <w:pStyle w:val="Heading3"/>
      </w:pPr>
      <w:r>
        <w:t xml:space="preserve">3.4.2 Live Parking Map and Availability</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Interactive map of nearby parking zones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Available slots per zone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Total capacity per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Occupied slots per zone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Parking charges per zone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Distance from current location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Operating hours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EV charging availability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Availability colour coding — green / yellow / red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GPS navigation to zone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Google Maps integration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Apple Maps integration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Distance and ETA</w:t>
            </w:r>
          </w:p>
        </w:tc>
        <w:tc>
          <w:tcPr/>
          <w:p>
            <w:pPr>
              <w:pStyle w:val="Compact"/>
              <w:spacing w:before="20" w:after="20" w:line="240" w:lineRule="auto"/>
            </w:pPr>
            <w:r>
              <w:rPr>
                <w:sz w:val="18"/>
              </w:rPr>
              <w:t xml:space="preserve">P1</w:t>
            </w:r>
          </w:p>
        </w:tc>
      </w:tr>
    </w:tbl>
    <w:bookmarkEnd w:id="45"/>
    <w:bookmarkStart w:id="46" w:name="live-session-and-payment"/>
    <w:p>
      <w:pPr>
        <w:pStyle w:val="Heading3"/>
      </w:pPr>
      <w:r>
        <w:t xml:space="preserve">3.4.3 Live Session and Payment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Live session: start time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Live session: elapsed time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Live session: current charges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Live session: parking zone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Live session: attendant identity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Live session: vehicle details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Pay by UPI</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Pay by QR code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Pay by net banking</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Pay by credit card</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Pay by debit card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Pay by wallet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Cash payment marked by vendor and reflected in app</w:t>
            </w:r>
          </w:p>
        </w:tc>
        <w:tc>
          <w:tcPr/>
          <w:p>
            <w:pPr>
              <w:pStyle w:val="Compact"/>
              <w:spacing w:before="20" w:after="20" w:line="240" w:lineRule="auto"/>
            </w:pPr>
            <w:r>
              <w:rPr>
                <w:sz w:val="18"/>
              </w:rPr>
              <w:t xml:space="preserve">P1</w:t>
            </w:r>
          </w:p>
        </w:tc>
      </w:tr>
    </w:tbl>
    <w:bookmarkEnd w:id="46"/>
    <w:bookmarkStart w:id="47" w:name="receipts-history-and-passes"/>
    <w:p>
      <w:pPr>
        <w:pStyle w:val="Heading3"/>
      </w:pPr>
      <w:r>
        <w:t xml:space="preserve">3.4.4 Receipts, History and Passes</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PDF receipt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GST invoice where applicable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Download receipt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Share receipt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Complete parking log / history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Charges paid, zone, duration, payment method per entry</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Receipt download from history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Favourite parking zones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Home parking shortcut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Office parking shortcut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Purchase monthly pass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Renew pass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Pass history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Pass QR verification at the kerb</w:t>
            </w:r>
          </w:p>
        </w:tc>
        <w:tc>
          <w:tcPr>
            <w:shd w:val="clear" w:color="auto" w:fill="F2F6FA"/>
          </w:tcPr>
          <w:p>
            <w:pPr>
              <w:pStyle w:val="Compact"/>
              <w:spacing w:before="20" w:after="20" w:line="240" w:lineRule="auto"/>
            </w:pPr>
            <w:r>
              <w:rPr>
                <w:sz w:val="18"/>
              </w:rPr>
              <w:t xml:space="preserve">P1</w:t>
            </w:r>
          </w:p>
        </w:tc>
      </w:tr>
    </w:tbl>
    <w:bookmarkEnd w:id="47"/>
    <w:bookmarkStart w:id="48" w:name="notifications-locator-and-support"/>
    <w:p>
      <w:pPr>
        <w:pStyle w:val="Heading3"/>
      </w:pPr>
      <w:r>
        <w:t xml:space="preserve">3.4.5 Notifications, Locator and Support</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Parking started notification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Parking ending soon notification (optional)</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Payment reminder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Vehicle moved alert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Parking completed notification</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Offers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Municipal announcements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Last parked location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Map view of parked vehicle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Walking directions to vehicle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Contact parking operator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Contact municipal helpline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13</w:t>
            </w:r>
          </w:p>
        </w:tc>
        <w:tc>
          <w:tcPr/>
          <w:p>
            <w:pPr>
              <w:pStyle w:val="Compact"/>
              <w:spacing w:before="20" w:after="20" w:line="240" w:lineRule="auto"/>
            </w:pPr>
            <w:r>
              <w:rPr>
                <w:sz w:val="18"/>
              </w:rPr>
              <w:t xml:space="preserve">Report an issue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14</w:t>
            </w:r>
          </w:p>
        </w:tc>
        <w:tc>
          <w:tcPr>
            <w:shd w:val="clear" w:color="auto" w:fill="F2F6FA"/>
          </w:tcPr>
          <w:p>
            <w:pPr>
              <w:pStyle w:val="Compact"/>
              <w:spacing w:before="20" w:after="20" w:line="240" w:lineRule="auto"/>
            </w:pPr>
            <w:r>
              <w:rPr>
                <w:sz w:val="18"/>
              </w:rPr>
              <w:t xml:space="preserve">Rate parking experience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15</w:t>
            </w:r>
          </w:p>
        </w:tc>
        <w:tc>
          <w:tcPr/>
          <w:p>
            <w:pPr>
              <w:pStyle w:val="Compact"/>
              <w:spacing w:before="20" w:after="20" w:line="240" w:lineRule="auto"/>
            </w:pPr>
            <w:r>
              <w:rPr>
                <w:sz w:val="18"/>
              </w:rPr>
              <w:t xml:space="preserve">Rate vendor</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16</w:t>
            </w:r>
          </w:p>
        </w:tc>
        <w:tc>
          <w:tcPr>
            <w:shd w:val="clear" w:color="auto" w:fill="F2F6FA"/>
          </w:tcPr>
          <w:p>
            <w:pPr>
              <w:pStyle w:val="Compact"/>
              <w:spacing w:before="20" w:after="20" w:line="240" w:lineRule="auto"/>
            </w:pPr>
            <w:r>
              <w:rPr>
                <w:sz w:val="18"/>
              </w:rPr>
              <w:t xml:space="preserve">Submit complaint</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17</w:t>
            </w:r>
          </w:p>
        </w:tc>
        <w:tc>
          <w:tcPr/>
          <w:p>
            <w:pPr>
              <w:pStyle w:val="Compact"/>
              <w:spacing w:before="20" w:after="20" w:line="240" w:lineRule="auto"/>
            </w:pPr>
            <w:r>
              <w:rPr>
                <w:sz w:val="18"/>
              </w:rPr>
              <w:t xml:space="preserve">Upload images with complaint</w:t>
            </w:r>
          </w:p>
        </w:tc>
        <w:tc>
          <w:tcPr/>
          <w:p>
            <w:pPr>
              <w:pStyle w:val="Compact"/>
              <w:spacing w:before="20" w:after="20" w:line="240" w:lineRule="auto"/>
            </w:pPr>
            <w:r>
              <w:rPr>
                <w:sz w:val="18"/>
              </w:rPr>
              <w:t xml:space="preserve">P1</w:t>
            </w:r>
          </w:p>
        </w:tc>
      </w:tr>
    </w:tbl>
    <w:bookmarkEnd w:id="48"/>
    <w:bookmarkEnd w:id="49"/>
    <w:bookmarkStart w:id="50" w:name="fraud-prevention-and-analytics"/>
    <w:p>
      <w:pPr>
        <w:pStyle w:val="Heading2"/>
      </w:pPr>
      <w:r>
        <w:t xml:space="preserve">3.5 Fraud Prevention and Analytics</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Duplicate active-session detection per plate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GPS validation — attendant must be inside the zone geo-fence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Time validation — implausible durations and back-dated events flagged</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Image evidence verification (hash, timestamp, geotag)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Device binding — an attendant account works only on its registered device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Cash variance detection at shift close</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Peak hour analytics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Occupancy trend analytics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Fake / invalid number plate detection</w:t>
            </w:r>
          </w:p>
        </w:tc>
        <w:tc>
          <w:tcPr/>
          <w:p>
            <w:pPr>
              <w:pStyle w:val="Compact"/>
              <w:spacing w:before="20" w:after="20" w:line="240" w:lineRule="auto"/>
            </w:pPr>
            <w:r>
              <w:rPr>
                <w:b/>
                <w:bCs/>
                <w:sz w:val="18"/>
              </w:rPr>
              <w:t xml:space="preserve">P2</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Parking demand prediction</w:t>
            </w:r>
          </w:p>
        </w:tc>
        <w:tc>
          <w:tcPr>
            <w:shd w:val="clear" w:color="auto" w:fill="F2F6FA"/>
          </w:tcPr>
          <w:p>
            <w:pPr>
              <w:pStyle w:val="Compact"/>
              <w:spacing w:before="20" w:after="20" w:line="240" w:lineRule="auto"/>
            </w:pPr>
            <w:r>
              <w:rPr>
                <w:b/>
                <w:bCs/>
                <w:sz w:val="18"/>
              </w:rPr>
              <w:t xml:space="preserve">P2</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Revenue forecasting</w:t>
            </w:r>
          </w:p>
        </w:tc>
        <w:tc>
          <w:tcPr/>
          <w:p>
            <w:pPr>
              <w:pStyle w:val="Compact"/>
              <w:spacing w:before="20" w:after="20" w:line="240" w:lineRule="auto"/>
            </w:pPr>
            <w:r>
              <w:rPr>
                <w:b/>
                <w:bCs/>
                <w:sz w:val="18"/>
              </w:rPr>
              <w:t xml:space="preserve">P2</w:t>
            </w:r>
          </w:p>
        </w:tc>
      </w:tr>
    </w:tbl>
    <w:bookmarkEnd w:id="50"/>
    <w:bookmarkStart w:id="51" w:name="payment-methods"/>
    <w:p>
      <w:pPr>
        <w:pStyle w:val="Heading2"/>
      </w:pPr>
      <w:r>
        <w:t xml:space="preserve">3.6 Payment Methods</w:t>
      </w:r>
    </w:p>
    <w:p>
      <w:pPr>
        <w:pStyle w:val="FirstParagraph"/>
      </w:pPr>
      <w:r>
        <w:t xml:space="preserve">UPI, Bharat QR, dynamic QR, cash, credit card, debit card, net banking, wallet, monthly pass, corporate billing — all</w:t>
      </w:r>
      <w:r>
        <w:t xml:space="preserve"> </w:t>
      </w:r>
      <w:r>
        <w:rPr>
          <w:b/>
          <w:bCs/>
        </w:rPr>
        <w:t xml:space="preserve">P1</w:t>
      </w:r>
      <w:r>
        <w:t xml:space="preserve">, delivered through Razorpay (collections) and RazorpayX (vendor payouts).</w:t>
      </w:r>
    </w:p>
    <w:bookmarkEnd w:id="51"/>
    <w:bookmarkStart w:id="52" w:name="reports"/>
    <w:p>
      <w:pPr>
        <w:pStyle w:val="Heading2"/>
      </w:pPr>
      <w:r>
        <w:t xml:space="preserve">3.7 Reports</w:t>
      </w:r>
    </w:p>
    <w:p>
      <w:pPr>
        <w:pStyle w:val="FirstParagraph"/>
      </w:pPr>
      <w:r>
        <w:t xml:space="preserve">Revenue, occupancy, vendor, user, parking duration, daily collection, monthly collection, government revenue, vendor settlement, tax and audit reports — all</w:t>
      </w:r>
      <w:r>
        <w:t xml:space="preserve"> </w:t>
      </w:r>
      <w:r>
        <w:rPr>
          <w:b/>
          <w:bCs/>
        </w:rPr>
        <w:t xml:space="preserve">P1</w:t>
      </w:r>
      <w:r>
        <w:t xml:space="preserve">, each exportable to PDF, Excel and CSV.</w:t>
      </w:r>
    </w:p>
    <w:bookmarkEnd w:id="52"/>
    <w:bookmarkStart w:id="53" w:name="security"/>
    <w:p>
      <w:pPr>
        <w:pStyle w:val="Heading2"/>
      </w:pPr>
      <w:r>
        <w:t xml:space="preserve">3.8 Security</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Feature</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Role-based access control (RBAC)</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Two-factor authentication for admin users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Secure API authentication (short-lived JWT + rotating refresh tokens)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Device binding for vendor and attendant accounts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Encryption in transit (TLS 1.3) and at rest</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Audit logs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Automated backup and point-in-time recovery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DPDP Act / GDPR-ready data handling, consent and retention</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Rate limiting, request signing on webhooks, replay protection</w:t>
            </w:r>
          </w:p>
        </w:tc>
        <w:tc>
          <w:tcPr/>
          <w:p>
            <w:pPr>
              <w:pStyle w:val="Compact"/>
              <w:spacing w:before="20" w:after="20" w:line="240" w:lineRule="auto"/>
            </w:pPr>
            <w:r>
              <w:rPr>
                <w:sz w:val="18"/>
              </w:rPr>
              <w:t xml:space="preserve">P1</w:t>
            </w:r>
          </w:p>
        </w:tc>
      </w:tr>
    </w:tbl>
    <w:bookmarkEnd w:id="53"/>
    <w:bookmarkStart w:id="54" w:name="integrations"/>
    <w:p>
      <w:pPr>
        <w:pStyle w:val="Heading2"/>
      </w:pPr>
      <w:r>
        <w:t xml:space="preserve">3.9 Integrations</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Integration</w:t>
            </w:r>
          </w:p>
        </w:tc>
        <w:tc>
          <w:tcPr>
            <w:shd w:val="clear" w:color="auto" w:fill="1F4E79"/>
          </w:tcPr>
          <w:p>
            <w:pPr>
              <w:pStyle w:val="Compact"/>
              <w:spacing w:before="20" w:after="20" w:line="240" w:lineRule="auto"/>
            </w:pPr>
            <w:r>
              <w:rPr>
                <w:b/>
                <w:color w:val="FFFFFF"/>
                <w:sz w:val="18"/>
              </w:rPr>
              <w:t xml:space="preserve">Phase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UPI / payment gateway — Razorpay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Vendor payouts — RazorpayX</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SMS gateway</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WhatsApp Business messaging</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Email service</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Push notifications (FCM / APNs)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Google Maps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Apple Maps</w:t>
            </w:r>
          </w:p>
        </w:tc>
        <w:tc>
          <w:tcPr>
            <w:shd w:val="clear" w:color="auto" w:fill="F2F6FA"/>
          </w:tcPr>
          <w:p>
            <w:pPr>
              <w:pStyle w:val="Compact"/>
              <w:spacing w:before="20" w:after="20" w:line="240" w:lineRule="auto"/>
            </w:pPr>
            <w:r>
              <w:rPr>
                <w:sz w:val="18"/>
              </w:rPr>
              <w:t xml:space="preserve">P1</w:t>
            </w:r>
          </w:p>
        </w:tc>
      </w:tr>
      <w:tr>
        <w:tc>
          <w:tcPr/>
          <w:p>
            <w:pPr>
              <w:pStyle w:val="Compact"/>
              <w:spacing w:before="20" w:after="20" w:line="240" w:lineRule="auto"/>
            </w:pPr>
            <w:r>
              <w:rPr>
                <w:sz w:val="18"/>
              </w:rPr>
              <w:t xml:space="preserve">9</w:t>
            </w:r>
          </w:p>
        </w:tc>
        <w:tc>
          <w:tcPr/>
          <w:p>
            <w:pPr>
              <w:pStyle w:val="Compact"/>
              <w:spacing w:before="20" w:after="20" w:line="240" w:lineRule="auto"/>
            </w:pPr>
            <w:r>
              <w:rPr>
                <w:sz w:val="18"/>
              </w:rPr>
              <w:t xml:space="preserve">GPS / geo-fencing services</w:t>
            </w:r>
          </w:p>
        </w:tc>
        <w:tc>
          <w:tcPr/>
          <w:p>
            <w:pPr>
              <w:pStyle w:val="Compact"/>
              <w:spacing w:before="20" w:after="20" w:line="240" w:lineRule="auto"/>
            </w:pPr>
            <w:r>
              <w:rPr>
                <w:sz w:val="18"/>
              </w:rPr>
              <w:t xml:space="preserve">P1</w:t>
            </w:r>
          </w:p>
        </w:tc>
      </w:tr>
      <w:tr>
        <w:tc>
          <w:tcPr>
            <w:shd w:val="clear" w:color="auto" w:fill="F2F6FA"/>
          </w:tcPr>
          <w:p>
            <w:pPr>
              <w:pStyle w:val="Compact"/>
              <w:spacing w:before="20" w:after="20" w:line="240" w:lineRule="auto"/>
            </w:pPr>
            <w:r>
              <w:rPr>
                <w:sz w:val="18"/>
              </w:rPr>
              <w:t xml:space="preserve">10</w:t>
            </w:r>
          </w:p>
        </w:tc>
        <w:tc>
          <w:tcPr>
            <w:shd w:val="clear" w:color="auto" w:fill="F2F6FA"/>
          </w:tcPr>
          <w:p>
            <w:pPr>
              <w:pStyle w:val="Compact"/>
              <w:spacing w:before="20" w:after="20" w:line="240" w:lineRule="auto"/>
            </w:pPr>
            <w:r>
              <w:rPr>
                <w:sz w:val="18"/>
              </w:rPr>
              <w:t xml:space="preserve">OCR / ANPR engine</w:t>
            </w:r>
          </w:p>
        </w:tc>
        <w:tc>
          <w:tcPr>
            <w:shd w:val="clear" w:color="auto" w:fill="F2F6FA"/>
          </w:tcPr>
          <w:p>
            <w:pPr>
              <w:pStyle w:val="Compact"/>
              <w:spacing w:before="20" w:after="20" w:line="240" w:lineRule="auto"/>
            </w:pPr>
            <w:r>
              <w:rPr>
                <w:b/>
                <w:bCs/>
                <w:sz w:val="18"/>
              </w:rPr>
              <w:t xml:space="preserve">P2</w:t>
            </w:r>
          </w:p>
        </w:tc>
      </w:tr>
      <w:tr>
        <w:tc>
          <w:tcPr/>
          <w:p>
            <w:pPr>
              <w:pStyle w:val="Compact"/>
              <w:spacing w:before="20" w:after="20" w:line="240" w:lineRule="auto"/>
            </w:pPr>
            <w:r>
              <w:rPr>
                <w:sz w:val="18"/>
              </w:rPr>
              <w:t xml:space="preserve">11</w:t>
            </w:r>
          </w:p>
        </w:tc>
        <w:tc>
          <w:tcPr/>
          <w:p>
            <w:pPr>
              <w:pStyle w:val="Compact"/>
              <w:spacing w:before="20" w:after="20" w:line="240" w:lineRule="auto"/>
            </w:pPr>
            <w:r>
              <w:rPr>
                <w:sz w:val="18"/>
              </w:rPr>
              <w:t xml:space="preserve">Municipal ERP</w:t>
            </w:r>
          </w:p>
        </w:tc>
        <w:tc>
          <w:tcPr/>
          <w:p>
            <w:pPr>
              <w:pStyle w:val="Compact"/>
              <w:spacing w:before="20" w:after="20" w:line="240" w:lineRule="auto"/>
            </w:pPr>
            <w:r>
              <w:rPr>
                <w:sz w:val="18"/>
              </w:rPr>
              <w:t xml:space="preserve">Optional</w:t>
            </w:r>
          </w:p>
        </w:tc>
      </w:tr>
      <w:tr>
        <w:tc>
          <w:tcPr>
            <w:shd w:val="clear" w:color="auto" w:fill="F2F6FA"/>
          </w:tcPr>
          <w:p>
            <w:pPr>
              <w:pStyle w:val="Compact"/>
              <w:spacing w:before="20" w:after="20" w:line="240" w:lineRule="auto"/>
            </w:pPr>
            <w:r>
              <w:rPr>
                <w:sz w:val="18"/>
              </w:rPr>
              <w:t xml:space="preserve">12</w:t>
            </w:r>
          </w:p>
        </w:tc>
        <w:tc>
          <w:tcPr>
            <w:shd w:val="clear" w:color="auto" w:fill="F2F6FA"/>
          </w:tcPr>
          <w:p>
            <w:pPr>
              <w:pStyle w:val="Compact"/>
              <w:spacing w:before="20" w:after="20" w:line="240" w:lineRule="auto"/>
            </w:pPr>
            <w:r>
              <w:rPr>
                <w:sz w:val="18"/>
              </w:rPr>
              <w:t xml:space="preserve">Accounting systems</w:t>
            </w:r>
          </w:p>
        </w:tc>
        <w:tc>
          <w:tcPr>
            <w:shd w:val="clear" w:color="auto" w:fill="F2F6FA"/>
          </w:tcPr>
          <w:p>
            <w:pPr>
              <w:pStyle w:val="Compact"/>
              <w:spacing w:before="20" w:after="20" w:line="240" w:lineRule="auto"/>
            </w:pPr>
            <w:r>
              <w:rPr>
                <w:sz w:val="18"/>
              </w:rPr>
              <w:t xml:space="preserve">Optional</w:t>
            </w:r>
          </w:p>
        </w:tc>
      </w:tr>
    </w:tbl>
    <w:bookmarkEnd w:id="54"/>
    <w:bookmarkStart w:id="55" w:name="X0bf88082558485386cd20da6a941ac6f4c31795"/>
    <w:p>
      <w:pPr>
        <w:pStyle w:val="Heading2"/>
      </w:pPr>
      <w:r>
        <w:t xml:space="preserve">3.10 Future Enhancements (Roadmap — outside this SoW)</w:t>
      </w:r>
    </w:p>
    <w:p>
      <w:pPr>
        <w:pStyle w:val="FirstParagraph"/>
      </w:pPr>
      <w:r>
        <w:t xml:space="preserve">Automatic ANPR cameras at zone entry/exit; FASTag integration; RFID-enabled monthly passes; AI-based illegal parking detection; EV charging reservation and payment; occupancy-driven dynamic pricing; advance parking reservation; digital resident parking permits; corporate fleet parking management; enforcement officer module with e-challan issuance; IoT per-slot occupancy sensors; CCTV integration for dispute resolution; smart-city command centre integration; carbon emission and congestion analytics; public API ecosystem for third-party navigation and mobility apps.</w:t>
      </w:r>
    </w:p>
    <w:p>
      <w:r>
        <w:pict>
          <v:rect style="width:0;height:1.5pt" o:hralign="center" o:hrstd="t" o:hr="t"/>
        </w:pict>
      </w:r>
    </w:p>
    <w:bookmarkEnd w:id="55"/>
    <w:bookmarkEnd w:id="56"/>
    <w:bookmarkStart w:id="64" w:name="technology-stack"/>
    <w:p>
      <w:pPr>
        <w:pStyle w:val="Heading1"/>
      </w:pPr>
      <w:r>
        <w:t xml:space="preserve">4. Technology Stack</w:t>
      </w:r>
    </w:p>
    <w:bookmarkStart w:id="57" w:name="application-platform"/>
    <w:p>
      <w:pPr>
        <w:pStyle w:val="Heading2"/>
      </w:pPr>
      <w:r>
        <w:t xml:space="preserve">4.1 Application platform</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Layer</w:t>
            </w:r>
          </w:p>
        </w:tc>
        <w:tc>
          <w:tcPr>
            <w:shd w:val="clear" w:color="auto" w:fill="1F4E79"/>
          </w:tcPr>
          <w:p>
            <w:pPr>
              <w:pStyle w:val="Compact"/>
              <w:spacing w:before="20" w:after="20" w:line="240" w:lineRule="auto"/>
            </w:pPr>
            <w:r>
              <w:rPr>
                <w:b/>
                <w:color w:val="FFFFFF"/>
                <w:sz w:val="18"/>
              </w:rPr>
              <w:t xml:space="preserve">Technology</w:t>
            </w:r>
          </w:p>
        </w:tc>
        <w:tc>
          <w:tcPr>
            <w:shd w:val="clear" w:color="auto" w:fill="1F4E79"/>
          </w:tcPr>
          <w:p>
            <w:pPr>
              <w:pStyle w:val="Compact"/>
              <w:spacing w:before="20" w:after="20" w:line="240" w:lineRule="auto"/>
            </w:pPr>
            <w:r>
              <w:rPr>
                <w:b/>
                <w:color w:val="FFFFFF"/>
                <w:sz w:val="18"/>
              </w:rPr>
              <w:t xml:space="preserve">Rationale</w:t>
            </w:r>
          </w:p>
        </w:tc>
      </w:tr>
      <w:tr>
        <w:tc>
          <w:tcPr/>
          <w:p>
            <w:pPr>
              <w:pStyle w:val="Compact"/>
              <w:spacing w:before="20" w:after="20" w:line="240" w:lineRule="auto"/>
            </w:pPr>
            <w:r>
              <w:rPr>
                <w:sz w:val="18"/>
              </w:rPr>
              <w:t xml:space="preserve">Web framework</w:t>
            </w:r>
          </w:p>
        </w:tc>
        <w:tc>
          <w:tcPr/>
          <w:p>
            <w:pPr>
              <w:pStyle w:val="Compact"/>
              <w:spacing w:before="20" w:after="20" w:line="240" w:lineRule="auto"/>
            </w:pPr>
            <w:r>
              <w:rPr>
                <w:b/>
                <w:bCs/>
                <w:sz w:val="18"/>
              </w:rPr>
              <w:t xml:space="preserve">Next.js 16 (App Router)</w:t>
            </w:r>
            <w:r>
              <w:rPr>
                <w:sz w:val="18"/>
              </w:rPr>
              <w:t xml:space="preserve">, React 19, TypeScript 5</w:t>
            </w:r>
          </w:p>
        </w:tc>
        <w:tc>
          <w:tcPr/>
          <w:p>
            <w:pPr>
              <w:pStyle w:val="Compact"/>
              <w:spacing w:before="20" w:after="20" w:line="240" w:lineRule="auto"/>
            </w:pPr>
            <w:r>
              <w:rPr>
                <w:sz w:val="18"/>
              </w:rPr>
              <w:t xml:space="preserve">One codebase serves the Admin Portal UI and the REST API; server components keep the portal fast on municipal networks</w:t>
            </w:r>
          </w:p>
        </w:tc>
      </w:tr>
      <w:tr>
        <w:tc>
          <w:tcPr>
            <w:shd w:val="clear" w:color="auto" w:fill="F2F6FA"/>
          </w:tcPr>
          <w:p>
            <w:pPr>
              <w:pStyle w:val="Compact"/>
              <w:spacing w:before="20" w:after="20" w:line="240" w:lineRule="auto"/>
            </w:pPr>
            <w:r>
              <w:rPr>
                <w:sz w:val="18"/>
              </w:rPr>
              <w:t xml:space="preserve">Language / runtime</w:t>
            </w:r>
          </w:p>
        </w:tc>
        <w:tc>
          <w:tcPr>
            <w:shd w:val="clear" w:color="auto" w:fill="F2F6FA"/>
          </w:tcPr>
          <w:p>
            <w:pPr>
              <w:pStyle w:val="Compact"/>
              <w:spacing w:before="20" w:after="20" w:line="240" w:lineRule="auto"/>
            </w:pPr>
            <w:r>
              <w:rPr>
                <w:sz w:val="18"/>
              </w:rPr>
              <w:t xml:space="preserve">TypeScript on Node.js 22</w:t>
            </w:r>
          </w:p>
        </w:tc>
        <w:tc>
          <w:tcPr>
            <w:shd w:val="clear" w:color="auto" w:fill="F2F6FA"/>
          </w:tcPr>
          <w:p>
            <w:pPr>
              <w:pStyle w:val="Compact"/>
              <w:spacing w:before="20" w:after="20" w:line="240" w:lineRule="auto"/>
            </w:pPr>
            <w:r>
              <w:rPr>
                <w:sz w:val="18"/>
              </w:rPr>
              <w:t xml:space="preserve">Single language across web, API and mobile; shared types between client and server</w:t>
            </w:r>
          </w:p>
        </w:tc>
      </w:tr>
      <w:tr>
        <w:tc>
          <w:tcPr/>
          <w:p>
            <w:pPr>
              <w:pStyle w:val="Compact"/>
              <w:spacing w:before="20" w:after="20" w:line="240" w:lineRule="auto"/>
            </w:pPr>
            <w:r>
              <w:rPr>
                <w:sz w:val="18"/>
              </w:rPr>
              <w:t xml:space="preserve">API style</w:t>
            </w:r>
          </w:p>
        </w:tc>
        <w:tc>
          <w:tcPr/>
          <w:p>
            <w:pPr>
              <w:pStyle w:val="Compact"/>
              <w:spacing w:before="20" w:after="20" w:line="240" w:lineRule="auto"/>
            </w:pPr>
            <w:r>
              <w:rPr>
                <w:sz w:val="18"/>
              </w:rPr>
              <w:t xml:space="preserve">REST over HTTPS, versioned at</w:t>
            </w:r>
            <w:r>
              <w:rPr>
                <w:sz w:val="18"/>
              </w:rPr>
              <w:t xml:space="preserve"> </w:t>
            </w:r>
            <w:r>
              <w:rPr>
                <w:rStyle w:val="VerbatimChar"/>
                <w:sz w:val="18"/>
              </w:rPr>
              <w:t xml:space="preserve">/api/v1</w:t>
            </w:r>
          </w:p>
        </w:tc>
        <w:tc>
          <w:tcPr/>
          <w:p>
            <w:pPr>
              <w:pStyle w:val="Compact"/>
              <w:spacing w:before="20" w:after="20" w:line="240" w:lineRule="auto"/>
            </w:pPr>
            <w:r>
              <w:rPr>
                <w:sz w:val="18"/>
              </w:rPr>
              <w:t xml:space="preserve">Simple, cacheable, trivially consumable by thin mobile clients and future third parties</w:t>
            </w:r>
          </w:p>
        </w:tc>
      </w:tr>
      <w:tr>
        <w:tc>
          <w:tcPr>
            <w:shd w:val="clear" w:color="auto" w:fill="F2F6FA"/>
          </w:tcPr>
          <w:p>
            <w:pPr>
              <w:pStyle w:val="Compact"/>
              <w:spacing w:before="20" w:after="20" w:line="240" w:lineRule="auto"/>
            </w:pPr>
            <w:r>
              <w:rPr>
                <w:sz w:val="18"/>
              </w:rPr>
              <w:t xml:space="preserve">Validation</w:t>
            </w:r>
          </w:p>
        </w:tc>
        <w:tc>
          <w:tcPr>
            <w:shd w:val="clear" w:color="auto" w:fill="F2F6FA"/>
          </w:tcPr>
          <w:p>
            <w:pPr>
              <w:pStyle w:val="Compact"/>
              <w:spacing w:before="20" w:after="20" w:line="240" w:lineRule="auto"/>
            </w:pPr>
            <w:r>
              <w:rPr>
                <w:b/>
                <w:bCs/>
                <w:sz w:val="18"/>
              </w:rPr>
              <w:t xml:space="preserve">Zod</w:t>
            </w:r>
            <w:r>
              <w:rPr>
                <w:sz w:val="18"/>
              </w:rPr>
              <w:t xml:space="preserve"> </w:t>
            </w:r>
            <w:r>
              <w:rPr>
                <w:sz w:val="18"/>
              </w:rPr>
              <w:t xml:space="preserve">on every request boundary</w:t>
            </w:r>
          </w:p>
        </w:tc>
        <w:tc>
          <w:tcPr>
            <w:shd w:val="clear" w:color="auto" w:fill="F2F6FA"/>
          </w:tcPr>
          <w:p>
            <w:pPr>
              <w:pStyle w:val="Compact"/>
              <w:spacing w:before="20" w:after="20" w:line="240" w:lineRule="auto"/>
            </w:pPr>
            <w:r>
              <w:rPr>
                <w:sz w:val="18"/>
              </w:rPr>
              <w:t xml:space="preserve">One schema drives runtime validation and TypeScript types</w:t>
            </w:r>
          </w:p>
        </w:tc>
      </w:tr>
      <w:tr>
        <w:tc>
          <w:tcPr/>
          <w:p>
            <w:pPr>
              <w:pStyle w:val="Compact"/>
              <w:spacing w:before="20" w:after="20" w:line="240" w:lineRule="auto"/>
            </w:pPr>
            <w:r>
              <w:rPr>
                <w:sz w:val="18"/>
              </w:rPr>
              <w:t xml:space="preserve">ORM / database access</w:t>
            </w:r>
          </w:p>
        </w:tc>
        <w:tc>
          <w:tcPr/>
          <w:p>
            <w:pPr>
              <w:pStyle w:val="Compact"/>
              <w:spacing w:before="20" w:after="20" w:line="240" w:lineRule="auto"/>
            </w:pPr>
            <w:r>
              <w:rPr>
                <w:b/>
                <w:bCs/>
                <w:sz w:val="18"/>
              </w:rPr>
              <w:t xml:space="preserve">Prisma 7</w:t>
            </w:r>
            <w:r>
              <w:rPr>
                <w:sz w:val="18"/>
              </w:rPr>
              <w:t xml:space="preserve"> </w:t>
            </w:r>
            <w:r>
              <w:rPr>
                <w:sz w:val="18"/>
              </w:rPr>
              <w:t xml:space="preserve">with</w:t>
            </w:r>
            <w:r>
              <w:rPr>
                <w:sz w:val="18"/>
              </w:rPr>
              <w:t xml:space="preserve"> </w:t>
            </w:r>
            <w:r>
              <w:rPr>
                <w:rStyle w:val="VerbatimChar"/>
                <w:sz w:val="18"/>
              </w:rPr>
              <w:t xml:space="preserve">@prisma/adapter-pg</w:t>
            </w:r>
          </w:p>
        </w:tc>
        <w:tc>
          <w:tcPr/>
          <w:p>
            <w:pPr>
              <w:pStyle w:val="Compact"/>
              <w:spacing w:before="20" w:after="20" w:line="240" w:lineRule="auto"/>
            </w:pPr>
            <w:r>
              <w:rPr>
                <w:sz w:val="18"/>
              </w:rPr>
              <w:t xml:space="preserve">Type-safe queries, migration history, serverless-friendly pooling</w:t>
            </w:r>
          </w:p>
        </w:tc>
      </w:tr>
    </w:tbl>
    <w:bookmarkEnd w:id="57"/>
    <w:bookmarkStart w:id="58" w:name="data-and-storage"/>
    <w:p>
      <w:pPr>
        <w:pStyle w:val="Heading2"/>
      </w:pPr>
      <w:r>
        <w:t xml:space="preserve">4.2 Data and storage</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Layer</w:t>
            </w:r>
          </w:p>
        </w:tc>
        <w:tc>
          <w:tcPr>
            <w:shd w:val="clear" w:color="auto" w:fill="1F4E79"/>
          </w:tcPr>
          <w:p>
            <w:pPr>
              <w:pStyle w:val="Compact"/>
              <w:spacing w:before="20" w:after="20" w:line="240" w:lineRule="auto"/>
            </w:pPr>
            <w:r>
              <w:rPr>
                <w:b/>
                <w:color w:val="FFFFFF"/>
                <w:sz w:val="18"/>
              </w:rPr>
              <w:t xml:space="preserve">Technology</w:t>
            </w:r>
          </w:p>
        </w:tc>
        <w:tc>
          <w:tcPr>
            <w:shd w:val="clear" w:color="auto" w:fill="1F4E79"/>
          </w:tcPr>
          <w:p>
            <w:pPr>
              <w:pStyle w:val="Compact"/>
              <w:spacing w:before="20" w:after="20" w:line="240" w:lineRule="auto"/>
            </w:pPr>
            <w:r>
              <w:rPr>
                <w:b/>
                <w:color w:val="FFFFFF"/>
                <w:sz w:val="18"/>
              </w:rPr>
              <w:t xml:space="preserve">Purpose</w:t>
            </w:r>
          </w:p>
        </w:tc>
      </w:tr>
      <w:tr>
        <w:tc>
          <w:tcPr/>
          <w:p>
            <w:pPr>
              <w:pStyle w:val="Compact"/>
              <w:spacing w:before="20" w:after="20" w:line="240" w:lineRule="auto"/>
            </w:pPr>
            <w:r>
              <w:rPr>
                <w:sz w:val="18"/>
              </w:rPr>
              <w:t xml:space="preserve">Primary database</w:t>
            </w:r>
          </w:p>
        </w:tc>
        <w:tc>
          <w:tcPr/>
          <w:p>
            <w:pPr>
              <w:pStyle w:val="Compact"/>
              <w:spacing w:before="20" w:after="20" w:line="240" w:lineRule="auto"/>
            </w:pPr>
            <w:r>
              <w:rPr>
                <w:b/>
                <w:bCs/>
                <w:sz w:val="18"/>
              </w:rPr>
              <w:t xml:space="preserve">PostgreSQL (Neon)</w:t>
            </w:r>
          </w:p>
        </w:tc>
        <w:tc>
          <w:tcPr/>
          <w:p>
            <w:pPr>
              <w:pStyle w:val="Compact"/>
              <w:spacing w:before="20" w:after="20" w:line="240" w:lineRule="auto"/>
            </w:pPr>
            <w:r>
              <w:rPr>
                <w:sz w:val="18"/>
              </w:rPr>
              <w:t xml:space="preserve">Transactional store; serverless autoscaling; point-in-time recovery</w:t>
            </w:r>
          </w:p>
        </w:tc>
      </w:tr>
      <w:tr>
        <w:tc>
          <w:tcPr>
            <w:shd w:val="clear" w:color="auto" w:fill="F2F6FA"/>
          </w:tcPr>
          <w:p>
            <w:pPr>
              <w:pStyle w:val="Compact"/>
              <w:spacing w:before="20" w:after="20" w:line="240" w:lineRule="auto"/>
            </w:pPr>
            <w:r>
              <w:rPr>
                <w:sz w:val="18"/>
              </w:rPr>
              <w:t xml:space="preserve">Geospatial</w:t>
            </w:r>
          </w:p>
        </w:tc>
        <w:tc>
          <w:tcPr>
            <w:shd w:val="clear" w:color="auto" w:fill="F2F6FA"/>
          </w:tcPr>
          <w:p>
            <w:pPr>
              <w:pStyle w:val="Compact"/>
              <w:spacing w:before="20" w:after="20" w:line="240" w:lineRule="auto"/>
            </w:pPr>
            <w:r>
              <w:rPr>
                <w:sz w:val="18"/>
              </w:rPr>
              <w:t xml:space="preserve">PostGIS-style geometry columns / Turf.js</w:t>
            </w:r>
          </w:p>
        </w:tc>
        <w:tc>
          <w:tcPr>
            <w:shd w:val="clear" w:color="auto" w:fill="F2F6FA"/>
          </w:tcPr>
          <w:p>
            <w:pPr>
              <w:pStyle w:val="Compact"/>
              <w:spacing w:before="20" w:after="20" w:line="240" w:lineRule="auto"/>
            </w:pPr>
            <w:r>
              <w:rPr>
                <w:sz w:val="18"/>
              </w:rPr>
              <w:t xml:space="preserve">Zone boundary polygons, point-in-polygon geo-fencing, nearest-zone search</w:t>
            </w:r>
          </w:p>
        </w:tc>
      </w:tr>
      <w:tr>
        <w:tc>
          <w:tcPr/>
          <w:p>
            <w:pPr>
              <w:pStyle w:val="Compact"/>
              <w:spacing w:before="20" w:after="20" w:line="240" w:lineRule="auto"/>
            </w:pPr>
            <w:r>
              <w:rPr>
                <w:sz w:val="18"/>
              </w:rPr>
              <w:t xml:space="preserve">Cache and counters</w:t>
            </w:r>
          </w:p>
        </w:tc>
        <w:tc>
          <w:tcPr/>
          <w:p>
            <w:pPr>
              <w:pStyle w:val="Compact"/>
              <w:spacing w:before="20" w:after="20" w:line="240" w:lineRule="auto"/>
            </w:pPr>
            <w:r>
              <w:rPr>
                <w:b/>
                <w:bCs/>
                <w:sz w:val="18"/>
              </w:rPr>
              <w:t xml:space="preserve">Upstash Redis</w:t>
            </w:r>
          </w:p>
        </w:tc>
        <w:tc>
          <w:tcPr/>
          <w:p>
            <w:pPr>
              <w:pStyle w:val="Compact"/>
              <w:spacing w:before="20" w:after="20" w:line="240" w:lineRule="auto"/>
            </w:pPr>
            <w:r>
              <w:rPr>
                <w:sz w:val="18"/>
              </w:rPr>
              <w:t xml:space="preserve">Live occupancy counters, session cache, rate limiting, idempotency keys</w:t>
            </w:r>
          </w:p>
        </w:tc>
      </w:tr>
      <w:tr>
        <w:tc>
          <w:tcPr>
            <w:shd w:val="clear" w:color="auto" w:fill="F2F6FA"/>
          </w:tcPr>
          <w:p>
            <w:pPr>
              <w:pStyle w:val="Compact"/>
              <w:spacing w:before="20" w:after="20" w:line="240" w:lineRule="auto"/>
            </w:pPr>
            <w:r>
              <w:rPr>
                <w:sz w:val="18"/>
              </w:rPr>
              <w:t xml:space="preserve">Object storage</w:t>
            </w:r>
          </w:p>
        </w:tc>
        <w:tc>
          <w:tcPr>
            <w:shd w:val="clear" w:color="auto" w:fill="F2F6FA"/>
          </w:tcPr>
          <w:p>
            <w:pPr>
              <w:pStyle w:val="Compact"/>
              <w:spacing w:before="20" w:after="20" w:line="240" w:lineRule="auto"/>
            </w:pPr>
            <w:r>
              <w:rPr>
                <w:b/>
                <w:bCs/>
                <w:sz w:val="18"/>
              </w:rPr>
              <w:t xml:space="preserve">Cloudflare R2 / AWS S3</w:t>
            </w:r>
          </w:p>
        </w:tc>
        <w:tc>
          <w:tcPr>
            <w:shd w:val="clear" w:color="auto" w:fill="F2F6FA"/>
          </w:tcPr>
          <w:p>
            <w:pPr>
              <w:pStyle w:val="Compact"/>
              <w:spacing w:before="20" w:after="20" w:line="240" w:lineRule="auto"/>
            </w:pPr>
            <w:r>
              <w:rPr>
                <w:sz w:val="18"/>
              </w:rPr>
              <w:t xml:space="preserve">Plate evidence images, KYC documents, generated receipts and report exports — uploaded directly from the device via presigned URLs</w:t>
            </w:r>
          </w:p>
        </w:tc>
      </w:tr>
      <w:tr>
        <w:tc>
          <w:tcPr/>
          <w:p>
            <w:pPr>
              <w:pStyle w:val="Compact"/>
              <w:spacing w:before="20" w:after="20" w:line="240" w:lineRule="auto"/>
            </w:pPr>
            <w:r>
              <w:rPr>
                <w:sz w:val="18"/>
              </w:rPr>
              <w:t xml:space="preserve">Background jobs</w:t>
            </w:r>
          </w:p>
        </w:tc>
        <w:tc>
          <w:tcPr/>
          <w:p>
            <w:pPr>
              <w:pStyle w:val="Compact"/>
              <w:spacing w:before="20" w:after="20" w:line="240" w:lineRule="auto"/>
            </w:pPr>
            <w:r>
              <w:rPr>
                <w:sz w:val="18"/>
              </w:rPr>
              <w:t xml:space="preserve">Vercel Cron + queue workers</w:t>
            </w:r>
          </w:p>
        </w:tc>
        <w:tc>
          <w:tcPr/>
          <w:p>
            <w:pPr>
              <w:pStyle w:val="Compact"/>
              <w:spacing w:before="20" w:after="20" w:line="240" w:lineRule="auto"/>
            </w:pPr>
            <w:r>
              <w:rPr>
                <w:sz w:val="18"/>
              </w:rPr>
              <w:t xml:space="preserve">Settlement runs, overstay sweeps, report generation, pass expiry</w:t>
            </w:r>
          </w:p>
        </w:tc>
      </w:tr>
    </w:tbl>
    <w:bookmarkEnd w:id="58"/>
    <w:bookmarkStart w:id="59" w:name="admin-portal-web"/>
    <w:p>
      <w:pPr>
        <w:pStyle w:val="Heading2"/>
      </w:pPr>
      <w:r>
        <w:t xml:space="preserve">4.3 Admin Portal (web)</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Concern</w:t>
            </w:r>
          </w:p>
        </w:tc>
        <w:tc>
          <w:tcPr>
            <w:shd w:val="clear" w:color="auto" w:fill="1F4E79"/>
          </w:tcPr>
          <w:p>
            <w:pPr>
              <w:pStyle w:val="Compact"/>
              <w:spacing w:before="20" w:after="20" w:line="240" w:lineRule="auto"/>
            </w:pPr>
            <w:r>
              <w:rPr>
                <w:b/>
                <w:color w:val="FFFFFF"/>
                <w:sz w:val="18"/>
              </w:rPr>
              <w:t xml:space="preserve">Technology</w:t>
            </w:r>
          </w:p>
        </w:tc>
      </w:tr>
      <w:tr>
        <w:tc>
          <w:tcPr/>
          <w:p>
            <w:pPr>
              <w:pStyle w:val="Compact"/>
              <w:spacing w:before="20" w:after="20" w:line="240" w:lineRule="auto"/>
            </w:pPr>
            <w:r>
              <w:rPr>
                <w:sz w:val="18"/>
              </w:rPr>
              <w:t xml:space="preserve">UI components</w:t>
            </w:r>
          </w:p>
        </w:tc>
        <w:tc>
          <w:tcPr/>
          <w:p>
            <w:pPr>
              <w:pStyle w:val="Compact"/>
              <w:spacing w:before="20" w:after="20" w:line="240" w:lineRule="auto"/>
            </w:pPr>
            <w:r>
              <w:rPr>
                <w:b/>
                <w:bCs/>
                <w:sz w:val="18"/>
              </w:rPr>
              <w:t xml:space="preserve">shadcn/ui</w:t>
            </w:r>
            <w:r>
              <w:rPr>
                <w:sz w:val="18"/>
              </w:rPr>
              <w:t xml:space="preserve"> </w:t>
            </w:r>
            <w:r>
              <w:rPr>
                <w:sz w:val="18"/>
              </w:rPr>
              <w:t xml:space="preserve">on Tailwind CSS v4</w:t>
            </w:r>
          </w:p>
        </w:tc>
      </w:tr>
      <w:tr>
        <w:tc>
          <w:tcPr>
            <w:shd w:val="clear" w:color="auto" w:fill="F2F6FA"/>
          </w:tcPr>
          <w:p>
            <w:pPr>
              <w:pStyle w:val="Compact"/>
              <w:spacing w:before="20" w:after="20" w:line="240" w:lineRule="auto"/>
            </w:pPr>
            <w:r>
              <w:rPr>
                <w:sz w:val="18"/>
              </w:rPr>
              <w:t xml:space="preserve">Motion / micro-interactions</w:t>
            </w:r>
          </w:p>
        </w:tc>
        <w:tc>
          <w:tcPr>
            <w:shd w:val="clear" w:color="auto" w:fill="F2F6FA"/>
          </w:tcPr>
          <w:p>
            <w:pPr>
              <w:pStyle w:val="Compact"/>
              <w:spacing w:before="20" w:after="20" w:line="240" w:lineRule="auto"/>
            </w:pPr>
            <w:r>
              <w:rPr>
                <w:sz w:val="18"/>
              </w:rPr>
              <w:t xml:space="preserve">reactbits.dev components</w:t>
            </w:r>
          </w:p>
        </w:tc>
      </w:tr>
      <w:tr>
        <w:tc>
          <w:tcPr/>
          <w:p>
            <w:pPr>
              <w:pStyle w:val="Compact"/>
              <w:spacing w:before="20" w:after="20" w:line="240" w:lineRule="auto"/>
            </w:pPr>
            <w:r>
              <w:rPr>
                <w:sz w:val="18"/>
              </w:rPr>
              <w:t xml:space="preserve">Data fetching / caching</w:t>
            </w:r>
          </w:p>
        </w:tc>
        <w:tc>
          <w:tcPr/>
          <w:p>
            <w:pPr>
              <w:pStyle w:val="Compact"/>
              <w:spacing w:before="20" w:after="20" w:line="240" w:lineRule="auto"/>
            </w:pPr>
            <w:r>
              <w:rPr>
                <w:sz w:val="18"/>
              </w:rPr>
              <w:t xml:space="preserve">TanStack Query</w:t>
            </w:r>
          </w:p>
        </w:tc>
      </w:tr>
      <w:tr>
        <w:tc>
          <w:tcPr>
            <w:shd w:val="clear" w:color="auto" w:fill="F2F6FA"/>
          </w:tcPr>
          <w:p>
            <w:pPr>
              <w:pStyle w:val="Compact"/>
              <w:spacing w:before="20" w:after="20" w:line="240" w:lineRule="auto"/>
            </w:pPr>
            <w:r>
              <w:rPr>
                <w:sz w:val="18"/>
              </w:rPr>
              <w:t xml:space="preserve">Client state</w:t>
            </w:r>
          </w:p>
        </w:tc>
        <w:tc>
          <w:tcPr>
            <w:shd w:val="clear" w:color="auto" w:fill="F2F6FA"/>
          </w:tcPr>
          <w:p>
            <w:pPr>
              <w:pStyle w:val="Compact"/>
              <w:spacing w:before="20" w:after="20" w:line="240" w:lineRule="auto"/>
            </w:pPr>
            <w:r>
              <w:rPr>
                <w:sz w:val="18"/>
              </w:rPr>
              <w:t xml:space="preserve">Zustand</w:t>
            </w:r>
          </w:p>
        </w:tc>
      </w:tr>
      <w:tr>
        <w:tc>
          <w:tcPr/>
          <w:p>
            <w:pPr>
              <w:pStyle w:val="Compact"/>
              <w:spacing w:before="20" w:after="20" w:line="240" w:lineRule="auto"/>
            </w:pPr>
            <w:r>
              <w:rPr>
                <w:sz w:val="18"/>
              </w:rPr>
              <w:t xml:space="preserve">Forms</w:t>
            </w:r>
          </w:p>
        </w:tc>
        <w:tc>
          <w:tcPr/>
          <w:p>
            <w:pPr>
              <w:pStyle w:val="Compact"/>
              <w:spacing w:before="20" w:after="20" w:line="240" w:lineRule="auto"/>
            </w:pPr>
            <w:r>
              <w:rPr>
                <w:sz w:val="18"/>
              </w:rPr>
              <w:t xml:space="preserve">react-hook-form + Zod resolver</w:t>
            </w:r>
          </w:p>
        </w:tc>
      </w:tr>
      <w:tr>
        <w:tc>
          <w:tcPr>
            <w:shd w:val="clear" w:color="auto" w:fill="F2F6FA"/>
          </w:tcPr>
          <w:p>
            <w:pPr>
              <w:pStyle w:val="Compact"/>
              <w:spacing w:before="20" w:after="20" w:line="240" w:lineRule="auto"/>
            </w:pPr>
            <w:r>
              <w:rPr>
                <w:sz w:val="18"/>
              </w:rPr>
              <w:t xml:space="preserve">Charts and analytics</w:t>
            </w:r>
          </w:p>
        </w:tc>
        <w:tc>
          <w:tcPr>
            <w:shd w:val="clear" w:color="auto" w:fill="F2F6FA"/>
          </w:tcPr>
          <w:p>
            <w:pPr>
              <w:pStyle w:val="Compact"/>
              <w:spacing w:before="20" w:after="20" w:line="240" w:lineRule="auto"/>
            </w:pPr>
            <w:r>
              <w:rPr>
                <w:sz w:val="18"/>
              </w:rPr>
              <w:t xml:space="preserve">Recharts</w:t>
            </w:r>
          </w:p>
        </w:tc>
      </w:tr>
      <w:tr>
        <w:tc>
          <w:tcPr/>
          <w:p>
            <w:pPr>
              <w:pStyle w:val="Compact"/>
              <w:spacing w:before="20" w:after="20" w:line="240" w:lineRule="auto"/>
            </w:pPr>
            <w:r>
              <w:rPr>
                <w:sz w:val="18"/>
              </w:rPr>
              <w:t xml:space="preserve">Maps and heat map</w:t>
            </w:r>
          </w:p>
        </w:tc>
        <w:tc>
          <w:tcPr/>
          <w:p>
            <w:pPr>
              <w:pStyle w:val="Compact"/>
              <w:spacing w:before="20" w:after="20" w:line="240" w:lineRule="auto"/>
            </w:pPr>
            <w:r>
              <w:rPr>
                <w:sz w:val="18"/>
              </w:rPr>
              <w:t xml:space="preserve">Google Maps JavaScript API + deck.gl heat layer</w:t>
            </w:r>
          </w:p>
        </w:tc>
      </w:tr>
      <w:tr>
        <w:tc>
          <w:tcPr>
            <w:shd w:val="clear" w:color="auto" w:fill="F2F6FA"/>
          </w:tcPr>
          <w:p>
            <w:pPr>
              <w:pStyle w:val="Compact"/>
              <w:spacing w:before="20" w:after="20" w:line="240" w:lineRule="auto"/>
            </w:pPr>
            <w:r>
              <w:rPr>
                <w:sz w:val="18"/>
              </w:rPr>
              <w:t xml:space="preserve">Tables</w:t>
            </w:r>
          </w:p>
        </w:tc>
        <w:tc>
          <w:tcPr>
            <w:shd w:val="clear" w:color="auto" w:fill="F2F6FA"/>
          </w:tcPr>
          <w:p>
            <w:pPr>
              <w:pStyle w:val="Compact"/>
              <w:spacing w:before="20" w:after="20" w:line="240" w:lineRule="auto"/>
            </w:pPr>
            <w:r>
              <w:rPr>
                <w:sz w:val="18"/>
              </w:rPr>
              <w:t xml:space="preserve">TanStack Table (virtualised, server-side pagination)</w:t>
            </w:r>
          </w:p>
        </w:tc>
      </w:tr>
      <w:tr>
        <w:tc>
          <w:tcPr/>
          <w:p>
            <w:pPr>
              <w:pStyle w:val="Compact"/>
              <w:spacing w:before="20" w:after="20" w:line="240" w:lineRule="auto"/>
            </w:pPr>
            <w:r>
              <w:rPr>
                <w:sz w:val="18"/>
              </w:rPr>
              <w:t xml:space="preserve">Exports</w:t>
            </w:r>
          </w:p>
        </w:tc>
        <w:tc>
          <w:tcPr/>
          <w:p>
            <w:pPr>
              <w:pStyle w:val="Compact"/>
              <w:spacing w:before="20" w:after="20" w:line="240" w:lineRule="auto"/>
            </w:pPr>
            <w:r>
              <w:rPr>
                <w:sz w:val="18"/>
              </w:rPr>
              <w:t xml:space="preserve">ExcelJS (xlsx/csv), React-PDF (pdf)</w:t>
            </w:r>
          </w:p>
        </w:tc>
      </w:tr>
    </w:tbl>
    <w:bookmarkEnd w:id="59"/>
    <w:bookmarkStart w:id="60" w:name="mobile-applications-vendor-and-citizen"/>
    <w:p>
      <w:pPr>
        <w:pStyle w:val="Heading2"/>
      </w:pPr>
      <w:r>
        <w:t xml:space="preserve">4.4 Mobile applications (Vendor and Citizen)</w:t>
      </w:r>
    </w:p>
    <w:p>
      <w:pPr>
        <w:pStyle w:val="FirstParagraph"/>
      </w:pPr>
      <w:r>
        <w:t xml:space="preserve">Both apps are intentionally light — a thin rendering and capture layer over the API.</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Concern</w:t>
            </w:r>
          </w:p>
        </w:tc>
        <w:tc>
          <w:tcPr>
            <w:shd w:val="clear" w:color="auto" w:fill="1F4E79"/>
          </w:tcPr>
          <w:p>
            <w:pPr>
              <w:pStyle w:val="Compact"/>
              <w:spacing w:before="20" w:after="20" w:line="240" w:lineRule="auto"/>
            </w:pPr>
            <w:r>
              <w:rPr>
                <w:b/>
                <w:color w:val="FFFFFF"/>
                <w:sz w:val="18"/>
              </w:rPr>
              <w:t xml:space="preserve">Technology</w:t>
            </w:r>
          </w:p>
        </w:tc>
      </w:tr>
      <w:tr>
        <w:tc>
          <w:tcPr/>
          <w:p>
            <w:pPr>
              <w:pStyle w:val="Compact"/>
              <w:spacing w:before="20" w:after="20" w:line="240" w:lineRule="auto"/>
            </w:pPr>
            <w:r>
              <w:rPr>
                <w:sz w:val="18"/>
              </w:rPr>
              <w:t xml:space="preserve">Framework</w:t>
            </w:r>
          </w:p>
        </w:tc>
        <w:tc>
          <w:tcPr/>
          <w:p>
            <w:pPr>
              <w:pStyle w:val="Compact"/>
              <w:spacing w:before="20" w:after="20" w:line="240" w:lineRule="auto"/>
            </w:pPr>
            <w:r>
              <w:rPr>
                <w:b/>
                <w:bCs/>
                <w:sz w:val="18"/>
              </w:rPr>
              <w:t xml:space="preserve">React Native via Expo SDK</w:t>
            </w:r>
            <w:r>
              <w:rPr>
                <w:sz w:val="18"/>
              </w:rPr>
              <w:t xml:space="preserve"> </w:t>
            </w:r>
            <w:r>
              <w:rPr>
                <w:sz w:val="18"/>
              </w:rPr>
              <w:t xml:space="preserve">(managed workflow), TypeScript</w:t>
            </w:r>
          </w:p>
        </w:tc>
      </w:tr>
      <w:tr>
        <w:tc>
          <w:tcPr>
            <w:shd w:val="clear" w:color="auto" w:fill="F2F6FA"/>
          </w:tcPr>
          <w:p>
            <w:pPr>
              <w:pStyle w:val="Compact"/>
              <w:spacing w:before="20" w:after="20" w:line="240" w:lineRule="auto"/>
            </w:pPr>
            <w:r>
              <w:rPr>
                <w:sz w:val="18"/>
              </w:rPr>
              <w:t xml:space="preserve">Navigation</w:t>
            </w:r>
          </w:p>
        </w:tc>
        <w:tc>
          <w:tcPr>
            <w:shd w:val="clear" w:color="auto" w:fill="F2F6FA"/>
          </w:tcPr>
          <w:p>
            <w:pPr>
              <w:pStyle w:val="Compact"/>
              <w:spacing w:before="20" w:after="20" w:line="240" w:lineRule="auto"/>
            </w:pPr>
            <w:r>
              <w:rPr>
                <w:sz w:val="18"/>
              </w:rPr>
              <w:t xml:space="preserve">expo-router</w:t>
            </w:r>
          </w:p>
        </w:tc>
      </w:tr>
      <w:tr>
        <w:tc>
          <w:tcPr/>
          <w:p>
            <w:pPr>
              <w:pStyle w:val="Compact"/>
              <w:spacing w:before="20" w:after="20" w:line="240" w:lineRule="auto"/>
            </w:pPr>
            <w:r>
              <w:rPr>
                <w:sz w:val="18"/>
              </w:rPr>
              <w:t xml:space="preserve">Camera</w:t>
            </w:r>
          </w:p>
        </w:tc>
        <w:tc>
          <w:tcPr/>
          <w:p>
            <w:pPr>
              <w:pStyle w:val="Compact"/>
              <w:spacing w:before="20" w:after="20" w:line="240" w:lineRule="auto"/>
            </w:pPr>
            <w:r>
              <w:rPr>
                <w:sz w:val="18"/>
              </w:rPr>
              <w:t xml:space="preserve">expo-camera (plate photograph capture)</w:t>
            </w:r>
          </w:p>
        </w:tc>
      </w:tr>
      <w:tr>
        <w:tc>
          <w:tcPr>
            <w:shd w:val="clear" w:color="auto" w:fill="F2F6FA"/>
          </w:tcPr>
          <w:p>
            <w:pPr>
              <w:pStyle w:val="Compact"/>
              <w:spacing w:before="20" w:after="20" w:line="240" w:lineRule="auto"/>
            </w:pPr>
            <w:r>
              <w:rPr>
                <w:sz w:val="18"/>
              </w:rPr>
              <w:t xml:space="preserve">Location</w:t>
            </w:r>
          </w:p>
        </w:tc>
        <w:tc>
          <w:tcPr>
            <w:shd w:val="clear" w:color="auto" w:fill="F2F6FA"/>
          </w:tcPr>
          <w:p>
            <w:pPr>
              <w:pStyle w:val="Compact"/>
              <w:spacing w:before="20" w:after="20" w:line="240" w:lineRule="auto"/>
            </w:pPr>
            <w:r>
              <w:rPr>
                <w:sz w:val="18"/>
              </w:rPr>
              <w:t xml:space="preserve">expo-location (GPS zone detection, geo-fencing, check-in/out)</w:t>
            </w:r>
          </w:p>
        </w:tc>
      </w:tr>
      <w:tr>
        <w:tc>
          <w:tcPr/>
          <w:p>
            <w:pPr>
              <w:pStyle w:val="Compact"/>
              <w:spacing w:before="20" w:after="20" w:line="240" w:lineRule="auto"/>
            </w:pPr>
            <w:r>
              <w:rPr>
                <w:sz w:val="18"/>
              </w:rPr>
              <w:t xml:space="preserve">Secure storage</w:t>
            </w:r>
          </w:p>
        </w:tc>
        <w:tc>
          <w:tcPr/>
          <w:p>
            <w:pPr>
              <w:pStyle w:val="Compact"/>
              <w:spacing w:before="20" w:after="20" w:line="240" w:lineRule="auto"/>
            </w:pPr>
            <w:r>
              <w:rPr>
                <w:sz w:val="18"/>
              </w:rPr>
              <w:t xml:space="preserve">expo-secure-store (tokens, device binding key)</w:t>
            </w:r>
          </w:p>
        </w:tc>
      </w:tr>
      <w:tr>
        <w:tc>
          <w:tcPr>
            <w:shd w:val="clear" w:color="auto" w:fill="F2F6FA"/>
          </w:tcPr>
          <w:p>
            <w:pPr>
              <w:pStyle w:val="Compact"/>
              <w:spacing w:before="20" w:after="20" w:line="240" w:lineRule="auto"/>
            </w:pPr>
            <w:r>
              <w:rPr>
                <w:sz w:val="18"/>
              </w:rPr>
              <w:t xml:space="preserve">Offline queue</w:t>
            </w:r>
          </w:p>
        </w:tc>
        <w:tc>
          <w:tcPr>
            <w:shd w:val="clear" w:color="auto" w:fill="F2F6FA"/>
          </w:tcPr>
          <w:p>
            <w:pPr>
              <w:pStyle w:val="Compact"/>
              <w:spacing w:before="20" w:after="20" w:line="240" w:lineRule="auto"/>
            </w:pPr>
            <w:r>
              <w:rPr>
                <w:sz w:val="18"/>
              </w:rPr>
              <w:t xml:space="preserve">expo-sqlite + purpose-built idempotent sync queue (Vendor app only)</w:t>
            </w:r>
          </w:p>
        </w:tc>
      </w:tr>
      <w:tr>
        <w:tc>
          <w:tcPr/>
          <w:p>
            <w:pPr>
              <w:pStyle w:val="Compact"/>
              <w:spacing w:before="20" w:after="20" w:line="240" w:lineRule="auto"/>
            </w:pPr>
            <w:r>
              <w:rPr>
                <w:sz w:val="18"/>
              </w:rPr>
              <w:t xml:space="preserve">Server state</w:t>
            </w:r>
          </w:p>
        </w:tc>
        <w:tc>
          <w:tcPr/>
          <w:p>
            <w:pPr>
              <w:pStyle w:val="Compact"/>
              <w:spacing w:before="20" w:after="20" w:line="240" w:lineRule="auto"/>
            </w:pPr>
            <w:r>
              <w:rPr>
                <w:sz w:val="18"/>
              </w:rPr>
              <w:t xml:space="preserve">TanStack Query with persisted cache</w:t>
            </w:r>
          </w:p>
        </w:tc>
      </w:tr>
      <w:tr>
        <w:tc>
          <w:tcPr>
            <w:shd w:val="clear" w:color="auto" w:fill="F2F6FA"/>
          </w:tcPr>
          <w:p>
            <w:pPr>
              <w:pStyle w:val="Compact"/>
              <w:spacing w:before="20" w:after="20" w:line="240" w:lineRule="auto"/>
            </w:pPr>
            <w:r>
              <w:rPr>
                <w:sz w:val="18"/>
              </w:rPr>
              <w:t xml:space="preserve">Push</w:t>
            </w:r>
          </w:p>
        </w:tc>
        <w:tc>
          <w:tcPr>
            <w:shd w:val="clear" w:color="auto" w:fill="F2F6FA"/>
          </w:tcPr>
          <w:p>
            <w:pPr>
              <w:pStyle w:val="Compact"/>
              <w:spacing w:before="20" w:after="20" w:line="240" w:lineRule="auto"/>
            </w:pPr>
            <w:r>
              <w:rPr>
                <w:sz w:val="18"/>
              </w:rPr>
              <w:t xml:space="preserve">expo-notifications over FCM / APNs</w:t>
            </w:r>
          </w:p>
        </w:tc>
      </w:tr>
      <w:tr>
        <w:tc>
          <w:tcPr/>
          <w:p>
            <w:pPr>
              <w:pStyle w:val="Compact"/>
              <w:spacing w:before="20" w:after="20" w:line="240" w:lineRule="auto"/>
            </w:pPr>
            <w:r>
              <w:rPr>
                <w:sz w:val="18"/>
              </w:rPr>
              <w:t xml:space="preserve">Maps</w:t>
            </w:r>
          </w:p>
        </w:tc>
        <w:tc>
          <w:tcPr/>
          <w:p>
            <w:pPr>
              <w:pStyle w:val="Compact"/>
              <w:spacing w:before="20" w:after="20" w:line="240" w:lineRule="auto"/>
            </w:pPr>
            <w:r>
              <w:rPr>
                <w:sz w:val="18"/>
              </w:rPr>
              <w:t xml:space="preserve">react-native-maps (Google Maps on Android, Apple Maps on iOS)</w:t>
            </w:r>
          </w:p>
        </w:tc>
      </w:tr>
      <w:tr>
        <w:tc>
          <w:tcPr>
            <w:shd w:val="clear" w:color="auto" w:fill="F2F6FA"/>
          </w:tcPr>
          <w:p>
            <w:pPr>
              <w:pStyle w:val="Compact"/>
              <w:spacing w:before="20" w:after="20" w:line="240" w:lineRule="auto"/>
            </w:pPr>
            <w:r>
              <w:rPr>
                <w:sz w:val="18"/>
              </w:rPr>
              <w:t xml:space="preserve">Payments</w:t>
            </w:r>
          </w:p>
        </w:tc>
        <w:tc>
          <w:tcPr>
            <w:shd w:val="clear" w:color="auto" w:fill="F2F6FA"/>
          </w:tcPr>
          <w:p>
            <w:pPr>
              <w:pStyle w:val="Compact"/>
              <w:spacing w:before="20" w:after="20" w:line="240" w:lineRule="auto"/>
            </w:pPr>
            <w:r>
              <w:rPr>
                <w:sz w:val="18"/>
              </w:rPr>
              <w:t xml:space="preserve">Razorpay React Native SDK (Citizen app)</w:t>
            </w:r>
          </w:p>
        </w:tc>
      </w:tr>
      <w:tr>
        <w:tc>
          <w:tcPr/>
          <w:p>
            <w:pPr>
              <w:pStyle w:val="Compact"/>
              <w:spacing w:before="20" w:after="20" w:line="240" w:lineRule="auto"/>
            </w:pPr>
            <w:r>
              <w:rPr>
                <w:sz w:val="18"/>
              </w:rPr>
              <w:t xml:space="preserve">Build and release</w:t>
            </w:r>
          </w:p>
        </w:tc>
        <w:tc>
          <w:tcPr/>
          <w:p>
            <w:pPr>
              <w:pStyle w:val="Compact"/>
              <w:spacing w:before="20" w:after="20" w:line="240" w:lineRule="auto"/>
            </w:pPr>
            <w:r>
              <w:rPr>
                <w:sz w:val="18"/>
              </w:rPr>
              <w:t xml:space="preserve">EAS Build / EAS Submit / EAS Update (over-the-air fixes)</w:t>
            </w:r>
          </w:p>
        </w:tc>
      </w:tr>
    </w:tbl>
    <w:p>
      <w:pPr>
        <w:pStyle w:val="BodyText"/>
      </w:pPr>
      <w:r>
        <w:rPr>
          <w:b/>
          <w:bCs/>
        </w:rPr>
        <w:t xml:space="preserve">Why thin matters here.</w:t>
      </w:r>
      <w:r>
        <w:t xml:space="preserve"> </w:t>
      </w:r>
      <w:r>
        <w:t xml:space="preserve">Attendants use low-cost Android devices on patchy street-level connectivity. No tariff table, commission rule or tax logic is shipped to the device — the app posts events and renders server responses. A tariff revision, a new vehicle category or a changed commission percentage takes effect immediately for every device without an app store release.</w:t>
      </w:r>
    </w:p>
    <w:bookmarkEnd w:id="60"/>
    <w:bookmarkStart w:id="61" w:name="integrations-and-external-services"/>
    <w:p>
      <w:pPr>
        <w:pStyle w:val="Heading2"/>
      </w:pPr>
      <w:r>
        <w:t xml:space="preserve">4.5 Integrations and external services</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Capability</w:t>
            </w:r>
          </w:p>
        </w:tc>
        <w:tc>
          <w:tcPr>
            <w:shd w:val="clear" w:color="auto" w:fill="1F4E79"/>
          </w:tcPr>
          <w:p>
            <w:pPr>
              <w:pStyle w:val="Compact"/>
              <w:spacing w:before="20" w:after="20" w:line="240" w:lineRule="auto"/>
            </w:pPr>
            <w:r>
              <w:rPr>
                <w:b/>
                <w:color w:val="FFFFFF"/>
                <w:sz w:val="18"/>
              </w:rPr>
              <w:t xml:space="preserve">Provider</w:t>
            </w:r>
          </w:p>
        </w:tc>
      </w:tr>
      <w:tr>
        <w:tc>
          <w:tcPr/>
          <w:p>
            <w:pPr>
              <w:pStyle w:val="Compact"/>
              <w:spacing w:before="20" w:after="20" w:line="240" w:lineRule="auto"/>
            </w:pPr>
            <w:r>
              <w:rPr>
                <w:sz w:val="18"/>
              </w:rPr>
              <w:t xml:space="preserve">Payments — UPI, dynamic QR, cards, net banking, wallets</w:t>
            </w:r>
          </w:p>
        </w:tc>
        <w:tc>
          <w:tcPr/>
          <w:p>
            <w:pPr>
              <w:pStyle w:val="Compact"/>
              <w:spacing w:before="20" w:after="20" w:line="240" w:lineRule="auto"/>
            </w:pPr>
            <w:r>
              <w:rPr>
                <w:b/>
                <w:bCs/>
                <w:sz w:val="18"/>
              </w:rPr>
              <w:t xml:space="preserve">Razorpay</w:t>
            </w:r>
          </w:p>
        </w:tc>
      </w:tr>
      <w:tr>
        <w:tc>
          <w:tcPr>
            <w:shd w:val="clear" w:color="auto" w:fill="F2F6FA"/>
          </w:tcPr>
          <w:p>
            <w:pPr>
              <w:pStyle w:val="Compact"/>
              <w:spacing w:before="20" w:after="20" w:line="240" w:lineRule="auto"/>
            </w:pPr>
            <w:r>
              <w:rPr>
                <w:sz w:val="18"/>
              </w:rPr>
              <w:t xml:space="preserve">Vendor settlement payouts</w:t>
            </w:r>
          </w:p>
        </w:tc>
        <w:tc>
          <w:tcPr>
            <w:shd w:val="clear" w:color="auto" w:fill="F2F6FA"/>
          </w:tcPr>
          <w:p>
            <w:pPr>
              <w:pStyle w:val="Compact"/>
              <w:spacing w:before="20" w:after="20" w:line="240" w:lineRule="auto"/>
            </w:pPr>
            <w:r>
              <w:rPr>
                <w:b/>
                <w:bCs/>
                <w:sz w:val="18"/>
              </w:rPr>
              <w:t xml:space="preserve">RazorpayX</w:t>
            </w:r>
          </w:p>
        </w:tc>
      </w:tr>
      <w:tr>
        <w:tc>
          <w:tcPr/>
          <w:p>
            <w:pPr>
              <w:pStyle w:val="Compact"/>
              <w:spacing w:before="20" w:after="20" w:line="240" w:lineRule="auto"/>
            </w:pPr>
            <w:r>
              <w:rPr>
                <w:sz w:val="18"/>
              </w:rPr>
              <w:t xml:space="preserve">SMS and WhatsApp receipts / OTP</w:t>
            </w:r>
          </w:p>
        </w:tc>
        <w:tc>
          <w:tcPr/>
          <w:p>
            <w:pPr>
              <w:pStyle w:val="Compact"/>
              <w:spacing w:before="20" w:after="20" w:line="240" w:lineRule="auto"/>
            </w:pPr>
            <w:r>
              <w:rPr>
                <w:sz w:val="18"/>
              </w:rPr>
              <w:t xml:space="preserve">MSG91 (or equivalent DLT-registered Indian gateway)</w:t>
            </w:r>
          </w:p>
        </w:tc>
      </w:tr>
      <w:tr>
        <w:tc>
          <w:tcPr>
            <w:shd w:val="clear" w:color="auto" w:fill="F2F6FA"/>
          </w:tcPr>
          <w:p>
            <w:pPr>
              <w:pStyle w:val="Compact"/>
              <w:spacing w:before="20" w:after="20" w:line="240" w:lineRule="auto"/>
            </w:pPr>
            <w:r>
              <w:rPr>
                <w:sz w:val="18"/>
              </w:rPr>
              <w:t xml:space="preserve">Transactional email</w:t>
            </w:r>
          </w:p>
        </w:tc>
        <w:tc>
          <w:tcPr>
            <w:shd w:val="clear" w:color="auto" w:fill="F2F6FA"/>
          </w:tcPr>
          <w:p>
            <w:pPr>
              <w:pStyle w:val="Compact"/>
              <w:spacing w:before="20" w:after="20" w:line="240" w:lineRule="auto"/>
            </w:pPr>
            <w:r>
              <w:rPr>
                <w:sz w:val="18"/>
              </w:rPr>
              <w:t xml:space="preserve">Resend</w:t>
            </w:r>
          </w:p>
        </w:tc>
      </w:tr>
      <w:tr>
        <w:tc>
          <w:tcPr/>
          <w:p>
            <w:pPr>
              <w:pStyle w:val="Compact"/>
              <w:spacing w:before="20" w:after="20" w:line="240" w:lineRule="auto"/>
            </w:pPr>
            <w:r>
              <w:rPr>
                <w:sz w:val="18"/>
              </w:rPr>
              <w:t xml:space="preserve">Push notifications</w:t>
            </w:r>
          </w:p>
        </w:tc>
        <w:tc>
          <w:tcPr/>
          <w:p>
            <w:pPr>
              <w:pStyle w:val="Compact"/>
              <w:spacing w:before="20" w:after="20" w:line="240" w:lineRule="auto"/>
            </w:pPr>
            <w:r>
              <w:rPr>
                <w:sz w:val="18"/>
              </w:rPr>
              <w:t xml:space="preserve">Expo Push → FCM / APNs</w:t>
            </w:r>
          </w:p>
        </w:tc>
      </w:tr>
      <w:tr>
        <w:tc>
          <w:tcPr>
            <w:shd w:val="clear" w:color="auto" w:fill="F2F6FA"/>
          </w:tcPr>
          <w:p>
            <w:pPr>
              <w:pStyle w:val="Compact"/>
              <w:spacing w:before="20" w:after="20" w:line="240" w:lineRule="auto"/>
            </w:pPr>
            <w:r>
              <w:rPr>
                <w:sz w:val="18"/>
              </w:rPr>
              <w:t xml:space="preserve">Maps, geocoding, directions</w:t>
            </w:r>
          </w:p>
        </w:tc>
        <w:tc>
          <w:tcPr>
            <w:shd w:val="clear" w:color="auto" w:fill="F2F6FA"/>
          </w:tcPr>
          <w:p>
            <w:pPr>
              <w:pStyle w:val="Compact"/>
              <w:spacing w:before="20" w:after="20" w:line="240" w:lineRule="auto"/>
            </w:pPr>
            <w:r>
              <w:rPr>
                <w:sz w:val="18"/>
              </w:rPr>
              <w:t xml:space="preserve">Google Maps Platform; Apple MapKit on iOS</w:t>
            </w:r>
          </w:p>
        </w:tc>
      </w:tr>
      <w:tr>
        <w:tc>
          <w:tcPr/>
          <w:p>
            <w:pPr>
              <w:pStyle w:val="Compact"/>
              <w:spacing w:before="20" w:after="20" w:line="240" w:lineRule="auto"/>
            </w:pPr>
            <w:r>
              <w:rPr>
                <w:sz w:val="18"/>
              </w:rPr>
              <w:t xml:space="preserve">PDF / GST invoice generation</w:t>
            </w:r>
          </w:p>
        </w:tc>
        <w:tc>
          <w:tcPr/>
          <w:p>
            <w:pPr>
              <w:pStyle w:val="Compact"/>
              <w:spacing w:before="20" w:after="20" w:line="240" w:lineRule="auto"/>
            </w:pPr>
            <w:r>
              <w:rPr>
                <w:sz w:val="18"/>
              </w:rPr>
              <w:t xml:space="preserve">React-PDF, server-rendered</w:t>
            </w:r>
          </w:p>
        </w:tc>
      </w:tr>
    </w:tbl>
    <w:bookmarkEnd w:id="61"/>
    <w:bookmarkStart w:id="62" w:name="security-quality-and-operations"/>
    <w:p>
      <w:pPr>
        <w:pStyle w:val="Heading2"/>
      </w:pPr>
      <w:r>
        <w:t xml:space="preserve">4.6 Security, quality and operations</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Concern</w:t>
            </w:r>
          </w:p>
        </w:tc>
        <w:tc>
          <w:tcPr>
            <w:shd w:val="clear" w:color="auto" w:fill="1F4E79"/>
          </w:tcPr>
          <w:p>
            <w:pPr>
              <w:pStyle w:val="Compact"/>
              <w:spacing w:before="20" w:after="20" w:line="240" w:lineRule="auto"/>
            </w:pPr>
            <w:r>
              <w:rPr>
                <w:b/>
                <w:color w:val="FFFFFF"/>
                <w:sz w:val="18"/>
              </w:rPr>
              <w:t xml:space="preserve">Technology / practice</w:t>
            </w:r>
          </w:p>
        </w:tc>
      </w:tr>
      <w:tr>
        <w:tc>
          <w:tcPr/>
          <w:p>
            <w:pPr>
              <w:pStyle w:val="Compact"/>
              <w:spacing w:before="20" w:after="20" w:line="240" w:lineRule="auto"/>
            </w:pPr>
            <w:r>
              <w:rPr>
                <w:sz w:val="18"/>
              </w:rPr>
              <w:t xml:space="preserve">Authentication</w:t>
            </w:r>
          </w:p>
        </w:tc>
        <w:tc>
          <w:tcPr/>
          <w:p>
            <w:pPr>
              <w:pStyle w:val="Compact"/>
              <w:spacing w:before="20" w:after="20" w:line="240" w:lineRule="auto"/>
            </w:pPr>
            <w:r>
              <w:rPr>
                <w:sz w:val="18"/>
              </w:rPr>
              <w:t xml:space="preserve">JWT access tokens (short TTL) + rotating refresh tokens,</w:t>
            </w:r>
            <w:r>
              <w:rPr>
                <w:sz w:val="18"/>
              </w:rPr>
              <w:t xml:space="preserve"> </w:t>
            </w:r>
            <w:r>
              <w:rPr>
                <w:rStyle w:val="VerbatimChar"/>
                <w:sz w:val="18"/>
              </w:rPr>
              <w:t xml:space="preserve">jose</w:t>
            </w:r>
          </w:p>
        </w:tc>
      </w:tr>
      <w:tr>
        <w:tc>
          <w:tcPr>
            <w:shd w:val="clear" w:color="auto" w:fill="F2F6FA"/>
          </w:tcPr>
          <w:p>
            <w:pPr>
              <w:pStyle w:val="Compact"/>
              <w:spacing w:before="20" w:after="20" w:line="240" w:lineRule="auto"/>
            </w:pPr>
            <w:r>
              <w:rPr>
                <w:sz w:val="18"/>
              </w:rPr>
              <w:t xml:space="preserve">Authorisation</w:t>
            </w:r>
          </w:p>
        </w:tc>
        <w:tc>
          <w:tcPr>
            <w:shd w:val="clear" w:color="auto" w:fill="F2F6FA"/>
          </w:tcPr>
          <w:p>
            <w:pPr>
              <w:pStyle w:val="Compact"/>
              <w:spacing w:before="20" w:after="20" w:line="240" w:lineRule="auto"/>
            </w:pPr>
            <w:r>
              <w:rPr>
                <w:sz w:val="18"/>
              </w:rPr>
              <w:t xml:space="preserve">Central RBAC policy layer enforced in middleware and re-checked in services</w:t>
            </w:r>
          </w:p>
        </w:tc>
      </w:tr>
      <w:tr>
        <w:tc>
          <w:tcPr/>
          <w:p>
            <w:pPr>
              <w:pStyle w:val="Compact"/>
              <w:spacing w:before="20" w:after="20" w:line="240" w:lineRule="auto"/>
            </w:pPr>
            <w:r>
              <w:rPr>
                <w:sz w:val="18"/>
              </w:rPr>
              <w:t xml:space="preserve">Admin 2FA</w:t>
            </w:r>
          </w:p>
        </w:tc>
        <w:tc>
          <w:tcPr/>
          <w:p>
            <w:pPr>
              <w:pStyle w:val="Compact"/>
              <w:spacing w:before="20" w:after="20" w:line="240" w:lineRule="auto"/>
            </w:pPr>
            <w:r>
              <w:rPr>
                <w:sz w:val="18"/>
              </w:rPr>
              <w:t xml:space="preserve">TOTP (authenticator app)</w:t>
            </w:r>
          </w:p>
        </w:tc>
      </w:tr>
      <w:tr>
        <w:tc>
          <w:tcPr>
            <w:shd w:val="clear" w:color="auto" w:fill="F2F6FA"/>
          </w:tcPr>
          <w:p>
            <w:pPr>
              <w:pStyle w:val="Compact"/>
              <w:spacing w:before="20" w:after="20" w:line="240" w:lineRule="auto"/>
            </w:pPr>
            <w:r>
              <w:rPr>
                <w:sz w:val="18"/>
              </w:rPr>
              <w:t xml:space="preserve">Device binding</w:t>
            </w:r>
          </w:p>
        </w:tc>
        <w:tc>
          <w:tcPr>
            <w:shd w:val="clear" w:color="auto" w:fill="F2F6FA"/>
          </w:tcPr>
          <w:p>
            <w:pPr>
              <w:pStyle w:val="Compact"/>
              <w:spacing w:before="20" w:after="20" w:line="240" w:lineRule="auto"/>
            </w:pPr>
            <w:r>
              <w:rPr>
                <w:sz w:val="18"/>
              </w:rPr>
              <w:t xml:space="preserve">Attendant sessions bound to a registered device fingerprint</w:t>
            </w:r>
          </w:p>
        </w:tc>
      </w:tr>
      <w:tr>
        <w:tc>
          <w:tcPr/>
          <w:p>
            <w:pPr>
              <w:pStyle w:val="Compact"/>
              <w:spacing w:before="20" w:after="20" w:line="240" w:lineRule="auto"/>
            </w:pPr>
            <w:r>
              <w:rPr>
                <w:sz w:val="18"/>
              </w:rPr>
              <w:t xml:space="preserve">Transport / at rest</w:t>
            </w:r>
          </w:p>
        </w:tc>
        <w:tc>
          <w:tcPr/>
          <w:p>
            <w:pPr>
              <w:pStyle w:val="Compact"/>
              <w:spacing w:before="20" w:after="20" w:line="240" w:lineRule="auto"/>
            </w:pPr>
            <w:r>
              <w:rPr>
                <w:sz w:val="18"/>
              </w:rPr>
              <w:t xml:space="preserve">TLS 1.3; AES-256 at rest; signed, expiring URLs for all evidence media</w:t>
            </w:r>
          </w:p>
        </w:tc>
      </w:tr>
      <w:tr>
        <w:tc>
          <w:tcPr>
            <w:shd w:val="clear" w:color="auto" w:fill="F2F6FA"/>
          </w:tcPr>
          <w:p>
            <w:pPr>
              <w:pStyle w:val="Compact"/>
              <w:spacing w:before="20" w:after="20" w:line="240" w:lineRule="auto"/>
            </w:pPr>
            <w:r>
              <w:rPr>
                <w:sz w:val="18"/>
              </w:rPr>
              <w:t xml:space="preserve">Secrets</w:t>
            </w:r>
          </w:p>
        </w:tc>
        <w:tc>
          <w:tcPr>
            <w:shd w:val="clear" w:color="auto" w:fill="F2F6FA"/>
          </w:tcPr>
          <w:p>
            <w:pPr>
              <w:pStyle w:val="Compact"/>
              <w:spacing w:before="20" w:after="20" w:line="240" w:lineRule="auto"/>
            </w:pPr>
            <w:r>
              <w:rPr>
                <w:sz w:val="18"/>
              </w:rPr>
              <w:t xml:space="preserve">Environment-scoped secret management, no secrets in the repository</w:t>
            </w:r>
          </w:p>
        </w:tc>
      </w:tr>
      <w:tr>
        <w:tc>
          <w:tcPr/>
          <w:p>
            <w:pPr>
              <w:pStyle w:val="Compact"/>
              <w:spacing w:before="20" w:after="20" w:line="240" w:lineRule="auto"/>
            </w:pPr>
            <w:r>
              <w:rPr>
                <w:sz w:val="18"/>
              </w:rPr>
              <w:t xml:space="preserve">Error and performance monitoring</w:t>
            </w:r>
          </w:p>
        </w:tc>
        <w:tc>
          <w:tcPr/>
          <w:p>
            <w:pPr>
              <w:pStyle w:val="Compact"/>
              <w:spacing w:before="20" w:after="20" w:line="240" w:lineRule="auto"/>
            </w:pPr>
            <w:r>
              <w:rPr>
                <w:sz w:val="18"/>
              </w:rPr>
              <w:t xml:space="preserve">Sentry (web, API, mobile)</w:t>
            </w:r>
          </w:p>
        </w:tc>
      </w:tr>
      <w:tr>
        <w:tc>
          <w:tcPr>
            <w:shd w:val="clear" w:color="auto" w:fill="F2F6FA"/>
          </w:tcPr>
          <w:p>
            <w:pPr>
              <w:pStyle w:val="Compact"/>
              <w:spacing w:before="20" w:after="20" w:line="240" w:lineRule="auto"/>
            </w:pPr>
            <w:r>
              <w:rPr>
                <w:sz w:val="18"/>
              </w:rPr>
              <w:t xml:space="preserve">Logging</w:t>
            </w:r>
          </w:p>
        </w:tc>
        <w:tc>
          <w:tcPr>
            <w:shd w:val="clear" w:color="auto" w:fill="F2F6FA"/>
          </w:tcPr>
          <w:p>
            <w:pPr>
              <w:pStyle w:val="Compact"/>
              <w:spacing w:before="20" w:after="20" w:line="240" w:lineRule="auto"/>
            </w:pPr>
            <w:r>
              <w:rPr>
                <w:sz w:val="18"/>
              </w:rPr>
              <w:t xml:space="preserve">Structured JSON logs shipped to Axiom / Better Stack</w:t>
            </w:r>
          </w:p>
        </w:tc>
      </w:tr>
      <w:tr>
        <w:tc>
          <w:tcPr/>
          <w:p>
            <w:pPr>
              <w:pStyle w:val="Compact"/>
              <w:spacing w:before="20" w:after="20" w:line="240" w:lineRule="auto"/>
            </w:pPr>
            <w:r>
              <w:rPr>
                <w:sz w:val="18"/>
              </w:rPr>
              <w:t xml:space="preserve">Testing</w:t>
            </w:r>
          </w:p>
        </w:tc>
        <w:tc>
          <w:tcPr/>
          <w:p>
            <w:pPr>
              <w:pStyle w:val="Compact"/>
              <w:spacing w:before="20" w:after="20" w:line="240" w:lineRule="auto"/>
            </w:pPr>
            <w:r>
              <w:rPr>
                <w:sz w:val="18"/>
              </w:rPr>
              <w:t xml:space="preserve">Vitest (unit), Supertest (API integration), Playwright (portal E2E), Maestro (mobile E2E)</w:t>
            </w:r>
          </w:p>
        </w:tc>
      </w:tr>
      <w:tr>
        <w:tc>
          <w:tcPr>
            <w:shd w:val="clear" w:color="auto" w:fill="F2F6FA"/>
          </w:tcPr>
          <w:p>
            <w:pPr>
              <w:pStyle w:val="Compact"/>
              <w:spacing w:before="20" w:after="20" w:line="240" w:lineRule="auto"/>
            </w:pPr>
            <w:r>
              <w:rPr>
                <w:sz w:val="18"/>
              </w:rPr>
              <w:t xml:space="preserve">CI/CD</w:t>
            </w:r>
          </w:p>
        </w:tc>
        <w:tc>
          <w:tcPr>
            <w:shd w:val="clear" w:color="auto" w:fill="F2F6FA"/>
          </w:tcPr>
          <w:p>
            <w:pPr>
              <w:pStyle w:val="Compact"/>
              <w:spacing w:before="20" w:after="20" w:line="240" w:lineRule="auto"/>
            </w:pPr>
            <w:r>
              <w:rPr>
                <w:sz w:val="18"/>
              </w:rPr>
              <w:t xml:space="preserve">GitHub Actions → Vercel (web/API), EAS (mobile)</w:t>
            </w:r>
          </w:p>
        </w:tc>
      </w:tr>
      <w:tr>
        <w:tc>
          <w:tcPr/>
          <w:p>
            <w:pPr>
              <w:pStyle w:val="Compact"/>
              <w:spacing w:before="20" w:after="20" w:line="240" w:lineRule="auto"/>
            </w:pPr>
            <w:r>
              <w:rPr>
                <w:sz w:val="18"/>
              </w:rPr>
              <w:t xml:space="preserve">Hosting</w:t>
            </w:r>
          </w:p>
        </w:tc>
        <w:tc>
          <w:tcPr/>
          <w:p>
            <w:pPr>
              <w:pStyle w:val="Compact"/>
              <w:spacing w:before="20" w:after="20" w:line="240" w:lineRule="auto"/>
            </w:pPr>
            <w:r>
              <w:rPr>
                <w:sz w:val="18"/>
              </w:rPr>
              <w:t xml:space="preserve">Vercel (application), Neon (database), Cloudflare R2 (media)</w:t>
            </w:r>
          </w:p>
        </w:tc>
      </w:tr>
    </w:tbl>
    <w:bookmarkEnd w:id="62"/>
    <w:bookmarkStart w:id="63" w:name="phase-2-ai-stack-for-reference-only"/>
    <w:p>
      <w:pPr>
        <w:pStyle w:val="Heading2"/>
      </w:pPr>
      <w:r>
        <w:t xml:space="preserve">4.7 Phase 2 (AI) stack — for reference only</w:t>
      </w:r>
    </w:p>
    <w:p>
      <w:pPr>
        <w:pStyle w:val="FirstParagraph"/>
      </w:pPr>
      <w:r>
        <w:t xml:space="preserve">ANPR/OCR engine (Plate Recognizer / Google Cloud Vision / self-hosted PaddleOCR), on-device pre-processing for image enhancement, and a forecasting service for demand prediction and revenue projection. Phase 2 attaches at the capture step only; no downstream flow changes.</w:t>
      </w:r>
    </w:p>
    <w:p>
      <w:r>
        <w:pict>
          <v:rect style="width:0;height:1.5pt" o:hralign="center" o:hrstd="t" o:hr="t"/>
        </w:pict>
      </w:r>
    </w:p>
    <w:bookmarkEnd w:id="63"/>
    <w:bookmarkEnd w:id="64"/>
    <w:bookmarkStart w:id="65" w:name="milestones-and-deliverables"/>
    <w:p>
      <w:pPr>
        <w:pStyle w:val="Heading1"/>
      </w:pPr>
      <w:r>
        <w:t xml:space="preserve">5. Milestones and Deliverables</w:t>
      </w:r>
    </w:p>
    <w:p>
      <w:pPr>
        <w:pStyle w:val="FirstParagraph"/>
      </w:pPr>
      <w:r>
        <w:t xml:space="preserve">Milestones are expressed as sequenced, independently verifiable delivery gates rather than calendar dates. Indicative effort is given for planning and staffing only.</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584"/>
        <w:gridCol w:w="1584"/>
        <w:gridCol w:w="1584"/>
        <w:gridCol w:w="1584"/>
        <w:gridCol w:w="1584"/>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Milestone</w:t>
            </w:r>
          </w:p>
        </w:tc>
        <w:tc>
          <w:tcPr>
            <w:shd w:val="clear" w:color="auto" w:fill="1F4E79"/>
          </w:tcPr>
          <w:p>
            <w:pPr>
              <w:pStyle w:val="Compact"/>
              <w:spacing w:before="20" w:after="20" w:line="240" w:lineRule="auto"/>
            </w:pPr>
            <w:r>
              <w:rPr>
                <w:b/>
                <w:color w:val="FFFFFF"/>
                <w:sz w:val="18"/>
              </w:rPr>
              <w:t xml:space="preserve">Scope delivered</w:t>
            </w:r>
          </w:p>
        </w:tc>
        <w:tc>
          <w:tcPr>
            <w:shd w:val="clear" w:color="auto" w:fill="1F4E79"/>
          </w:tcPr>
          <w:p>
            <w:pPr>
              <w:pStyle w:val="Compact"/>
              <w:spacing w:before="20" w:after="20" w:line="240" w:lineRule="auto"/>
            </w:pPr>
            <w:r>
              <w:rPr>
                <w:b/>
                <w:color w:val="FFFFFF"/>
                <w:sz w:val="18"/>
              </w:rPr>
              <w:t xml:space="preserve">Exit criteria</w:t>
            </w:r>
          </w:p>
        </w:tc>
        <w:tc>
          <w:tcPr>
            <w:shd w:val="clear" w:color="auto" w:fill="1F4E79"/>
          </w:tcPr>
          <w:p>
            <w:pPr>
              <w:pStyle w:val="Compact"/>
              <w:spacing w:before="20" w:after="20" w:line="240" w:lineRule="auto"/>
            </w:pPr>
            <w:r>
              <w:rPr>
                <w:b/>
                <w:color w:val="FFFFFF"/>
                <w:sz w:val="18"/>
              </w:rPr>
              <w:t xml:space="preserve">Indicative effort</w:t>
            </w:r>
          </w:p>
        </w:tc>
      </w:tr>
      <w:tr>
        <w:tc>
          <w:tcPr/>
          <w:p>
            <w:pPr>
              <w:pStyle w:val="Compact"/>
              <w:spacing w:before="20" w:after="20" w:line="240" w:lineRule="auto"/>
            </w:pPr>
            <w:r>
              <w:rPr>
                <w:b/>
                <w:bCs/>
                <w:sz w:val="18"/>
              </w:rPr>
              <w:t xml:space="preserve">M0</w:t>
            </w:r>
          </w:p>
        </w:tc>
        <w:tc>
          <w:tcPr/>
          <w:p>
            <w:pPr>
              <w:pStyle w:val="Compact"/>
              <w:spacing w:before="20" w:after="20" w:line="240" w:lineRule="auto"/>
            </w:pPr>
            <w:r>
              <w:rPr>
                <w:sz w:val="18"/>
              </w:rPr>
              <w:t xml:space="preserve">Foundation</w:t>
            </w:r>
          </w:p>
        </w:tc>
        <w:tc>
          <w:tcPr/>
          <w:p>
            <w:pPr>
              <w:pStyle w:val="Compact"/>
              <w:spacing w:before="20" w:after="20" w:line="240" w:lineRule="auto"/>
            </w:pPr>
            <w:r>
              <w:rPr>
                <w:sz w:val="18"/>
              </w:rPr>
              <w:t xml:space="preserve">Repository, folder architecture, CI/CD, environments, Neon database, Prisma schema v1, auth (JWT + refresh + RBAC), design system, API conventions, seed data</w:t>
            </w:r>
          </w:p>
        </w:tc>
        <w:tc>
          <w:tcPr/>
          <w:p>
            <w:pPr>
              <w:pStyle w:val="Compact"/>
              <w:spacing w:before="20" w:after="20" w:line="240" w:lineRule="auto"/>
            </w:pPr>
            <w:r>
              <w:rPr>
                <w:sz w:val="18"/>
              </w:rPr>
              <w:t xml:space="preserve">A protected endpoint returns data for a seeded admin user in the staging environment; CI green</w:t>
            </w:r>
          </w:p>
        </w:tc>
        <w:tc>
          <w:tcPr/>
          <w:p>
            <w:pPr>
              <w:pStyle w:val="Compact"/>
              <w:spacing w:before="20" w:after="20" w:line="240" w:lineRule="auto"/>
            </w:pPr>
            <w:r>
              <w:rPr>
                <w:sz w:val="18"/>
              </w:rPr>
              <w:t xml:space="preserve">2 weeks</w:t>
            </w:r>
          </w:p>
        </w:tc>
      </w:tr>
      <w:tr>
        <w:tc>
          <w:tcPr>
            <w:shd w:val="clear" w:color="auto" w:fill="F2F6FA"/>
          </w:tcPr>
          <w:p>
            <w:pPr>
              <w:pStyle w:val="Compact"/>
              <w:spacing w:before="20" w:after="20" w:line="240" w:lineRule="auto"/>
            </w:pPr>
            <w:r>
              <w:rPr>
                <w:b/>
                <w:bCs/>
                <w:sz w:val="18"/>
              </w:rPr>
              <w:t xml:space="preserve">M1</w:t>
            </w:r>
          </w:p>
        </w:tc>
        <w:tc>
          <w:tcPr>
            <w:shd w:val="clear" w:color="auto" w:fill="F2F6FA"/>
          </w:tcPr>
          <w:p>
            <w:pPr>
              <w:pStyle w:val="Compact"/>
              <w:spacing w:before="20" w:after="20" w:line="240" w:lineRule="auto"/>
            </w:pPr>
            <w:r>
              <w:rPr>
                <w:sz w:val="18"/>
              </w:rPr>
              <w:t xml:space="preserve">Master data and Admin Portal core</w:t>
            </w:r>
          </w:p>
        </w:tc>
        <w:tc>
          <w:tcPr>
            <w:shd w:val="clear" w:color="auto" w:fill="F2F6FA"/>
          </w:tcPr>
          <w:p>
            <w:pPr>
              <w:pStyle w:val="Compact"/>
              <w:spacing w:before="20" w:after="20" w:line="240" w:lineRule="auto"/>
            </w:pPr>
            <w:r>
              <w:rPr>
                <w:sz w:val="18"/>
              </w:rPr>
              <w:t xml:space="preserve">Wards, streets, zones with geo-fence boundaries, slots, vehicle types, vendors + KYC + zone assignment, attendants, admin user management, RBAC matrix, CMS, system configuration</w:t>
            </w:r>
          </w:p>
        </w:tc>
        <w:tc>
          <w:tcPr>
            <w:shd w:val="clear" w:color="auto" w:fill="F2F6FA"/>
          </w:tcPr>
          <w:p>
            <w:pPr>
              <w:pStyle w:val="Compact"/>
              <w:spacing w:before="20" w:after="20" w:line="240" w:lineRule="auto"/>
            </w:pPr>
            <w:r>
              <w:rPr>
                <w:sz w:val="18"/>
              </w:rPr>
              <w:t xml:space="preserve">An officer can configure a complete zone with capacity, timings, permitted vehicle types and an assigned vendor, end to end in the portal</w:t>
            </w:r>
          </w:p>
        </w:tc>
        <w:tc>
          <w:tcPr>
            <w:shd w:val="clear" w:color="auto" w:fill="F2F6FA"/>
          </w:tcPr>
          <w:p>
            <w:pPr>
              <w:pStyle w:val="Compact"/>
              <w:spacing w:before="20" w:after="20" w:line="240" w:lineRule="auto"/>
            </w:pPr>
            <w:r>
              <w:rPr>
                <w:sz w:val="18"/>
              </w:rPr>
              <w:t xml:space="preserve">3 weeks</w:t>
            </w:r>
          </w:p>
        </w:tc>
      </w:tr>
      <w:tr>
        <w:tc>
          <w:tcPr/>
          <w:p>
            <w:pPr>
              <w:pStyle w:val="Compact"/>
              <w:spacing w:before="20" w:after="20" w:line="240" w:lineRule="auto"/>
            </w:pPr>
            <w:r>
              <w:rPr>
                <w:b/>
                <w:bCs/>
                <w:sz w:val="18"/>
              </w:rPr>
              <w:t xml:space="preserve">M2</w:t>
            </w:r>
          </w:p>
        </w:tc>
        <w:tc>
          <w:tcPr/>
          <w:p>
            <w:pPr>
              <w:pStyle w:val="Compact"/>
              <w:spacing w:before="20" w:after="20" w:line="240" w:lineRule="auto"/>
            </w:pPr>
            <w:r>
              <w:rPr>
                <w:sz w:val="18"/>
              </w:rPr>
              <w:t xml:space="preserve">Tariff and pricing engine</w:t>
            </w:r>
          </w:p>
        </w:tc>
        <w:tc>
          <w:tcPr/>
          <w:p>
            <w:pPr>
              <w:pStyle w:val="Compact"/>
              <w:spacing w:before="20" w:after="20" w:line="240" w:lineRule="auto"/>
            </w:pPr>
            <w:r>
              <w:rPr>
                <w:sz w:val="18"/>
              </w:rPr>
              <w:t xml:space="preserve">Tariff versions, slabs, per-minute/hourly rates, daily cap, grace period, peak/weekend/holiday/event/VIP/commercial rules, discounts, tax, quote preview API</w:t>
            </w:r>
          </w:p>
        </w:tc>
        <w:tc>
          <w:tcPr/>
          <w:p>
            <w:pPr>
              <w:pStyle w:val="Compact"/>
              <w:spacing w:before="20" w:after="20" w:line="240" w:lineRule="auto"/>
            </w:pPr>
            <w:r>
              <w:rPr>
                <w:sz w:val="18"/>
              </w:rPr>
              <w:t xml:space="preserve">The quote API returns the correct payable amount for a documented matrix of test cases covering every pricing dimension</w:t>
            </w:r>
          </w:p>
        </w:tc>
        <w:tc>
          <w:tcPr/>
          <w:p>
            <w:pPr>
              <w:pStyle w:val="Compact"/>
              <w:spacing w:before="20" w:after="20" w:line="240" w:lineRule="auto"/>
            </w:pPr>
            <w:r>
              <w:rPr>
                <w:sz w:val="18"/>
              </w:rPr>
              <w:t xml:space="preserve">2.5 weeks</w:t>
            </w:r>
          </w:p>
        </w:tc>
      </w:tr>
      <w:tr>
        <w:tc>
          <w:tcPr>
            <w:shd w:val="clear" w:color="auto" w:fill="F2F6FA"/>
          </w:tcPr>
          <w:p>
            <w:pPr>
              <w:pStyle w:val="Compact"/>
              <w:spacing w:before="20" w:after="20" w:line="240" w:lineRule="auto"/>
            </w:pPr>
            <w:r>
              <w:rPr>
                <w:b/>
                <w:bCs/>
                <w:sz w:val="18"/>
              </w:rPr>
              <w:t xml:space="preserve">M3</w:t>
            </w:r>
          </w:p>
        </w:tc>
        <w:tc>
          <w:tcPr>
            <w:shd w:val="clear" w:color="auto" w:fill="F2F6FA"/>
          </w:tcPr>
          <w:p>
            <w:pPr>
              <w:pStyle w:val="Compact"/>
              <w:spacing w:before="20" w:after="20" w:line="240" w:lineRule="auto"/>
            </w:pPr>
            <w:r>
              <w:rPr>
                <w:sz w:val="18"/>
              </w:rPr>
              <w:t xml:space="preserve">Parking session lifecycle</w:t>
            </w:r>
          </w:p>
        </w:tc>
        <w:tc>
          <w:tcPr>
            <w:shd w:val="clear" w:color="auto" w:fill="F2F6FA"/>
          </w:tcPr>
          <w:p>
            <w:pPr>
              <w:pStyle w:val="Compact"/>
              <w:spacing w:before="20" w:after="20" w:line="240" w:lineRule="auto"/>
            </w:pPr>
            <w:r>
              <w:rPr>
                <w:sz w:val="18"/>
              </w:rPr>
              <w:t xml:space="preserve">Start/end session, evidence capture and upload, GPS geo-fence validation, duplicate detection, live timer, occupancy counters, overstay detection, session search</w:t>
            </w:r>
          </w:p>
        </w:tc>
        <w:tc>
          <w:tcPr>
            <w:shd w:val="clear" w:color="auto" w:fill="F2F6FA"/>
          </w:tcPr>
          <w:p>
            <w:pPr>
              <w:pStyle w:val="Compact"/>
              <w:spacing w:before="20" w:after="20" w:line="240" w:lineRule="auto"/>
            </w:pPr>
            <w:r>
              <w:rPr>
                <w:sz w:val="18"/>
              </w:rPr>
              <w:t xml:space="preserve">A session can be started and ended against a real zone with evidence stored and the correct fare computed</w:t>
            </w:r>
          </w:p>
        </w:tc>
        <w:tc>
          <w:tcPr>
            <w:shd w:val="clear" w:color="auto" w:fill="F2F6FA"/>
          </w:tcPr>
          <w:p>
            <w:pPr>
              <w:pStyle w:val="Compact"/>
              <w:spacing w:before="20" w:after="20" w:line="240" w:lineRule="auto"/>
            </w:pPr>
            <w:r>
              <w:rPr>
                <w:sz w:val="18"/>
              </w:rPr>
              <w:t xml:space="preserve">2.5 weeks</w:t>
            </w:r>
          </w:p>
        </w:tc>
      </w:tr>
      <w:tr>
        <w:tc>
          <w:tcPr/>
          <w:p>
            <w:pPr>
              <w:pStyle w:val="Compact"/>
              <w:spacing w:before="20" w:after="20" w:line="240" w:lineRule="auto"/>
            </w:pPr>
            <w:r>
              <w:rPr>
                <w:b/>
                <w:bCs/>
                <w:sz w:val="18"/>
              </w:rPr>
              <w:t xml:space="preserve">M4</w:t>
            </w:r>
          </w:p>
        </w:tc>
        <w:tc>
          <w:tcPr/>
          <w:p>
            <w:pPr>
              <w:pStyle w:val="Compact"/>
              <w:spacing w:before="20" w:after="20" w:line="240" w:lineRule="auto"/>
            </w:pPr>
            <w:r>
              <w:rPr>
                <w:sz w:val="18"/>
              </w:rPr>
              <w:t xml:space="preserve">Vendor Mobile Application</w:t>
            </w:r>
          </w:p>
        </w:tc>
        <w:tc>
          <w:tcPr/>
          <w:p>
            <w:pPr>
              <w:pStyle w:val="Compact"/>
              <w:spacing w:before="20" w:after="20" w:line="240" w:lineRule="auto"/>
            </w:pPr>
            <w:r>
              <w:rPr>
                <w:sz w:val="18"/>
              </w:rPr>
              <w:t xml:space="preserve">Attendant login + device binding, dashboard, start parking (photo + manual plate entry), end parking, vehicle search, vehicle history, incidents, customer assistance, offline queue with idempotent sync</w:t>
            </w:r>
          </w:p>
        </w:tc>
        <w:tc>
          <w:tcPr/>
          <w:p>
            <w:pPr>
              <w:pStyle w:val="Compact"/>
              <w:spacing w:before="20" w:after="20" w:line="240" w:lineRule="auto"/>
            </w:pPr>
            <w:r>
              <w:rPr>
                <w:sz w:val="18"/>
              </w:rPr>
              <w:t xml:space="preserve">An attendant completes a full park-in / park-out cycle on a physical device, including one cycle performed entirely offline and later synced</w:t>
            </w:r>
          </w:p>
        </w:tc>
        <w:tc>
          <w:tcPr/>
          <w:p>
            <w:pPr>
              <w:pStyle w:val="Compact"/>
              <w:spacing w:before="20" w:after="20" w:line="240" w:lineRule="auto"/>
            </w:pPr>
            <w:r>
              <w:rPr>
                <w:sz w:val="18"/>
              </w:rPr>
              <w:t xml:space="preserve">4 weeks</w:t>
            </w:r>
          </w:p>
        </w:tc>
      </w:tr>
      <w:tr>
        <w:tc>
          <w:tcPr>
            <w:shd w:val="clear" w:color="auto" w:fill="F2F6FA"/>
          </w:tcPr>
          <w:p>
            <w:pPr>
              <w:pStyle w:val="Compact"/>
              <w:spacing w:before="20" w:after="20" w:line="240" w:lineRule="auto"/>
            </w:pPr>
            <w:r>
              <w:rPr>
                <w:b/>
                <w:bCs/>
                <w:sz w:val="18"/>
              </w:rPr>
              <w:t xml:space="preserve">M5</w:t>
            </w:r>
          </w:p>
        </w:tc>
        <w:tc>
          <w:tcPr>
            <w:shd w:val="clear" w:color="auto" w:fill="F2F6FA"/>
          </w:tcPr>
          <w:p>
            <w:pPr>
              <w:pStyle w:val="Compact"/>
              <w:spacing w:before="20" w:after="20" w:line="240" w:lineRule="auto"/>
            </w:pPr>
            <w:r>
              <w:rPr>
                <w:sz w:val="18"/>
              </w:rPr>
              <w:t xml:space="preserve">Payments and receipts</w:t>
            </w:r>
          </w:p>
        </w:tc>
        <w:tc>
          <w:tcPr>
            <w:shd w:val="clear" w:color="auto" w:fill="F2F6FA"/>
          </w:tcPr>
          <w:p>
            <w:pPr>
              <w:pStyle w:val="Compact"/>
              <w:spacing w:before="20" w:after="20" w:line="240" w:lineRule="auto"/>
            </w:pPr>
            <w:r>
              <w:rPr>
                <w:sz w:val="18"/>
              </w:rPr>
              <w:t xml:space="preserve">Razorpay orders, UPI dynamic QR, cards/net banking/wallet, cash marking, webhook verification and idempotency, receipt and GST invoice generation, SMS/WhatsApp/email delivery, refunds</w:t>
            </w:r>
          </w:p>
        </w:tc>
        <w:tc>
          <w:tcPr>
            <w:shd w:val="clear" w:color="auto" w:fill="F2F6FA"/>
          </w:tcPr>
          <w:p>
            <w:pPr>
              <w:pStyle w:val="Compact"/>
              <w:spacing w:before="20" w:after="20" w:line="240" w:lineRule="auto"/>
            </w:pPr>
            <w:r>
              <w:rPr>
                <w:sz w:val="18"/>
              </w:rPr>
              <w:t xml:space="preserve">A live-mode test transaction settles, the webhook reconciles, and the citizen receives a valid receipt on all three channels</w:t>
            </w:r>
          </w:p>
        </w:tc>
        <w:tc>
          <w:tcPr>
            <w:shd w:val="clear" w:color="auto" w:fill="F2F6FA"/>
          </w:tcPr>
          <w:p>
            <w:pPr>
              <w:pStyle w:val="Compact"/>
              <w:spacing w:before="20" w:after="20" w:line="240" w:lineRule="auto"/>
            </w:pPr>
            <w:r>
              <w:rPr>
                <w:sz w:val="18"/>
              </w:rPr>
              <w:t xml:space="preserve">3 weeks</w:t>
            </w:r>
          </w:p>
        </w:tc>
      </w:tr>
      <w:tr>
        <w:tc>
          <w:tcPr/>
          <w:p>
            <w:pPr>
              <w:pStyle w:val="Compact"/>
              <w:spacing w:before="20" w:after="20" w:line="240" w:lineRule="auto"/>
            </w:pPr>
            <w:r>
              <w:rPr>
                <w:b/>
                <w:bCs/>
                <w:sz w:val="18"/>
              </w:rPr>
              <w:t xml:space="preserve">M6</w:t>
            </w:r>
          </w:p>
        </w:tc>
        <w:tc>
          <w:tcPr/>
          <w:p>
            <w:pPr>
              <w:pStyle w:val="Compact"/>
              <w:spacing w:before="20" w:after="20" w:line="240" w:lineRule="auto"/>
            </w:pPr>
            <w:r>
              <w:rPr>
                <w:sz w:val="18"/>
              </w:rPr>
              <w:t xml:space="preserve">Citizen Mobile Application</w:t>
            </w:r>
          </w:p>
        </w:tc>
        <w:tc>
          <w:tcPr/>
          <w:p>
            <w:pPr>
              <w:pStyle w:val="Compact"/>
              <w:spacing w:before="20" w:after="20" w:line="240" w:lineRule="auto"/>
            </w:pPr>
            <w:r>
              <w:rPr>
                <w:sz w:val="18"/>
              </w:rPr>
              <w:t xml:space="preserve">OTP registration, My Garage, live parking map and availability, navigation, live session view, in-app payment, receipts, parking history, favourites, monthly passes, notifications, vehicle locator, feedback and complaints</w:t>
            </w:r>
          </w:p>
        </w:tc>
        <w:tc>
          <w:tcPr/>
          <w:p>
            <w:pPr>
              <w:pStyle w:val="Compact"/>
              <w:spacing w:before="20" w:after="20" w:line="240" w:lineRule="auto"/>
            </w:pPr>
            <w:r>
              <w:rPr>
                <w:sz w:val="18"/>
              </w:rPr>
              <w:t xml:space="preserve">A citizen finds a zone, views a live session, pays in-app and downloads a GST receipt on both Android and iOS</w:t>
            </w:r>
          </w:p>
        </w:tc>
        <w:tc>
          <w:tcPr/>
          <w:p>
            <w:pPr>
              <w:pStyle w:val="Compact"/>
              <w:spacing w:before="20" w:after="20" w:line="240" w:lineRule="auto"/>
            </w:pPr>
            <w:r>
              <w:rPr>
                <w:sz w:val="18"/>
              </w:rPr>
              <w:t xml:space="preserve">4 weeks</w:t>
            </w:r>
          </w:p>
        </w:tc>
      </w:tr>
      <w:tr>
        <w:tc>
          <w:tcPr>
            <w:shd w:val="clear" w:color="auto" w:fill="F2F6FA"/>
          </w:tcPr>
          <w:p>
            <w:pPr>
              <w:pStyle w:val="Compact"/>
              <w:spacing w:before="20" w:after="20" w:line="240" w:lineRule="auto"/>
            </w:pPr>
            <w:r>
              <w:rPr>
                <w:b/>
                <w:bCs/>
                <w:sz w:val="18"/>
              </w:rPr>
              <w:t xml:space="preserve">M7</w:t>
            </w:r>
          </w:p>
        </w:tc>
        <w:tc>
          <w:tcPr>
            <w:shd w:val="clear" w:color="auto" w:fill="F2F6FA"/>
          </w:tcPr>
          <w:p>
            <w:pPr>
              <w:pStyle w:val="Compact"/>
              <w:spacing w:before="20" w:after="20" w:line="240" w:lineRule="auto"/>
            </w:pPr>
            <w:r>
              <w:rPr>
                <w:sz w:val="18"/>
              </w:rPr>
              <w:t xml:space="preserve">Shifts, settlement and revenue</w:t>
            </w:r>
          </w:p>
        </w:tc>
        <w:tc>
          <w:tcPr>
            <w:shd w:val="clear" w:color="auto" w:fill="F2F6FA"/>
          </w:tcPr>
          <w:p>
            <w:pPr>
              <w:pStyle w:val="Compact"/>
              <w:spacing w:before="20" w:after="20" w:line="240" w:lineRule="auto"/>
            </w:pPr>
            <w:r>
              <w:rPr>
                <w:sz w:val="18"/>
              </w:rPr>
              <w:t xml:space="preserve">Shift start/close with GPS, cash vs digital reconciliation, deposit confirmation and admin verification, settlement generation, commission and government share, approval workflow, RazorpayX payout, settlement ledger and statements</w:t>
            </w:r>
          </w:p>
        </w:tc>
        <w:tc>
          <w:tcPr>
            <w:shd w:val="clear" w:color="auto" w:fill="F2F6FA"/>
          </w:tcPr>
          <w:p>
            <w:pPr>
              <w:pStyle w:val="Compact"/>
              <w:spacing w:before="20" w:after="20" w:line="240" w:lineRule="auto"/>
            </w:pPr>
            <w:r>
              <w:rPr>
                <w:sz w:val="18"/>
              </w:rPr>
              <w:t xml:space="preserve">A full daily cycle reconciles: sessions → collections → shift close → settlement → approved payout, with a downloadable statement</w:t>
            </w:r>
          </w:p>
        </w:tc>
        <w:tc>
          <w:tcPr>
            <w:shd w:val="clear" w:color="auto" w:fill="F2F6FA"/>
          </w:tcPr>
          <w:p>
            <w:pPr>
              <w:pStyle w:val="Compact"/>
              <w:spacing w:before="20" w:after="20" w:line="240" w:lineRule="auto"/>
            </w:pPr>
            <w:r>
              <w:rPr>
                <w:sz w:val="18"/>
              </w:rPr>
              <w:t xml:space="preserve">3 weeks</w:t>
            </w:r>
          </w:p>
        </w:tc>
      </w:tr>
      <w:tr>
        <w:tc>
          <w:tcPr/>
          <w:p>
            <w:pPr>
              <w:pStyle w:val="Compact"/>
              <w:spacing w:before="20" w:after="20" w:line="240" w:lineRule="auto"/>
            </w:pPr>
            <w:r>
              <w:rPr>
                <w:b/>
                <w:bCs/>
                <w:sz w:val="18"/>
              </w:rPr>
              <w:t xml:space="preserve">M8</w:t>
            </w:r>
          </w:p>
        </w:tc>
        <w:tc>
          <w:tcPr/>
          <w:p>
            <w:pPr>
              <w:pStyle w:val="Compact"/>
              <w:spacing w:before="20" w:after="20" w:line="240" w:lineRule="auto"/>
            </w:pPr>
            <w:r>
              <w:rPr>
                <w:sz w:val="18"/>
              </w:rPr>
              <w:t xml:space="preserve">Dashboards, reports, analytics and audit</w:t>
            </w:r>
          </w:p>
        </w:tc>
        <w:tc>
          <w:tcPr/>
          <w:p>
            <w:pPr>
              <w:pStyle w:val="Compact"/>
              <w:spacing w:before="20" w:after="20" w:line="240" w:lineRule="auto"/>
            </w:pPr>
            <w:r>
              <w:rPr>
                <w:sz w:val="18"/>
              </w:rPr>
              <w:t xml:space="preserve">Live dashboard, heat map, activity feed, all report types with PDF/Excel/CSV export, scheduled reports, complete audit trail and log viewers, alerting</w:t>
            </w:r>
          </w:p>
        </w:tc>
        <w:tc>
          <w:tcPr/>
          <w:p>
            <w:pPr>
              <w:pStyle w:val="Compact"/>
              <w:spacing w:before="20" w:after="20" w:line="240" w:lineRule="auto"/>
            </w:pPr>
            <w:r>
              <w:rPr>
                <w:sz w:val="18"/>
              </w:rPr>
              <w:t xml:space="preserve">Every report in §3.7 generates against seeded production-scale data and exports in all three formats</w:t>
            </w:r>
          </w:p>
        </w:tc>
        <w:tc>
          <w:tcPr/>
          <w:p>
            <w:pPr>
              <w:pStyle w:val="Compact"/>
              <w:spacing w:before="20" w:after="20" w:line="240" w:lineRule="auto"/>
            </w:pPr>
            <w:r>
              <w:rPr>
                <w:sz w:val="18"/>
              </w:rPr>
              <w:t xml:space="preserve">2.5 weeks</w:t>
            </w:r>
          </w:p>
        </w:tc>
      </w:tr>
      <w:tr>
        <w:tc>
          <w:tcPr>
            <w:shd w:val="clear" w:color="auto" w:fill="F2F6FA"/>
          </w:tcPr>
          <w:p>
            <w:pPr>
              <w:pStyle w:val="Compact"/>
              <w:spacing w:before="20" w:after="20" w:line="240" w:lineRule="auto"/>
            </w:pPr>
            <w:r>
              <w:rPr>
                <w:b/>
                <w:bCs/>
                <w:sz w:val="18"/>
              </w:rPr>
              <w:t xml:space="preserve">M9</w:t>
            </w:r>
          </w:p>
        </w:tc>
        <w:tc>
          <w:tcPr>
            <w:shd w:val="clear" w:color="auto" w:fill="F2F6FA"/>
          </w:tcPr>
          <w:p>
            <w:pPr>
              <w:pStyle w:val="Compact"/>
              <w:spacing w:before="20" w:after="20" w:line="240" w:lineRule="auto"/>
            </w:pPr>
            <w:r>
              <w:rPr>
                <w:sz w:val="18"/>
              </w:rPr>
              <w:t xml:space="preserve">Hardening, UAT and go-live</w:t>
            </w:r>
          </w:p>
        </w:tc>
        <w:tc>
          <w:tcPr>
            <w:shd w:val="clear" w:color="auto" w:fill="F2F6FA"/>
          </w:tcPr>
          <w:p>
            <w:pPr>
              <w:pStyle w:val="Compact"/>
              <w:spacing w:before="20" w:after="20" w:line="240" w:lineRule="auto"/>
            </w:pPr>
            <w:r>
              <w:rPr>
                <w:sz w:val="18"/>
              </w:rPr>
              <w:t xml:space="preserve">Security review and penetration test fixes, load and soak testing, DPDP compliance review, accessibility pass, backup/DR drill, documentation, training, store submission, pilot zone rollout</w:t>
            </w:r>
          </w:p>
        </w:tc>
        <w:tc>
          <w:tcPr>
            <w:shd w:val="clear" w:color="auto" w:fill="F2F6FA"/>
          </w:tcPr>
          <w:p>
            <w:pPr>
              <w:pStyle w:val="Compact"/>
              <w:spacing w:before="20" w:after="20" w:line="240" w:lineRule="auto"/>
            </w:pPr>
            <w:r>
              <w:rPr>
                <w:sz w:val="18"/>
              </w:rPr>
              <w:t xml:space="preserve">UAT sign-off by the authority; apps live on Play Store and App Store; pilot zone operating on the platform</w:t>
            </w:r>
          </w:p>
        </w:tc>
        <w:tc>
          <w:tcPr>
            <w:shd w:val="clear" w:color="auto" w:fill="F2F6FA"/>
          </w:tcPr>
          <w:p>
            <w:pPr>
              <w:pStyle w:val="Compact"/>
              <w:spacing w:before="20" w:after="20" w:line="240" w:lineRule="auto"/>
            </w:pPr>
            <w:r>
              <w:rPr>
                <w:sz w:val="18"/>
              </w:rPr>
              <w:t xml:space="preserve">3 weeks</w:t>
            </w:r>
          </w:p>
        </w:tc>
      </w:tr>
      <w:tr>
        <w:tc>
          <w:tcPr/>
          <w:p>
            <w:pPr>
              <w:pStyle w:val="Compact"/>
              <w:spacing w:before="20" w:after="20" w:line="240" w:lineRule="auto"/>
            </w:pPr>
            <w:r>
              <w:rPr>
                <w:b/>
                <w:bCs/>
                <w:sz w:val="18"/>
              </w:rPr>
              <w:t xml:space="preserve">P2</w:t>
            </w:r>
          </w:p>
        </w:tc>
        <w:tc>
          <w:tcPr/>
          <w:p>
            <w:pPr>
              <w:pStyle w:val="Compact"/>
              <w:spacing w:before="20" w:after="20" w:line="240" w:lineRule="auto"/>
            </w:pPr>
            <w:r>
              <w:rPr>
                <w:sz w:val="18"/>
              </w:rPr>
              <w:t xml:space="preserve">Phase 2 — AI / ANPR</w:t>
            </w:r>
          </w:p>
        </w:tc>
        <w:tc>
          <w:tcPr/>
          <w:p>
            <w:pPr>
              <w:pStyle w:val="Compact"/>
              <w:spacing w:before="20" w:after="20" w:line="240" w:lineRule="auto"/>
            </w:pPr>
            <w:r>
              <w:rPr>
                <w:sz w:val="18"/>
              </w:rPr>
              <w:t xml:space="preserve">Automatic plate recognition, image enhancement, fake plate detection, demand prediction, revenue forecasting, occupancy-driven dynamic pricing</w:t>
            </w:r>
          </w:p>
        </w:tc>
        <w:tc>
          <w:tcPr/>
          <w:p>
            <w:pPr>
              <w:pStyle w:val="Compact"/>
              <w:spacing w:before="20" w:after="20" w:line="240" w:lineRule="auto"/>
            </w:pPr>
            <w:r>
              <w:rPr>
                <w:sz w:val="18"/>
              </w:rPr>
              <w:t xml:space="preserve">Separately scoped and quoted</w:t>
            </w:r>
          </w:p>
        </w:tc>
        <w:tc>
          <w:tcPr/>
          <w:p>
            <w:pPr>
              <w:pStyle w:val="Compact"/>
              <w:spacing w:before="20" w:after="20" w:line="240" w:lineRule="auto"/>
            </w:pPr>
            <w:r>
              <w:rPr>
                <w:sz w:val="18"/>
              </w:rPr>
              <w:t xml:space="preserve">—</w:t>
            </w:r>
          </w:p>
        </w:tc>
      </w:tr>
    </w:tbl>
    <w:p>
      <w:pPr>
        <w:pStyle w:val="BodyText"/>
      </w:pPr>
      <w:r>
        <w:rPr>
          <w:b/>
          <w:bCs/>
        </w:rPr>
        <w:t xml:space="preserve">Deliverables at every milestone:</w:t>
      </w:r>
      <w:r>
        <w:t xml:space="preserve"> </w:t>
      </w:r>
      <w:r>
        <w:t xml:space="preserve">working software deployed to staging, updated API documentation, updated database migrations, test suite additions, and a demonstration to the authority.</w:t>
      </w:r>
    </w:p>
    <w:p>
      <w:pPr>
        <w:pStyle w:val="BodyText"/>
      </w:pPr>
      <w:r>
        <w:rPr>
          <w:b/>
          <w:bCs/>
        </w:rPr>
        <w:t xml:space="preserve">Cross-cutting deliverables at go-live:</w:t>
      </w:r>
      <w:r>
        <w:t xml:space="preserve"> </w:t>
      </w:r>
      <w:r>
        <w:t xml:space="preserve">source code repositories, deployment runbook, database schema and migration history, API reference, admin user manual, vendor/attendant field guide, citizen app help content, security and DPDP compliance documentation, and a 30-day post-launch support window.</w:t>
      </w:r>
    </w:p>
    <w:p>
      <w:r>
        <w:pict>
          <v:rect style="width:0;height:1.5pt" o:hralign="center" o:hrstd="t" o:hr="t"/>
        </w:pict>
      </w:r>
    </w:p>
    <w:bookmarkEnd w:id="65"/>
    <w:bookmarkStart w:id="70" w:name="developer-head-count"/>
    <w:p>
      <w:pPr>
        <w:pStyle w:val="Heading1"/>
      </w:pPr>
      <w:r>
        <w:t xml:space="preserve">6. Developer Head Count</w:t>
      </w:r>
    </w:p>
    <w:bookmarkStart w:id="66" w:name="core-team"/>
    <w:p>
      <w:pPr>
        <w:pStyle w:val="Heading2"/>
      </w:pPr>
      <w:r>
        <w:t xml:space="preserve">6.1 Core team</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980"/>
        <w:gridCol w:w="1980"/>
        <w:gridCol w:w="1980"/>
        <w:gridCol w:w="198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Role</w:t>
            </w:r>
          </w:p>
        </w:tc>
        <w:tc>
          <w:tcPr>
            <w:shd w:val="clear" w:color="auto" w:fill="1F4E79"/>
          </w:tcPr>
          <w:p>
            <w:pPr>
              <w:pStyle w:val="Compact"/>
              <w:spacing w:before="20" w:after="20" w:line="240" w:lineRule="auto"/>
            </w:pPr>
            <w:r>
              <w:rPr>
                <w:b/>
                <w:color w:val="FFFFFF"/>
                <w:sz w:val="18"/>
              </w:rPr>
              <w:t xml:space="preserve">Count</w:t>
            </w:r>
          </w:p>
        </w:tc>
        <w:tc>
          <w:tcPr>
            <w:shd w:val="clear" w:color="auto" w:fill="1F4E79"/>
          </w:tcPr>
          <w:p>
            <w:pPr>
              <w:pStyle w:val="Compact"/>
              <w:spacing w:before="20" w:after="20" w:line="240" w:lineRule="auto"/>
            </w:pPr>
            <w:r>
              <w:rPr>
                <w:b/>
                <w:color w:val="FFFFFF"/>
                <w:sz w:val="18"/>
              </w:rPr>
              <w:t xml:space="preserve">Responsibility</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Technical Lead / Solution Architect</w:t>
            </w:r>
          </w:p>
        </w:tc>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Architecture, schema and API design, code review, release ownership, technical liaison with the authority</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Backend Engineer (Node.js / Next.js / Prisma)</w:t>
            </w:r>
          </w:p>
        </w:tc>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API routes, services, repositories, tariff engine, settlement engine, payments, jobs, integrations</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Frontend Engineer (Next.js / React)</w:t>
            </w:r>
          </w:p>
        </w:tc>
        <w:tc>
          <w:tcPr/>
          <w:p>
            <w:pPr>
              <w:pStyle w:val="Compact"/>
              <w:spacing w:before="20" w:after="20" w:line="240" w:lineRule="auto"/>
            </w:pPr>
            <w:r>
              <w:rPr>
                <w:sz w:val="18"/>
              </w:rPr>
              <w:t xml:space="preserve">2</w:t>
            </w:r>
          </w:p>
        </w:tc>
        <w:tc>
          <w:tcPr/>
          <w:p>
            <w:pPr>
              <w:pStyle w:val="Compact"/>
              <w:spacing w:before="20" w:after="20" w:line="240" w:lineRule="auto"/>
            </w:pPr>
            <w:r>
              <w:rPr>
                <w:sz w:val="18"/>
              </w:rPr>
              <w:t xml:space="preserve">Admin Portal — dashboards, master data, tariffs, revenue, settlements, reports, CMS, audit</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Mobile Engineer (React Native / Expo)</w:t>
            </w:r>
          </w:p>
        </w:tc>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Vendor app and Citizen app; one engineer leads each, sharing a common API client and component layer</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UI/UX Designer</w:t>
            </w:r>
          </w:p>
        </w:tc>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Design system, portal screens, both mobile apps, field-usability of the attendant flow</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QA Engineer</w:t>
            </w:r>
          </w:p>
        </w:tc>
        <w:tc>
          <w:tcPr>
            <w:shd w:val="clear" w:color="auto" w:fill="F2F6FA"/>
          </w:tcPr>
          <w:p>
            <w:pPr>
              <w:pStyle w:val="Compact"/>
              <w:spacing w:before="20" w:after="20" w:line="240" w:lineRule="auto"/>
            </w:pPr>
            <w:r>
              <w:rPr>
                <w:sz w:val="18"/>
              </w:rPr>
              <w:t xml:space="preserve">1</w:t>
            </w:r>
          </w:p>
        </w:tc>
        <w:tc>
          <w:tcPr>
            <w:shd w:val="clear" w:color="auto" w:fill="F2F6FA"/>
          </w:tcPr>
          <w:p>
            <w:pPr>
              <w:pStyle w:val="Compact"/>
              <w:spacing w:before="20" w:after="20" w:line="240" w:lineRule="auto"/>
            </w:pPr>
            <w:r>
              <w:rPr>
                <w:sz w:val="18"/>
              </w:rPr>
              <w:t xml:space="preserve">Test plans, API/integration/E2E automation, device-lab testing, UAT support</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DevOps / Cloud Engineer</w:t>
            </w:r>
          </w:p>
        </w:tc>
        <w:tc>
          <w:tcPr/>
          <w:p>
            <w:pPr>
              <w:pStyle w:val="Compact"/>
              <w:spacing w:before="20" w:after="20" w:line="240" w:lineRule="auto"/>
            </w:pPr>
            <w:r>
              <w:rPr>
                <w:sz w:val="18"/>
              </w:rPr>
              <w:t xml:space="preserve">0.5</w:t>
            </w:r>
          </w:p>
        </w:tc>
        <w:tc>
          <w:tcPr/>
          <w:p>
            <w:pPr>
              <w:pStyle w:val="Compact"/>
              <w:spacing w:before="20" w:after="20" w:line="240" w:lineRule="auto"/>
            </w:pPr>
            <w:r>
              <w:rPr>
                <w:sz w:val="18"/>
              </w:rPr>
              <w:t xml:space="preserve">CI/CD, environments, Neon and Redis operations, monitoring, backup/DR, store release pipelines</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Project Manager / Business Analyst</w:t>
            </w:r>
          </w:p>
        </w:tc>
        <w:tc>
          <w:tcPr>
            <w:shd w:val="clear" w:color="auto" w:fill="F2F6FA"/>
          </w:tcPr>
          <w:p>
            <w:pPr>
              <w:pStyle w:val="Compact"/>
              <w:spacing w:before="20" w:after="20" w:line="240" w:lineRule="auto"/>
            </w:pPr>
            <w:r>
              <w:rPr>
                <w:sz w:val="18"/>
              </w:rPr>
              <w:t xml:space="preserve">1</w:t>
            </w:r>
          </w:p>
        </w:tc>
        <w:tc>
          <w:tcPr>
            <w:shd w:val="clear" w:color="auto" w:fill="F2F6FA"/>
          </w:tcPr>
          <w:p>
            <w:pPr>
              <w:pStyle w:val="Compact"/>
              <w:spacing w:before="20" w:after="20" w:line="240" w:lineRule="auto"/>
            </w:pPr>
            <w:r>
              <w:rPr>
                <w:sz w:val="18"/>
              </w:rPr>
              <w:t xml:space="preserve">Requirements, municipal stakeholder management, sprint planning, UAT coordination, documentation</w:t>
            </w:r>
          </w:p>
        </w:tc>
      </w:tr>
      <w:tr>
        <w:tc>
          <w:tcPr/>
          <w:p>
            <w:pPr>
              <w:pStyle w:val="Compact"/>
              <w:spacing w:before="20" w:after="20" w:line="240" w:lineRule="auto"/>
            </w:pPr>
          </w:p>
        </w:tc>
        <w:tc>
          <w:tcPr/>
          <w:p>
            <w:pPr>
              <w:pStyle w:val="Compact"/>
              <w:spacing w:before="20" w:after="20" w:line="240" w:lineRule="auto"/>
            </w:pPr>
            <w:r>
              <w:rPr>
                <w:b/>
                <w:bCs/>
                <w:sz w:val="18"/>
              </w:rPr>
              <w:t xml:space="preserve">Total core team</w:t>
            </w:r>
          </w:p>
        </w:tc>
        <w:tc>
          <w:tcPr/>
          <w:p>
            <w:pPr>
              <w:pStyle w:val="Compact"/>
              <w:spacing w:before="20" w:after="20" w:line="240" w:lineRule="auto"/>
            </w:pPr>
            <w:r>
              <w:rPr>
                <w:b/>
                <w:bCs/>
                <w:sz w:val="18"/>
              </w:rPr>
              <w:t xml:space="preserve">10.5 FTE</w:t>
            </w:r>
          </w:p>
        </w:tc>
        <w:tc>
          <w:tcPr/>
          <w:p>
            <w:pPr>
              <w:pStyle w:val="Compact"/>
              <w:spacing w:before="20" w:after="20" w:line="240" w:lineRule="auto"/>
            </w:pPr>
          </w:p>
        </w:tc>
      </w:tr>
    </w:tbl>
    <w:bookmarkEnd w:id="66"/>
    <w:bookmarkStart w:id="67" w:name="effort-concentration-by-milestone"/>
    <w:p>
      <w:pPr>
        <w:pStyle w:val="Heading2"/>
      </w:pPr>
      <w:r>
        <w:t xml:space="preserve">6.2 Effort concentration by milestone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3960"/>
        <w:gridCol w:w="3960"/>
      </w:tblGrid>
      <w:tr>
        <w:trPr>
          <w:tblHeader w:val="on"/>
          <w:tblHeader w:val="true"/>
        </w:trPr>
        <w:tc>
          <w:tcPr>
            <w:shd w:val="clear" w:color="auto" w:fill="1F4E79"/>
          </w:tcPr>
          <w:p>
            <w:pPr>
              <w:pStyle w:val="Compact"/>
              <w:spacing w:before="20" w:after="20" w:line="240" w:lineRule="auto"/>
            </w:pPr>
            <w:r>
              <w:rPr>
                <w:b/>
                <w:color w:val="FFFFFF"/>
                <w:sz w:val="18"/>
              </w:rPr>
              <w:t xml:space="preserve">Milestone</w:t>
            </w:r>
          </w:p>
        </w:tc>
        <w:tc>
          <w:tcPr>
            <w:shd w:val="clear" w:color="auto" w:fill="1F4E79"/>
          </w:tcPr>
          <w:p>
            <w:pPr>
              <w:pStyle w:val="Compact"/>
              <w:spacing w:before="20" w:after="20" w:line="240" w:lineRule="auto"/>
            </w:pPr>
            <w:r>
              <w:rPr>
                <w:b/>
                <w:color w:val="FFFFFF"/>
                <w:sz w:val="18"/>
              </w:rPr>
              <w:t xml:space="preserve">Primary load</w:t>
            </w:r>
          </w:p>
        </w:tc>
      </w:tr>
      <w:tr>
        <w:tc>
          <w:tcPr/>
          <w:p>
            <w:pPr>
              <w:pStyle w:val="Compact"/>
              <w:spacing w:before="20" w:after="20" w:line="240" w:lineRule="auto"/>
            </w:pPr>
            <w:r>
              <w:rPr>
                <w:sz w:val="18"/>
              </w:rPr>
              <w:t xml:space="preserve">M0</w:t>
            </w:r>
          </w:p>
        </w:tc>
        <w:tc>
          <w:tcPr/>
          <w:p>
            <w:pPr>
              <w:pStyle w:val="Compact"/>
              <w:spacing w:before="20" w:after="20" w:line="240" w:lineRule="auto"/>
            </w:pPr>
            <w:r>
              <w:rPr>
                <w:sz w:val="18"/>
              </w:rPr>
              <w:t xml:space="preserve">Tech Lead, DevOps, 1 Backend</w:t>
            </w:r>
          </w:p>
        </w:tc>
      </w:tr>
      <w:tr>
        <w:tc>
          <w:tcPr>
            <w:shd w:val="clear" w:color="auto" w:fill="F2F6FA"/>
          </w:tcPr>
          <w:p>
            <w:pPr>
              <w:pStyle w:val="Compact"/>
              <w:spacing w:before="20" w:after="20" w:line="240" w:lineRule="auto"/>
            </w:pPr>
            <w:r>
              <w:rPr>
                <w:sz w:val="18"/>
              </w:rPr>
              <w:t xml:space="preserve">M1–M3</w:t>
            </w:r>
          </w:p>
        </w:tc>
        <w:tc>
          <w:tcPr>
            <w:shd w:val="clear" w:color="auto" w:fill="F2F6FA"/>
          </w:tcPr>
          <w:p>
            <w:pPr>
              <w:pStyle w:val="Compact"/>
              <w:spacing w:before="20" w:after="20" w:line="240" w:lineRule="auto"/>
            </w:pPr>
            <w:r>
              <w:rPr>
                <w:sz w:val="18"/>
              </w:rPr>
              <w:t xml:space="preserve">2 Backend + 2 Frontend + Designer</w:t>
            </w:r>
          </w:p>
        </w:tc>
      </w:tr>
      <w:tr>
        <w:tc>
          <w:tcPr/>
          <w:p>
            <w:pPr>
              <w:pStyle w:val="Compact"/>
              <w:spacing w:before="20" w:after="20" w:line="240" w:lineRule="auto"/>
            </w:pPr>
            <w:r>
              <w:rPr>
                <w:sz w:val="18"/>
              </w:rPr>
              <w:t xml:space="preserve">M4</w:t>
            </w:r>
          </w:p>
        </w:tc>
        <w:tc>
          <w:tcPr/>
          <w:p>
            <w:pPr>
              <w:pStyle w:val="Compact"/>
              <w:spacing w:before="20" w:after="20" w:line="240" w:lineRule="auto"/>
            </w:pPr>
            <w:r>
              <w:rPr>
                <w:sz w:val="18"/>
              </w:rPr>
              <w:t xml:space="preserve">2 Mobile + 1 Backend + QA</w:t>
            </w:r>
          </w:p>
        </w:tc>
      </w:tr>
      <w:tr>
        <w:tc>
          <w:tcPr>
            <w:shd w:val="clear" w:color="auto" w:fill="F2F6FA"/>
          </w:tcPr>
          <w:p>
            <w:pPr>
              <w:pStyle w:val="Compact"/>
              <w:spacing w:before="20" w:after="20" w:line="240" w:lineRule="auto"/>
            </w:pPr>
            <w:r>
              <w:rPr>
                <w:sz w:val="18"/>
              </w:rPr>
              <w:t xml:space="preserve">M5</w:t>
            </w:r>
          </w:p>
        </w:tc>
        <w:tc>
          <w:tcPr>
            <w:shd w:val="clear" w:color="auto" w:fill="F2F6FA"/>
          </w:tcPr>
          <w:p>
            <w:pPr>
              <w:pStyle w:val="Compact"/>
              <w:spacing w:before="20" w:after="20" w:line="240" w:lineRule="auto"/>
            </w:pPr>
            <w:r>
              <w:rPr>
                <w:sz w:val="18"/>
              </w:rPr>
              <w:t xml:space="preserve">2 Backend + 1 Mobile + QA</w:t>
            </w:r>
          </w:p>
        </w:tc>
      </w:tr>
      <w:tr>
        <w:tc>
          <w:tcPr/>
          <w:p>
            <w:pPr>
              <w:pStyle w:val="Compact"/>
              <w:spacing w:before="20" w:after="20" w:line="240" w:lineRule="auto"/>
            </w:pPr>
            <w:r>
              <w:rPr>
                <w:sz w:val="18"/>
              </w:rPr>
              <w:t xml:space="preserve">M6</w:t>
            </w:r>
          </w:p>
        </w:tc>
        <w:tc>
          <w:tcPr/>
          <w:p>
            <w:pPr>
              <w:pStyle w:val="Compact"/>
              <w:spacing w:before="20" w:after="20" w:line="240" w:lineRule="auto"/>
            </w:pPr>
            <w:r>
              <w:rPr>
                <w:sz w:val="18"/>
              </w:rPr>
              <w:t xml:space="preserve">2 Mobile + 1 Backend + Designer</w:t>
            </w:r>
          </w:p>
        </w:tc>
      </w:tr>
      <w:tr>
        <w:tc>
          <w:tcPr>
            <w:shd w:val="clear" w:color="auto" w:fill="F2F6FA"/>
          </w:tcPr>
          <w:p>
            <w:pPr>
              <w:pStyle w:val="Compact"/>
              <w:spacing w:before="20" w:after="20" w:line="240" w:lineRule="auto"/>
            </w:pPr>
            <w:r>
              <w:rPr>
                <w:sz w:val="18"/>
              </w:rPr>
              <w:t xml:space="preserve">M7–M8</w:t>
            </w:r>
          </w:p>
        </w:tc>
        <w:tc>
          <w:tcPr>
            <w:shd w:val="clear" w:color="auto" w:fill="F2F6FA"/>
          </w:tcPr>
          <w:p>
            <w:pPr>
              <w:pStyle w:val="Compact"/>
              <w:spacing w:before="20" w:after="20" w:line="240" w:lineRule="auto"/>
            </w:pPr>
            <w:r>
              <w:rPr>
                <w:sz w:val="18"/>
              </w:rPr>
              <w:t xml:space="preserve">2 Backend + 2 Frontend + QA</w:t>
            </w:r>
          </w:p>
        </w:tc>
      </w:tr>
      <w:tr>
        <w:tc>
          <w:tcPr/>
          <w:p>
            <w:pPr>
              <w:pStyle w:val="Compact"/>
              <w:spacing w:before="20" w:after="20" w:line="240" w:lineRule="auto"/>
            </w:pPr>
            <w:r>
              <w:rPr>
                <w:sz w:val="18"/>
              </w:rPr>
              <w:t xml:space="preserve">M9</w:t>
            </w:r>
          </w:p>
        </w:tc>
        <w:tc>
          <w:tcPr/>
          <w:p>
            <w:pPr>
              <w:pStyle w:val="Compact"/>
              <w:spacing w:before="20" w:after="20" w:line="240" w:lineRule="auto"/>
            </w:pPr>
            <w:r>
              <w:rPr>
                <w:sz w:val="18"/>
              </w:rPr>
              <w:t xml:space="preserve">Full team + external security reviewer</w:t>
            </w:r>
          </w:p>
        </w:tc>
      </w:tr>
    </w:tbl>
    <w:bookmarkEnd w:id="67"/>
    <w:bookmarkStart w:id="68" w:name="specialist-and-part-time-roles"/>
    <w:p>
      <w:pPr>
        <w:pStyle w:val="Heading2"/>
      </w:pPr>
      <w:r>
        <w:t xml:space="preserve">6.3 Specialist and part-time roles</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980"/>
        <w:gridCol w:w="1980"/>
        <w:gridCol w:w="1980"/>
        <w:gridCol w:w="198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Role</w:t>
            </w:r>
          </w:p>
        </w:tc>
        <w:tc>
          <w:tcPr>
            <w:shd w:val="clear" w:color="auto" w:fill="1F4E79"/>
          </w:tcPr>
          <w:p>
            <w:pPr>
              <w:pStyle w:val="Compact"/>
              <w:spacing w:before="20" w:after="20" w:line="240" w:lineRule="auto"/>
            </w:pPr>
            <w:r>
              <w:rPr>
                <w:b/>
                <w:color w:val="FFFFFF"/>
                <w:sz w:val="18"/>
              </w:rPr>
              <w:t xml:space="preserve">Engagement</w:t>
            </w:r>
          </w:p>
        </w:tc>
        <w:tc>
          <w:tcPr>
            <w:shd w:val="clear" w:color="auto" w:fill="1F4E79"/>
          </w:tcPr>
          <w:p>
            <w:pPr>
              <w:pStyle w:val="Compact"/>
              <w:spacing w:before="20" w:after="20" w:line="240" w:lineRule="auto"/>
            </w:pPr>
            <w:r>
              <w:rPr>
                <w:b/>
                <w:color w:val="FFFFFF"/>
                <w:sz w:val="18"/>
              </w:rPr>
              <w:t xml:space="preserve">Purpose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Security reviewer / penetration tester</w:t>
            </w:r>
          </w:p>
        </w:tc>
        <w:tc>
          <w:tcPr/>
          <w:p>
            <w:pPr>
              <w:pStyle w:val="Compact"/>
              <w:spacing w:before="20" w:after="20" w:line="240" w:lineRule="auto"/>
            </w:pPr>
            <w:r>
              <w:rPr>
                <w:sz w:val="18"/>
              </w:rPr>
              <w:t xml:space="preserve">Engagement-based at M9</w:t>
            </w:r>
          </w:p>
        </w:tc>
        <w:tc>
          <w:tcPr/>
          <w:p>
            <w:pPr>
              <w:pStyle w:val="Compact"/>
              <w:spacing w:before="20" w:after="20" w:line="240" w:lineRule="auto"/>
            </w:pPr>
            <w:r>
              <w:rPr>
                <w:sz w:val="18"/>
              </w:rPr>
              <w:t xml:space="preserve">Independent security assessment before go-live</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Chartered accountant / GST advisor</w:t>
            </w:r>
          </w:p>
        </w:tc>
        <w:tc>
          <w:tcPr>
            <w:shd w:val="clear" w:color="auto" w:fill="F2F6FA"/>
          </w:tcPr>
          <w:p>
            <w:pPr>
              <w:pStyle w:val="Compact"/>
              <w:spacing w:before="20" w:after="20" w:line="240" w:lineRule="auto"/>
            </w:pPr>
            <w:r>
              <w:rPr>
                <w:sz w:val="18"/>
              </w:rPr>
              <w:t xml:space="preserve">Advisory</w:t>
            </w:r>
          </w:p>
        </w:tc>
        <w:tc>
          <w:tcPr>
            <w:shd w:val="clear" w:color="auto" w:fill="F2F6FA"/>
          </w:tcPr>
          <w:p>
            <w:pPr>
              <w:pStyle w:val="Compact"/>
              <w:spacing w:before="20" w:after="20" w:line="240" w:lineRule="auto"/>
            </w:pPr>
            <w:r>
              <w:rPr>
                <w:sz w:val="18"/>
              </w:rPr>
              <w:t xml:space="preserve">Validate tax computation, invoice format and settlement treatment</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Technical writer</w:t>
            </w:r>
          </w:p>
        </w:tc>
        <w:tc>
          <w:tcPr/>
          <w:p>
            <w:pPr>
              <w:pStyle w:val="Compact"/>
              <w:spacing w:before="20" w:after="20" w:line="240" w:lineRule="auto"/>
            </w:pPr>
            <w:r>
              <w:rPr>
                <w:sz w:val="18"/>
              </w:rPr>
              <w:t xml:space="preserve">Part-time at M9</w:t>
            </w:r>
          </w:p>
        </w:tc>
        <w:tc>
          <w:tcPr/>
          <w:p>
            <w:pPr>
              <w:pStyle w:val="Compact"/>
              <w:spacing w:before="20" w:after="20" w:line="240" w:lineRule="auto"/>
            </w:pPr>
            <w:r>
              <w:rPr>
                <w:sz w:val="18"/>
              </w:rPr>
              <w:t xml:space="preserve">Admin manual, field guide, help content</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Field trainer</w:t>
            </w:r>
          </w:p>
        </w:tc>
        <w:tc>
          <w:tcPr>
            <w:shd w:val="clear" w:color="auto" w:fill="F2F6FA"/>
          </w:tcPr>
          <w:p>
            <w:pPr>
              <w:pStyle w:val="Compact"/>
              <w:spacing w:before="20" w:after="20" w:line="240" w:lineRule="auto"/>
            </w:pPr>
            <w:r>
              <w:rPr>
                <w:sz w:val="18"/>
              </w:rPr>
              <w:t xml:space="preserve">M9 and pilot</w:t>
            </w:r>
          </w:p>
        </w:tc>
        <w:tc>
          <w:tcPr>
            <w:shd w:val="clear" w:color="auto" w:fill="F2F6FA"/>
          </w:tcPr>
          <w:p>
            <w:pPr>
              <w:pStyle w:val="Compact"/>
              <w:spacing w:before="20" w:after="20" w:line="240" w:lineRule="auto"/>
            </w:pPr>
            <w:r>
              <w:rPr>
                <w:sz w:val="18"/>
              </w:rPr>
              <w:t xml:space="preserve">Attendant and vendor onboarding at the kerb</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ML Engineer (ANPR)</w:t>
            </w:r>
          </w:p>
        </w:tc>
        <w:tc>
          <w:tcPr/>
          <w:p>
            <w:pPr>
              <w:pStyle w:val="Compact"/>
              <w:spacing w:before="20" w:after="20" w:line="240" w:lineRule="auto"/>
            </w:pPr>
            <w:r>
              <w:rPr>
                <w:b/>
                <w:bCs/>
                <w:sz w:val="18"/>
              </w:rPr>
              <w:t xml:space="preserve">Phase 2 only</w:t>
            </w:r>
          </w:p>
        </w:tc>
        <w:tc>
          <w:tcPr/>
          <w:p>
            <w:pPr>
              <w:pStyle w:val="Compact"/>
              <w:spacing w:before="20" w:after="20" w:line="240" w:lineRule="auto"/>
            </w:pPr>
            <w:r>
              <w:rPr>
                <w:sz w:val="18"/>
              </w:rPr>
              <w:t xml:space="preserve">OCR model selection, tuning, accuracy benchmarking</w:t>
            </w:r>
          </w:p>
        </w:tc>
      </w:tr>
    </w:tbl>
    <w:bookmarkEnd w:id="68"/>
    <w:bookmarkStart w:id="69" w:name="post-launch-operations"/>
    <w:p>
      <w:pPr>
        <w:pStyle w:val="Heading2"/>
      </w:pPr>
      <w:r>
        <w:t xml:space="preserve">6.4 Post-launch operations</w:t>
      </w:r>
    </w:p>
    <w:tbl>
      <w:tblPr>
        <w:tblStyle w:val="Table"/>
        <w:tblW w:type="pct" w:w="500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980"/>
        <w:gridCol w:w="1980"/>
        <w:gridCol w:w="1980"/>
        <w:gridCol w:w="198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Role</w:t>
            </w:r>
          </w:p>
        </w:tc>
        <w:tc>
          <w:tcPr>
            <w:shd w:val="clear" w:color="auto" w:fill="1F4E79"/>
          </w:tcPr>
          <w:p>
            <w:pPr>
              <w:pStyle w:val="Compact"/>
              <w:spacing w:before="20" w:after="20" w:line="240" w:lineRule="auto"/>
            </w:pPr>
            <w:r>
              <w:rPr>
                <w:b/>
                <w:color w:val="FFFFFF"/>
                <w:sz w:val="18"/>
              </w:rPr>
              <w:t xml:space="preserve">Count</w:t>
            </w:r>
          </w:p>
        </w:tc>
        <w:tc>
          <w:tcPr>
            <w:shd w:val="clear" w:color="auto" w:fill="1F4E79"/>
          </w:tcPr>
          <w:p>
            <w:pPr>
              <w:pStyle w:val="Compact"/>
              <w:spacing w:before="20" w:after="20" w:line="240" w:lineRule="auto"/>
            </w:pPr>
            <w:r>
              <w:rPr>
                <w:b/>
                <w:color w:val="FFFFFF"/>
                <w:sz w:val="18"/>
              </w:rPr>
              <w:t xml:space="preserve">Purpose</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Support / L1 engineer</w:t>
            </w:r>
          </w:p>
        </w:tc>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Vendor and citizen support desk, incident triage</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Maintenance developer</w:t>
            </w:r>
          </w:p>
        </w:tc>
        <w:tc>
          <w:tcPr>
            <w:shd w:val="clear" w:color="auto" w:fill="F2F6FA"/>
          </w:tcPr>
          <w:p>
            <w:pPr>
              <w:pStyle w:val="Compact"/>
              <w:spacing w:before="20" w:after="20" w:line="240" w:lineRule="auto"/>
            </w:pPr>
            <w:r>
              <w:rPr>
                <w:sz w:val="18"/>
              </w:rPr>
              <w:t xml:space="preserve">1</w:t>
            </w:r>
          </w:p>
        </w:tc>
        <w:tc>
          <w:tcPr>
            <w:shd w:val="clear" w:color="auto" w:fill="F2F6FA"/>
          </w:tcPr>
          <w:p>
            <w:pPr>
              <w:pStyle w:val="Compact"/>
              <w:spacing w:before="20" w:after="20" w:line="240" w:lineRule="auto"/>
            </w:pPr>
            <w:r>
              <w:rPr>
                <w:sz w:val="18"/>
              </w:rPr>
              <w:t xml:space="preserve">Bug fixes, tariff/config changes, minor enhancements</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DevOps (retained)</w:t>
            </w:r>
          </w:p>
        </w:tc>
        <w:tc>
          <w:tcPr/>
          <w:p>
            <w:pPr>
              <w:pStyle w:val="Compact"/>
              <w:spacing w:before="20" w:after="20" w:line="240" w:lineRule="auto"/>
            </w:pPr>
            <w:r>
              <w:rPr>
                <w:sz w:val="18"/>
              </w:rPr>
              <w:t xml:space="preserve">0.25</w:t>
            </w:r>
          </w:p>
        </w:tc>
        <w:tc>
          <w:tcPr/>
          <w:p>
            <w:pPr>
              <w:pStyle w:val="Compact"/>
              <w:spacing w:before="20" w:after="20" w:line="240" w:lineRule="auto"/>
            </w:pPr>
            <w:r>
              <w:rPr>
                <w:sz w:val="18"/>
              </w:rPr>
              <w:t xml:space="preserve">Monitoring, patching, cost and capacity management</w:t>
            </w:r>
          </w:p>
        </w:tc>
      </w:tr>
    </w:tbl>
    <w:p>
      <w:r>
        <w:pict>
          <v:rect style="width:0;height:1.5pt" o:hralign="center" o:hrstd="t" o:hr="t"/>
        </w:pict>
      </w:r>
    </w:p>
    <w:bookmarkEnd w:id="69"/>
    <w:bookmarkEnd w:id="70"/>
    <w:bookmarkStart w:id="74" w:name="assumptions-dependencies-and-exclusions"/>
    <w:p>
      <w:pPr>
        <w:pStyle w:val="Heading1"/>
      </w:pPr>
      <w:r>
        <w:t xml:space="preserve">7. Assumptions, Dependencies and Exclusions</w:t>
      </w:r>
    </w:p>
    <w:bookmarkStart w:id="71" w:name="assumptions"/>
    <w:p>
      <w:pPr>
        <w:pStyle w:val="Heading2"/>
      </w:pPr>
      <w:r>
        <w:t xml:space="preserve">7.1 Assumptions</w:t>
      </w:r>
    </w:p>
    <w:p>
      <w:pPr>
        <w:pStyle w:val="Compact"/>
        <w:numPr>
          <w:ilvl w:val="0"/>
          <w:numId w:val="1001"/>
        </w:numPr>
      </w:pPr>
      <w:r>
        <w:t xml:space="preserve">Phase 1 records the vehicle registration number through attendant photo capture plus manual entry; automatic recognition is Phase 2 and is not part of this scope.</w:t>
      </w:r>
    </w:p>
    <w:p>
      <w:pPr>
        <w:pStyle w:val="Compact"/>
        <w:numPr>
          <w:ilvl w:val="0"/>
          <w:numId w:val="1001"/>
        </w:numPr>
      </w:pPr>
      <w:r>
        <w:t xml:space="preserve">Zone boundaries, capacities, permitted vehicle types and the approved tariff schedule are supplied by the municipal authority as source data.</w:t>
      </w:r>
    </w:p>
    <w:p>
      <w:pPr>
        <w:pStyle w:val="Compact"/>
        <w:numPr>
          <w:ilvl w:val="0"/>
          <w:numId w:val="1001"/>
        </w:numPr>
      </w:pPr>
      <w:r>
        <w:t xml:space="preserve">The authority provides a legal entity for the payment gateway account, GST registration, and the settlement bank account.</w:t>
      </w:r>
    </w:p>
    <w:p>
      <w:pPr>
        <w:pStyle w:val="Compact"/>
        <w:numPr>
          <w:ilvl w:val="0"/>
          <w:numId w:val="1001"/>
        </w:numPr>
      </w:pPr>
      <w:r>
        <w:t xml:space="preserve">Attendants operate Android devices with a working camera and GPS; the vendor app supports Android 9 and above.</w:t>
      </w:r>
    </w:p>
    <w:p>
      <w:pPr>
        <w:pStyle w:val="Compact"/>
        <w:numPr>
          <w:ilvl w:val="0"/>
          <w:numId w:val="1001"/>
        </w:numPr>
      </w:pPr>
      <w:r>
        <w:t xml:space="preserve">Citizen app supports Android 9+ and iOS 15+.</w:t>
      </w:r>
    </w:p>
    <w:p>
      <w:pPr>
        <w:pStyle w:val="Compact"/>
        <w:numPr>
          <w:ilvl w:val="0"/>
          <w:numId w:val="1001"/>
        </w:numPr>
      </w:pPr>
      <w:r>
        <w:t xml:space="preserve">SMS and WhatsApp templates will be DLT-registered by the authority or vendor before go-live.</w:t>
      </w:r>
    </w:p>
    <w:bookmarkEnd w:id="71"/>
    <w:bookmarkStart w:id="72" w:name="dependencies-on-the-client-authority"/>
    <w:p>
      <w:pPr>
        <w:pStyle w:val="Heading2"/>
      </w:pPr>
      <w:r>
        <w:t xml:space="preserve">7.2 Dependencies on the client / authority</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2640"/>
        <w:gridCol w:w="2640"/>
        <w:gridCol w:w="2640"/>
      </w:tblGrid>
      <w:tr>
        <w:trPr>
          <w:tblHeader w:val="on"/>
          <w:tblHeader w:val="true"/>
        </w:trPr>
        <w:tc>
          <w:tcPr>
            <w:shd w:val="clear" w:color="auto" w:fill="1F4E79"/>
          </w:tcPr>
          <w:p>
            <w:pPr>
              <w:pStyle w:val="Compact"/>
              <w:spacing w:before="20" w:after="20" w:line="240" w:lineRule="auto"/>
            </w:pPr>
            <w:r>
              <w:rPr>
                <w:b/>
                <w:color w:val="FFFFFF"/>
                <w:sz w:val="18"/>
              </w:rPr>
              <w:t xml:space="preserve">#</w:t>
            </w:r>
          </w:p>
        </w:tc>
        <w:tc>
          <w:tcPr>
            <w:shd w:val="clear" w:color="auto" w:fill="1F4E79"/>
          </w:tcPr>
          <w:p>
            <w:pPr>
              <w:pStyle w:val="Compact"/>
              <w:spacing w:before="20" w:after="20" w:line="240" w:lineRule="auto"/>
            </w:pPr>
            <w:r>
              <w:rPr>
                <w:b/>
                <w:color w:val="FFFFFF"/>
                <w:sz w:val="18"/>
              </w:rPr>
              <w:t xml:space="preserve">Dependency</w:t>
            </w:r>
          </w:p>
        </w:tc>
        <w:tc>
          <w:tcPr>
            <w:shd w:val="clear" w:color="auto" w:fill="1F4E79"/>
          </w:tcPr>
          <w:p>
            <w:pPr>
              <w:pStyle w:val="Compact"/>
              <w:spacing w:before="20" w:after="20" w:line="240" w:lineRule="auto"/>
            </w:pPr>
            <w:r>
              <w:rPr>
                <w:b/>
                <w:color w:val="FFFFFF"/>
                <w:sz w:val="18"/>
              </w:rPr>
              <w:t xml:space="preserve">Needed by</w:t>
            </w:r>
          </w:p>
        </w:tc>
      </w:tr>
      <w:tr>
        <w:tc>
          <w:tcPr/>
          <w:p>
            <w:pPr>
              <w:pStyle w:val="Compact"/>
              <w:spacing w:before="20" w:after="20" w:line="240" w:lineRule="auto"/>
            </w:pPr>
            <w:r>
              <w:rPr>
                <w:sz w:val="18"/>
              </w:rPr>
              <w:t xml:space="preserve">1</w:t>
            </w:r>
          </w:p>
        </w:tc>
        <w:tc>
          <w:tcPr/>
          <w:p>
            <w:pPr>
              <w:pStyle w:val="Compact"/>
              <w:spacing w:before="20" w:after="20" w:line="240" w:lineRule="auto"/>
            </w:pPr>
            <w:r>
              <w:rPr>
                <w:sz w:val="18"/>
              </w:rPr>
              <w:t xml:space="preserve">Approved tariff schedule and tax treatment</w:t>
            </w:r>
          </w:p>
        </w:tc>
        <w:tc>
          <w:tcPr/>
          <w:p>
            <w:pPr>
              <w:pStyle w:val="Compact"/>
              <w:spacing w:before="20" w:after="20" w:line="240" w:lineRule="auto"/>
            </w:pPr>
            <w:r>
              <w:rPr>
                <w:sz w:val="18"/>
              </w:rPr>
              <w:t xml:space="preserve">M2</w:t>
            </w:r>
          </w:p>
        </w:tc>
      </w:tr>
      <w:tr>
        <w:tc>
          <w:tcPr>
            <w:shd w:val="clear" w:color="auto" w:fill="F2F6FA"/>
          </w:tcPr>
          <w:p>
            <w:pPr>
              <w:pStyle w:val="Compact"/>
              <w:spacing w:before="20" w:after="20" w:line="240" w:lineRule="auto"/>
            </w:pPr>
            <w:r>
              <w:rPr>
                <w:sz w:val="18"/>
              </w:rPr>
              <w:t xml:space="preserve">2</w:t>
            </w:r>
          </w:p>
        </w:tc>
        <w:tc>
          <w:tcPr>
            <w:shd w:val="clear" w:color="auto" w:fill="F2F6FA"/>
          </w:tcPr>
          <w:p>
            <w:pPr>
              <w:pStyle w:val="Compact"/>
              <w:spacing w:before="20" w:after="20" w:line="240" w:lineRule="auto"/>
            </w:pPr>
            <w:r>
              <w:rPr>
                <w:sz w:val="18"/>
              </w:rPr>
              <w:t xml:space="preserve">Zone, street and ward master data with GPS boundaries</w:t>
            </w:r>
          </w:p>
        </w:tc>
        <w:tc>
          <w:tcPr>
            <w:shd w:val="clear" w:color="auto" w:fill="F2F6FA"/>
          </w:tcPr>
          <w:p>
            <w:pPr>
              <w:pStyle w:val="Compact"/>
              <w:spacing w:before="20" w:after="20" w:line="240" w:lineRule="auto"/>
            </w:pPr>
            <w:r>
              <w:rPr>
                <w:sz w:val="18"/>
              </w:rPr>
              <w:t xml:space="preserve">M1</w:t>
            </w:r>
          </w:p>
        </w:tc>
      </w:tr>
      <w:tr>
        <w:tc>
          <w:tcPr/>
          <w:p>
            <w:pPr>
              <w:pStyle w:val="Compact"/>
              <w:spacing w:before="20" w:after="20" w:line="240" w:lineRule="auto"/>
            </w:pPr>
            <w:r>
              <w:rPr>
                <w:sz w:val="18"/>
              </w:rPr>
              <w:t xml:space="preserve">3</w:t>
            </w:r>
          </w:p>
        </w:tc>
        <w:tc>
          <w:tcPr/>
          <w:p>
            <w:pPr>
              <w:pStyle w:val="Compact"/>
              <w:spacing w:before="20" w:after="20" w:line="240" w:lineRule="auto"/>
            </w:pPr>
            <w:r>
              <w:rPr>
                <w:sz w:val="18"/>
              </w:rPr>
              <w:t xml:space="preserve">Razorpay / RazorpayX account activation and KYC</w:t>
            </w:r>
          </w:p>
        </w:tc>
        <w:tc>
          <w:tcPr/>
          <w:p>
            <w:pPr>
              <w:pStyle w:val="Compact"/>
              <w:spacing w:before="20" w:after="20" w:line="240" w:lineRule="auto"/>
            </w:pPr>
            <w:r>
              <w:rPr>
                <w:sz w:val="18"/>
              </w:rPr>
              <w:t xml:space="preserve">M5</w:t>
            </w:r>
          </w:p>
        </w:tc>
      </w:tr>
      <w:tr>
        <w:tc>
          <w:tcPr>
            <w:shd w:val="clear" w:color="auto" w:fill="F2F6FA"/>
          </w:tcPr>
          <w:p>
            <w:pPr>
              <w:pStyle w:val="Compact"/>
              <w:spacing w:before="20" w:after="20" w:line="240" w:lineRule="auto"/>
            </w:pPr>
            <w:r>
              <w:rPr>
                <w:sz w:val="18"/>
              </w:rPr>
              <w:t xml:space="preserve">4</w:t>
            </w:r>
          </w:p>
        </w:tc>
        <w:tc>
          <w:tcPr>
            <w:shd w:val="clear" w:color="auto" w:fill="F2F6FA"/>
          </w:tcPr>
          <w:p>
            <w:pPr>
              <w:pStyle w:val="Compact"/>
              <w:spacing w:before="20" w:after="20" w:line="240" w:lineRule="auto"/>
            </w:pPr>
            <w:r>
              <w:rPr>
                <w:sz w:val="18"/>
              </w:rPr>
              <w:t xml:space="preserve">DLT-registered SMS and WhatsApp templates</w:t>
            </w:r>
          </w:p>
        </w:tc>
        <w:tc>
          <w:tcPr>
            <w:shd w:val="clear" w:color="auto" w:fill="F2F6FA"/>
          </w:tcPr>
          <w:p>
            <w:pPr>
              <w:pStyle w:val="Compact"/>
              <w:spacing w:before="20" w:after="20" w:line="240" w:lineRule="auto"/>
            </w:pPr>
            <w:r>
              <w:rPr>
                <w:sz w:val="18"/>
              </w:rPr>
              <w:t xml:space="preserve">M5</w:t>
            </w:r>
          </w:p>
        </w:tc>
      </w:tr>
      <w:tr>
        <w:tc>
          <w:tcPr/>
          <w:p>
            <w:pPr>
              <w:pStyle w:val="Compact"/>
              <w:spacing w:before="20" w:after="20" w:line="240" w:lineRule="auto"/>
            </w:pPr>
            <w:r>
              <w:rPr>
                <w:sz w:val="18"/>
              </w:rPr>
              <w:t xml:space="preserve">5</w:t>
            </w:r>
          </w:p>
        </w:tc>
        <w:tc>
          <w:tcPr/>
          <w:p>
            <w:pPr>
              <w:pStyle w:val="Compact"/>
              <w:spacing w:before="20" w:after="20" w:line="240" w:lineRule="auto"/>
            </w:pPr>
            <w:r>
              <w:rPr>
                <w:sz w:val="18"/>
              </w:rPr>
              <w:t xml:space="preserve">Google Maps Platform billing account</w:t>
            </w:r>
          </w:p>
        </w:tc>
        <w:tc>
          <w:tcPr/>
          <w:p>
            <w:pPr>
              <w:pStyle w:val="Compact"/>
              <w:spacing w:before="20" w:after="20" w:line="240" w:lineRule="auto"/>
            </w:pPr>
            <w:r>
              <w:rPr>
                <w:sz w:val="18"/>
              </w:rPr>
              <w:t xml:space="preserve">M1</w:t>
            </w:r>
          </w:p>
        </w:tc>
      </w:tr>
      <w:tr>
        <w:tc>
          <w:tcPr>
            <w:shd w:val="clear" w:color="auto" w:fill="F2F6FA"/>
          </w:tcPr>
          <w:p>
            <w:pPr>
              <w:pStyle w:val="Compact"/>
              <w:spacing w:before="20" w:after="20" w:line="240" w:lineRule="auto"/>
            </w:pPr>
            <w:r>
              <w:rPr>
                <w:sz w:val="18"/>
              </w:rPr>
              <w:t xml:space="preserve">6</w:t>
            </w:r>
          </w:p>
        </w:tc>
        <w:tc>
          <w:tcPr>
            <w:shd w:val="clear" w:color="auto" w:fill="F2F6FA"/>
          </w:tcPr>
          <w:p>
            <w:pPr>
              <w:pStyle w:val="Compact"/>
              <w:spacing w:before="20" w:after="20" w:line="240" w:lineRule="auto"/>
            </w:pPr>
            <w:r>
              <w:rPr>
                <w:sz w:val="18"/>
              </w:rPr>
              <w:t xml:space="preserve">Apple Developer and Google Play developer accounts</w:t>
            </w:r>
          </w:p>
        </w:tc>
        <w:tc>
          <w:tcPr>
            <w:shd w:val="clear" w:color="auto" w:fill="F2F6FA"/>
          </w:tcPr>
          <w:p>
            <w:pPr>
              <w:pStyle w:val="Compact"/>
              <w:spacing w:before="20" w:after="20" w:line="240" w:lineRule="auto"/>
            </w:pPr>
            <w:r>
              <w:rPr>
                <w:sz w:val="18"/>
              </w:rPr>
              <w:t xml:space="preserve">M9</w:t>
            </w:r>
          </w:p>
        </w:tc>
      </w:tr>
      <w:tr>
        <w:tc>
          <w:tcPr/>
          <w:p>
            <w:pPr>
              <w:pStyle w:val="Compact"/>
              <w:spacing w:before="20" w:after="20" w:line="240" w:lineRule="auto"/>
            </w:pPr>
            <w:r>
              <w:rPr>
                <w:sz w:val="18"/>
              </w:rPr>
              <w:t xml:space="preserve">7</w:t>
            </w:r>
          </w:p>
        </w:tc>
        <w:tc>
          <w:tcPr/>
          <w:p>
            <w:pPr>
              <w:pStyle w:val="Compact"/>
              <w:spacing w:before="20" w:after="20" w:line="240" w:lineRule="auto"/>
            </w:pPr>
            <w:r>
              <w:rPr>
                <w:sz w:val="18"/>
              </w:rPr>
              <w:t xml:space="preserve">Nominated officers for UAT and sign-off</w:t>
            </w:r>
          </w:p>
        </w:tc>
        <w:tc>
          <w:tcPr/>
          <w:p>
            <w:pPr>
              <w:pStyle w:val="Compact"/>
              <w:spacing w:before="20" w:after="20" w:line="240" w:lineRule="auto"/>
            </w:pPr>
            <w:r>
              <w:rPr>
                <w:sz w:val="18"/>
              </w:rPr>
              <w:t xml:space="preserve">Every milestone</w:t>
            </w:r>
          </w:p>
        </w:tc>
      </w:tr>
      <w:tr>
        <w:tc>
          <w:tcPr>
            <w:shd w:val="clear" w:color="auto" w:fill="F2F6FA"/>
          </w:tcPr>
          <w:p>
            <w:pPr>
              <w:pStyle w:val="Compact"/>
              <w:spacing w:before="20" w:after="20" w:line="240" w:lineRule="auto"/>
            </w:pPr>
            <w:r>
              <w:rPr>
                <w:sz w:val="18"/>
              </w:rPr>
              <w:t xml:space="preserve">8</w:t>
            </w:r>
          </w:p>
        </w:tc>
        <w:tc>
          <w:tcPr>
            <w:shd w:val="clear" w:color="auto" w:fill="F2F6FA"/>
          </w:tcPr>
          <w:p>
            <w:pPr>
              <w:pStyle w:val="Compact"/>
              <w:spacing w:before="20" w:after="20" w:line="240" w:lineRule="auto"/>
            </w:pPr>
            <w:r>
              <w:rPr>
                <w:sz w:val="18"/>
              </w:rPr>
              <w:t xml:space="preserve">Pilot zone and vendor for rollout</w:t>
            </w:r>
          </w:p>
        </w:tc>
        <w:tc>
          <w:tcPr>
            <w:shd w:val="clear" w:color="auto" w:fill="F2F6FA"/>
          </w:tcPr>
          <w:p>
            <w:pPr>
              <w:pStyle w:val="Compact"/>
              <w:spacing w:before="20" w:after="20" w:line="240" w:lineRule="auto"/>
            </w:pPr>
            <w:r>
              <w:rPr>
                <w:sz w:val="18"/>
              </w:rPr>
              <w:t xml:space="preserve">M9</w:t>
            </w:r>
          </w:p>
        </w:tc>
      </w:tr>
    </w:tbl>
    <w:bookmarkEnd w:id="72"/>
    <w:bookmarkStart w:id="73" w:name="exclusions"/>
    <w:p>
      <w:pPr>
        <w:pStyle w:val="Heading2"/>
      </w:pPr>
      <w:r>
        <w:t xml:space="preserve">7.3 Exclusions</w:t>
      </w:r>
    </w:p>
    <w:p>
      <w:pPr>
        <w:pStyle w:val="Compact"/>
        <w:numPr>
          <w:ilvl w:val="0"/>
          <w:numId w:val="1002"/>
        </w:numPr>
      </w:pPr>
      <w:r>
        <w:t xml:space="preserve">AI/ANPR automatic number plate recognition and all Phase 2 AI features.</w:t>
      </w:r>
    </w:p>
    <w:p>
      <w:pPr>
        <w:pStyle w:val="Compact"/>
        <w:numPr>
          <w:ilvl w:val="0"/>
          <w:numId w:val="1002"/>
        </w:numPr>
      </w:pPr>
      <w:r>
        <w:t xml:space="preserve">Hardware — ANPR cameras, IoT slot sensors, boom barriers, handheld printers, CCTV.</w:t>
      </w:r>
    </w:p>
    <w:p>
      <w:pPr>
        <w:pStyle w:val="Compact"/>
        <w:numPr>
          <w:ilvl w:val="0"/>
          <w:numId w:val="1002"/>
        </w:numPr>
      </w:pPr>
      <w:r>
        <w:t xml:space="preserve">Physical signage, road marking and on-street civil work.</w:t>
      </w:r>
    </w:p>
    <w:p>
      <w:pPr>
        <w:pStyle w:val="Compact"/>
        <w:numPr>
          <w:ilvl w:val="0"/>
          <w:numId w:val="1002"/>
        </w:numPr>
      </w:pPr>
      <w:r>
        <w:t xml:space="preserve">Migration of historical parking data from any legacy system, unless separately scoped.</w:t>
      </w:r>
    </w:p>
    <w:p>
      <w:pPr>
        <w:pStyle w:val="Compact"/>
        <w:numPr>
          <w:ilvl w:val="0"/>
          <w:numId w:val="1002"/>
        </w:numPr>
      </w:pPr>
      <w:r>
        <w:t xml:space="preserve">Municipal ERP and third-party accounting integrations (available as optional add-ons).</w:t>
      </w:r>
    </w:p>
    <w:p>
      <w:pPr>
        <w:pStyle w:val="Compact"/>
        <w:numPr>
          <w:ilvl w:val="0"/>
          <w:numId w:val="1002"/>
        </w:numPr>
      </w:pPr>
      <w:r>
        <w:t xml:space="preserve">Ongoing third-party costs — gateway fees, SMS/WhatsApp charges, map API usage, cloud hosting, store fees — which are billed to the authority at actuals.</w:t>
      </w:r>
    </w:p>
    <w:p>
      <w:r>
        <w:pict>
          <v:rect style="width:0;height:1.5pt" o:hralign="center" o:hrstd="t" o:hr="t"/>
        </w:pict>
      </w:r>
    </w:p>
    <w:bookmarkEnd w:id="73"/>
    <w:bookmarkEnd w:id="74"/>
    <w:bookmarkStart w:id="75" w:name="acceptance-and-sign-off"/>
    <w:p>
      <w:pPr>
        <w:pStyle w:val="Heading1"/>
      </w:pPr>
      <w:r>
        <w:t xml:space="preserve">8. Acceptance and Sign-off</w:t>
      </w:r>
    </w:p>
    <w:p>
      <w:pPr>
        <w:pStyle w:val="FirstParagraph"/>
      </w:pPr>
      <w:r>
        <w:t xml:space="preserve">Each milestone is accepted on demonstration against its stated exit criteria in the staging environment. Final acceptance follows successful UAT, security review closure, and the pilot zone operating on the platform for a full settlement cycle.</w:t>
      </w:r>
    </w:p>
    <w:tbl>
      <w:tblPr>
        <w:tblStyle w:val="Table"/>
        <w:tblW w:type="auto" w:w="0"/>
        <w:tblLayout w:type="autofit"/>
        <w:tblLook w:firstRow="1" w:lastRow="0" w:firstColumn="0" w:lastColumn="0" w:noHBand="0" w:noVBand="0" w:val="0020"/>
        <w:jc w:val="left"/>
        <w:tblBorders>
          <w:top w:val="single" w:sz="6" w:space="0" w:color="B7C4D1"/>
          <w:left w:val="single" w:sz="6" w:space="0" w:color="B7C4D1"/>
          <w:bottom w:val="single" w:sz="6" w:space="0" w:color="B7C4D1"/>
          <w:right w:val="single" w:sz="6" w:space="0" w:color="B7C4D1"/>
          <w:insideH w:val="single" w:sz="6" w:space="0" w:color="B7C4D1"/>
          <w:insideV w:val="single" w:sz="6" w:space="0" w:color="B7C4D1"/>
        </w:tblBorders>
        <w:tblCellMar>
          <w:top w:w="40" w:type="dxa"/>
          <w:left w:w="90" w:type="dxa"/>
          <w:bottom w:w="40" w:type="dxa"/>
          <w:right w:w="90" w:type="dxa"/>
        </w:tblCellMar>
      </w:tblPr>
      <w:tblGrid>
        <w:gridCol w:w="1980"/>
        <w:gridCol w:w="1980"/>
        <w:gridCol w:w="1980"/>
        <w:gridCol w:w="1980"/>
      </w:tblGrid>
      <w:tr>
        <w:trPr>
          <w:tblHeader w:val="on"/>
          <w:tblHeader w:val="true"/>
        </w:trPr>
        <w:tc>
          <w:tcPr>
            <w:shd w:val="clear" w:color="auto" w:fill="1F4E79"/>
          </w:tcPr>
          <w:p>
            <w:pPr>
              <w:pStyle w:val="Compact"/>
              <w:spacing w:before="20" w:after="20" w:line="240" w:lineRule="auto"/>
            </w:pPr>
            <w:r>
              <w:rPr>
                <w:b/>
                <w:color w:val="FFFFFF"/>
                <w:sz w:val="18"/>
              </w:rPr>
              <w:t xml:space="preserve">Role</w:t>
            </w:r>
          </w:p>
        </w:tc>
        <w:tc>
          <w:tcPr>
            <w:shd w:val="clear" w:color="auto" w:fill="1F4E79"/>
          </w:tcPr>
          <w:p>
            <w:pPr>
              <w:pStyle w:val="Compact"/>
              <w:spacing w:before="20" w:after="20" w:line="240" w:lineRule="auto"/>
            </w:pPr>
            <w:r>
              <w:rPr>
                <w:b/>
                <w:color w:val="FFFFFF"/>
                <w:sz w:val="18"/>
              </w:rPr>
              <w:t xml:space="preserve">Name</w:t>
            </w:r>
          </w:p>
        </w:tc>
        <w:tc>
          <w:tcPr>
            <w:shd w:val="clear" w:color="auto" w:fill="1F4E79"/>
          </w:tcPr>
          <w:p>
            <w:pPr>
              <w:pStyle w:val="Compact"/>
              <w:spacing w:before="20" w:after="20" w:line="240" w:lineRule="auto"/>
            </w:pPr>
            <w:r>
              <w:rPr>
                <w:b/>
                <w:color w:val="FFFFFF"/>
                <w:sz w:val="18"/>
              </w:rPr>
              <w:t xml:space="preserve">Signature</w:t>
            </w:r>
          </w:p>
        </w:tc>
        <w:tc>
          <w:tcPr>
            <w:shd w:val="clear" w:color="auto" w:fill="1F4E79"/>
          </w:tcPr>
          <w:p>
            <w:pPr>
              <w:pStyle w:val="Compact"/>
              <w:spacing w:before="20" w:after="20" w:line="240" w:lineRule="auto"/>
            </w:pPr>
            <w:r>
              <w:rPr>
                <w:b/>
                <w:color w:val="FFFFFF"/>
                <w:sz w:val="18"/>
              </w:rPr>
              <w:t xml:space="preserve">Date</w:t>
            </w:r>
          </w:p>
        </w:tc>
      </w:tr>
      <w:tr>
        <w:tc>
          <w:tcPr/>
          <w:p>
            <w:pPr>
              <w:pStyle w:val="Compact"/>
              <w:spacing w:before="20" w:after="20" w:line="240" w:lineRule="auto"/>
            </w:pPr>
            <w:r>
              <w:rPr>
                <w:sz w:val="18"/>
              </w:rPr>
              <w:t xml:space="preserve">For the Authority</w:t>
            </w:r>
          </w:p>
        </w:tc>
        <w:tc>
          <w:tcPr/>
          <w:p>
            <w:pPr>
              <w:pStyle w:val="Compact"/>
              <w:spacing w:before="20" w:after="20" w:line="240" w:lineRule="auto"/>
            </w:pPr>
          </w:p>
        </w:tc>
        <w:tc>
          <w:tcPr/>
          <w:p>
            <w:pPr>
              <w:pStyle w:val="Compact"/>
              <w:spacing w:before="20" w:after="20" w:line="240" w:lineRule="auto"/>
            </w:pPr>
          </w:p>
        </w:tc>
        <w:tc>
          <w:tcPr/>
          <w:p>
            <w:pPr>
              <w:pStyle w:val="Compact"/>
              <w:spacing w:before="20" w:after="20" w:line="240" w:lineRule="auto"/>
            </w:pPr>
          </w:p>
        </w:tc>
      </w:tr>
      <w:tr>
        <w:tc>
          <w:tcPr>
            <w:shd w:val="clear" w:color="auto" w:fill="F2F6FA"/>
          </w:tcPr>
          <w:p>
            <w:pPr>
              <w:pStyle w:val="Compact"/>
              <w:spacing w:before="20" w:after="20" w:line="240" w:lineRule="auto"/>
            </w:pPr>
            <w:r>
              <w:rPr>
                <w:sz w:val="18"/>
              </w:rPr>
              <w:t xml:space="preserve">For the Vendor / Development Partner</w:t>
            </w:r>
          </w:p>
        </w:tc>
        <w:tc>
          <w:tcPr>
            <w:shd w:val="clear" w:color="auto" w:fill="F2F6FA"/>
          </w:tcPr>
          <w:p>
            <w:pPr>
              <w:pStyle w:val="Compact"/>
              <w:spacing w:before="20" w:after="20" w:line="240" w:lineRule="auto"/>
            </w:pPr>
          </w:p>
        </w:tc>
        <w:tc>
          <w:tcPr>
            <w:shd w:val="clear" w:color="auto" w:fill="F2F6FA"/>
          </w:tcPr>
          <w:p>
            <w:pPr>
              <w:pStyle w:val="Compact"/>
              <w:spacing w:before="20" w:after="20" w:line="240" w:lineRule="auto"/>
            </w:pPr>
          </w:p>
        </w:tc>
        <w:tc>
          <w:tcPr>
            <w:shd w:val="clear" w:color="auto" w:fill="F2F6FA"/>
          </w:tcPr>
          <w:p>
            <w:pPr>
              <w:pStyle w:val="Compact"/>
              <w:spacing w:before="20" w:after="20" w:line="240" w:lineRule="auto"/>
            </w:pPr>
          </w:p>
        </w:tc>
      </w:tr>
      <w:tr>
        <w:tc>
          <w:tcPr/>
          <w:p>
            <w:pPr>
              <w:pStyle w:val="Compact"/>
              <w:spacing w:before="20" w:after="20" w:line="240" w:lineRule="auto"/>
            </w:pPr>
            <w:r>
              <w:rPr>
                <w:sz w:val="18"/>
              </w:rPr>
              <w:t xml:space="preserve">Technical Lead</w:t>
            </w:r>
          </w:p>
        </w:tc>
        <w:tc>
          <w:tcPr/>
          <w:p>
            <w:pPr>
              <w:pStyle w:val="Compact"/>
              <w:spacing w:before="20" w:after="20" w:line="240" w:lineRule="auto"/>
            </w:pPr>
          </w:p>
        </w:tc>
        <w:tc>
          <w:tcPr/>
          <w:p>
            <w:pPr>
              <w:pStyle w:val="Compact"/>
              <w:spacing w:before="20" w:after="20" w:line="240" w:lineRule="auto"/>
            </w:pPr>
          </w:p>
        </w:tc>
        <w:tc>
          <w:tcPr/>
          <w:p>
            <w:pPr>
              <w:pStyle w:val="Compact"/>
              <w:spacing w:before="20" w:after="20" w:line="240" w:lineRule="auto"/>
            </w:pPr>
          </w:p>
        </w:tc>
      </w:tr>
    </w:tbl>
    <w:bookmarkEnd w:id="75"/>
    <w:sectPr>
      <w:footerReference w:type="default" r:id="rId9"/>
      <w:footnotePr>
        <w:numRestart w:val="eachSect"/>
      </w:footnotePr>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94A0"/>
        <w:sz w:val="16"/>
      </w:rPr>
      <w:t xml:space="preserve">KMCP — Smart Street Parking Management System · Scope of Work v1.0   |   Page </w:t>
    </w:r>
    <w:fldSimple w:instr="PAGE">
      <w:r>
        <w:rPr>
          <w:sz w:val="16"/>
          <w:color w:val="8A94A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A1A1A"/>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20" w:before="0" w:line="240" w:lineRule="auto"/>
      <w:contextualSpacing/>
      <w:jc w:val="center"/>
    </w:pPr>
    <w:rPr>
      <w:rFonts w:ascii="Calibri Light" w:asciiTheme="majorHAnsi" w:cstheme="majorBidi" w:eastAsiaTheme="majorEastAsia" w:hAnsi="Calibri Light" w:hAnsiTheme="majorHAnsi"/>
      <w:b/>
      <w:color w:val="1F4E79"/>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360" w:before="0"/>
    </w:pPr>
    <w:rPr>
      <w:rFonts w:ascii="Calibri Light" w:cstheme="majorBidi" w:eastAsiaTheme="majorEastAsia" w:hAnsi="Calibri Light"/>
      <w:b w:val="0"/>
      <w:color w:val="5A6B7B"/>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400"/>
      <w:outlineLvl w:val="0"/>
    </w:pPr>
    <w:rPr>
      <w:rFonts w:ascii="Calibri Light" w:asciiTheme="majorHAnsi" w:cstheme="majorBidi" w:eastAsiaTheme="majorEastAsia" w:hAnsi="Calibri Light" w:hAnsiTheme="majorHAnsi"/>
      <w:b/>
      <w:color w:val="1F4E79"/>
      <w:sz w:val="40"/>
      <w:szCs w:val="40"/>
    </w:rPr>
  </w:style>
  <w:style w:styleId="Heading2" w:type="paragraph">
    <w:name w:val="heading 2"/>
    <w:basedOn w:val="Normal"/>
    <w:next w:val="BodyText"/>
    <w:link w:val="Heading2Char"/>
    <w:uiPriority w:val="9"/>
    <w:semiHidden/>
    <w:unhideWhenUsed/>
    <w:qFormat/>
    <w:rsid w:val="00A10FD9"/>
    <w:pPr>
      <w:keepNext/>
      <w:keepLines/>
      <w:spacing w:after="120" w:before="280"/>
      <w:outlineLvl w:val="1"/>
    </w:pPr>
    <w:rPr>
      <w:rFonts w:ascii="Calibri Light" w:asciiTheme="majorHAnsi" w:cstheme="majorBidi" w:eastAsiaTheme="majorEastAsia" w:hAnsi="Calibri Light" w:hAnsiTheme="majorHAnsi"/>
      <w:b/>
      <w:color w:val="33475B"/>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220"/>
      <w:outlineLvl w:val="2"/>
    </w:pPr>
    <w:rPr>
      <w:rFonts w:ascii="Calibri" w:cstheme="majorBidi" w:eastAsiaTheme="majorEastAsia" w:hAnsi="Calibri"/>
      <w:b/>
      <w:color w:val="33475B"/>
      <w:sz w:val="25"/>
      <w:szCs w:val="28"/>
    </w:rPr>
  </w:style>
  <w:style w:styleId="Heading4" w:type="paragraph">
    <w:name w:val="heading 4"/>
    <w:basedOn w:val="Normal"/>
    <w:next w:val="BodyText"/>
    <w:link w:val="Heading4Char"/>
    <w:uiPriority w:val="9"/>
    <w:semiHidden/>
    <w:unhideWhenUsed/>
    <w:qFormat/>
    <w:rsid w:val="00A10FD9"/>
    <w:pPr>
      <w:keepNext/>
      <w:keepLines/>
      <w:spacing w:after="60" w:before="180"/>
      <w:outlineLvl w:val="3"/>
    </w:pPr>
    <w:rPr>
      <w:rFonts w:ascii="Calibri" w:cstheme="majorBidi" w:eastAsiaTheme="majorEastAsia" w:hAnsi="Calibr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i w:val="0"/>
      <w:color w:val="33475B"/>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Scope of Work</dc:title>
  <dc:creator/>
  <cp:keywords/>
  <dcterms:created xsi:type="dcterms:W3CDTF">2026-08-05T08:15:21Z</dcterms:created>
  <dcterms:modified xsi:type="dcterms:W3CDTF">2026-08-05T08:15:21Z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KMCP — Smart Street Parking Management System</vt:lpwstr>
  </property>
</Properties>
</file>