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-683260</wp:posOffset>
                </wp:positionH>
                <wp:positionV relativeFrom="paragraph">
                  <wp:posOffset>-214630</wp:posOffset>
                </wp:positionV>
                <wp:extent cx="345440" cy="10299700"/>
                <wp:effectExtent l="1905" t="0" r="0" b="0"/>
                <wp:wrapNone/>
                <wp:docPr id="1" name="Group 2"/>
                <a:graphic xmlns:a="http://schemas.openxmlformats.org/drawingml/2006/main">
                  <a:graphicData uri="http://schemas.microsoft.com/office/word/2010/wordprocessingGroup">
                    <wpg:wgp>
                      <wpg:cNvGrpSpPr/>
                      <wpg:grpSpPr>
                        <a:xfrm>
                          <a:off x="0" y="0"/>
                          <a:ext cx="344880" cy="10299240"/>
                        </a:xfrm>
                      </wpg:grpSpPr>
                      <wps:wsp>
                        <wps:cNvSpPr/>
                        <wps:spPr>
                          <a:xfrm>
                            <a:off x="0" y="0"/>
                            <a:ext cx="113040" cy="10299240"/>
                          </a:xfrm>
                          <a:prstGeom prst="rect">
                            <a:avLst/>
                          </a:prstGeom>
                          <a:solidFill>
                            <a:srgbClr val="007ac9"/>
                          </a:solidFill>
                          <a:ln>
                            <a:noFill/>
                          </a:ln>
                        </wps:spPr>
                        <wps:style>
                          <a:lnRef idx="0"/>
                          <a:fillRef idx="0"/>
                          <a:effectRef idx="0"/>
                          <a:fontRef idx="minor"/>
                        </wps:style>
                        <wps:bodyPr/>
                      </wps:wsp>
                      <wps:wsp>
                        <wps:cNvSpPr/>
                        <wps:spPr>
                          <a:xfrm>
                            <a:off x="115560" y="0"/>
                            <a:ext cx="113040" cy="10299240"/>
                          </a:xfrm>
                          <a:prstGeom prst="rect">
                            <a:avLst/>
                          </a:prstGeom>
                          <a:solidFill>
                            <a:srgbClr val="738cbc"/>
                          </a:solidFill>
                          <a:ln>
                            <a:noFill/>
                          </a:ln>
                        </wps:spPr>
                        <wps:style>
                          <a:lnRef idx="0"/>
                          <a:fillRef idx="0"/>
                          <a:effectRef idx="0"/>
                          <a:fontRef idx="minor"/>
                        </wps:style>
                        <wps:bodyPr/>
                      </wps:wsp>
                      <wps:wsp>
                        <wps:cNvSpPr/>
                        <wps:spPr>
                          <a:xfrm>
                            <a:off x="231840" y="0"/>
                            <a:ext cx="113040" cy="1029924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8pt;margin-top:-16.9pt;width:27.15pt;height:810.95pt" coordorigin="-1076,-338" coordsize="543,16219">
                <v:rect id="shape_0" fillcolor="#007ac9" stroked="f" style="position:absolute;left:-1076;top:-338;width:177;height:16218">
                  <w10:wrap type="none"/>
                  <v:fill o:detectmouseclick="t" type="solid" color2="#ff8536"/>
                  <v:stroke color="#3465a4" joinstyle="round" endcap="flat"/>
                </v:rect>
                <v:rect id="shape_0" fillcolor="#738cbc" stroked="f" style="position:absolute;left:-894;top:-338;width:177;height:16218">
                  <w10:wrap type="none"/>
                  <v:fill o:detectmouseclick="t" type="solid" color2="#8c7343"/>
                  <v:stroke color="#3465a4" joinstyle="round" endcap="flat"/>
                </v:rect>
                <v:rect id="shape_0" fillcolor="#7cd568" stroked="f" style="position:absolute;left:-711;top:-338;width:177;height:16218">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29540" cy="916940"/>
                <wp:effectExtent l="1905" t="1905" r="4445" b="0"/>
                <wp:wrapNone/>
                <wp:docPr id="3" name="Group 6"/>
                <a:graphic xmlns:a="http://schemas.openxmlformats.org/drawingml/2006/main">
                  <a:graphicData uri="http://schemas.microsoft.com/office/word/2010/wordprocessingGroup">
                    <wpg:wgp>
                      <wpg:cNvGrpSpPr/>
                      <wpg:grpSpPr>
                        <a:xfrm>
                          <a:off x="0" y="0"/>
                          <a:ext cx="128880" cy="916200"/>
                        </a:xfrm>
                      </wpg:grpSpPr>
                      <wps:wsp>
                        <wps:cNvSpPr/>
                        <wps:spPr>
                          <a:xfrm>
                            <a:off x="0" y="459720"/>
                            <a:ext cx="128880" cy="122040"/>
                          </a:xfrm>
                          <a:prstGeom prst="rect">
                            <a:avLst/>
                          </a:prstGeom>
                          <a:solidFill>
                            <a:srgbClr val="accd15"/>
                          </a:solidFill>
                          <a:ln>
                            <a:noFill/>
                          </a:ln>
                        </wps:spPr>
                        <wps:style>
                          <a:lnRef idx="0"/>
                          <a:fillRef idx="0"/>
                          <a:effectRef idx="0"/>
                          <a:fontRef idx="minor"/>
                        </wps:style>
                        <wps:bodyPr/>
                      </wps:wsp>
                      <wps:wsp>
                        <wps:cNvSpPr/>
                        <wps:spPr>
                          <a:xfrm>
                            <a:off x="0" y="794520"/>
                            <a:ext cx="128880" cy="122040"/>
                          </a:xfrm>
                          <a:prstGeom prst="rect">
                            <a:avLst/>
                          </a:prstGeom>
                          <a:solidFill>
                            <a:srgbClr val="3a1a18"/>
                          </a:solidFill>
                          <a:ln>
                            <a:noFill/>
                          </a:ln>
                        </wps:spPr>
                        <wps:style>
                          <a:lnRef idx="0"/>
                          <a:fillRef idx="0"/>
                          <a:effectRef idx="0"/>
                          <a:fontRef idx="minor"/>
                        </wps:style>
                        <wps:bodyPr/>
                      </wps:wsp>
                      <wps:wsp>
                        <wps:cNvSpPr/>
                        <wps:spPr>
                          <a:xfrm>
                            <a:off x="0" y="0"/>
                            <a:ext cx="128880" cy="122040"/>
                          </a:xfrm>
                          <a:prstGeom prst="rect">
                            <a:avLst/>
                          </a:prstGeom>
                          <a:solidFill>
                            <a:srgbClr val="007ac9"/>
                          </a:solidFill>
                          <a:ln>
                            <a:noFill/>
                          </a:ln>
                        </wps:spPr>
                        <wps:style>
                          <a:lnRef idx="0"/>
                          <a:fillRef idx="0"/>
                          <a:effectRef idx="0"/>
                          <a:fontRef idx="minor"/>
                        </wps:style>
                        <wps:bodyPr/>
                      </wps:wsp>
                      <wps:wsp>
                        <wps:cNvSpPr/>
                        <wps:spPr>
                          <a:xfrm>
                            <a:off x="0" y="145440"/>
                            <a:ext cx="128880" cy="123840"/>
                          </a:xfrm>
                          <a:prstGeom prst="rect">
                            <a:avLst/>
                          </a:prstGeom>
                          <a:solidFill>
                            <a:srgbClr val="738cbc"/>
                          </a:solidFill>
                          <a:ln>
                            <a:noFill/>
                          </a:ln>
                        </wps:spPr>
                        <wps:style>
                          <a:lnRef idx="0"/>
                          <a:fillRef idx="0"/>
                          <a:effectRef idx="0"/>
                          <a:fontRef idx="minor"/>
                        </wps:style>
                        <wps:bodyPr/>
                      </wps:wsp>
                      <wps:wsp>
                        <wps:cNvSpPr/>
                        <wps:spPr>
                          <a:xfrm>
                            <a:off x="0" y="605160"/>
                            <a:ext cx="128880" cy="123840"/>
                          </a:xfrm>
                          <a:prstGeom prst="rect">
                            <a:avLst/>
                          </a:prstGeom>
                          <a:solidFill>
                            <a:srgbClr val="7cd568"/>
                          </a:solidFill>
                          <a:ln>
                            <a:noFill/>
                          </a:ln>
                        </wps:spPr>
                        <wps:style>
                          <a:lnRef idx="0"/>
                          <a:fillRef idx="0"/>
                          <a:effectRef idx="0"/>
                          <a:fontRef idx="minor"/>
                        </wps:style>
                        <wps:bodyPr/>
                      </wps:wsp>
                      <wps:wsp>
                        <wps:cNvSpPr/>
                        <wps:spPr>
                          <a:xfrm>
                            <a:off x="0" y="292680"/>
                            <a:ext cx="128880" cy="12204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15pt;height:72.2pt" coordorigin="8925,344" coordsize="203,1444">
                <v:rect id="shape_0" fillcolor="#accd15" stroked="f" style="position:absolute;left:8925;top:1068;width:202;height:191">
                  <w10:wrap type="none"/>
                  <v:fill o:detectmouseclick="t" type="solid" color2="#5332ea"/>
                  <v:stroke color="#3465a4" joinstyle="round" endcap="flat"/>
                </v:rect>
                <v:rect id="shape_0" fillcolor="#3a1a18" stroked="f" style="position:absolute;left:8925;top:1595;width:202;height:191">
                  <w10:wrap type="none"/>
                  <v:fill o:detectmouseclick="t" type="solid" color2="#c5e5e7"/>
                  <v:stroke color="#3465a4" joinstyle="round" endcap="flat"/>
                </v:rect>
                <v:rect id="shape_0" fillcolor="#007ac9" stroked="f" style="position:absolute;left:8925;top:344;width:202;height:191">
                  <w10:wrap type="none"/>
                  <v:fill o:detectmouseclick="t" type="solid" color2="#ff8536"/>
                  <v:stroke color="#3465a4" joinstyle="round" endcap="flat"/>
                </v:rect>
                <v:rect id="shape_0" fillcolor="#738cbc" stroked="f" style="position:absolute;left:8925;top:573;width:202;height:194">
                  <w10:wrap type="none"/>
                  <v:fill o:detectmouseclick="t" type="solid" color2="#8c7343"/>
                  <v:stroke color="#3465a4" joinstyle="round" endcap="flat"/>
                </v:rect>
                <v:rect id="shape_0" fillcolor="#7cd568" stroked="f" style="position:absolute;left:8925;top:1297;width:202;height:194">
                  <w10:wrap type="none"/>
                  <v:fill o:detectmouseclick="t" type="solid" color2="#832a97"/>
                  <v:stroke color="#3465a4" joinstyle="round" endcap="flat"/>
                </v:rect>
                <v:rect id="shape_0" fillcolor="#0099b1" stroked="f" style="position:absolute;left:8925;top:805;width:202;height:191">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t xml:space="preserve">Tiivistelmä edellytetään pääsääntöisesti vain opinnäytetöissä. </w:t>
            </w:r>
          </w:p>
          <w:p>
            <w:pPr>
              <w:pStyle w:val="Normal"/>
              <w:spacing w:lineRule="auto" w:line="240"/>
              <w:rPr>
                <w:rFonts w:ascii="Garamond" w:hAnsi="Garamond"/>
                <w:bCs w:val="false"/>
                <w:sz w:val="26"/>
                <w:szCs w:val="20"/>
              </w:rPr>
            </w:pPr>
            <w:r>
              <w:rPr>
                <w:rFonts w:ascii="Garamond" w:hAnsi="Garamond"/>
                <w:bCs w:val="false"/>
                <w:sz w:val="26"/>
                <w:szCs w:val="20"/>
              </w:rPr>
            </w:r>
          </w:p>
          <w:p>
            <w:pPr>
              <w:pStyle w:val="Normal"/>
              <w:spacing w:lineRule="auto" w:line="240"/>
              <w:rPr>
                <w:bCs w:val="false"/>
              </w:rPr>
            </w:pPr>
            <w:r>
              <w:rPr>
                <w:bCs w:val="false"/>
              </w:rPr>
              <w:t xml:space="preserve">Opinnäytetyön tiivistelmässä esitetään työn keskeiset kohdat siten, että lukija ymmärtää tiivistelmän luettuaan työn sisältämät pääasiat. Tiivistelmässä esitetään selvitettävän asian tausta, työn tavoite ja rajaus, työn toteutustapa ja mahdolliset menetelmät, työn tekemisen ajankohta sekä tulokset ja päätelmät. Tiivistelmä etenee raportin mukaisessa järjestyksessä. </w:t>
            </w:r>
          </w:p>
          <w:p>
            <w:pPr>
              <w:pStyle w:val="Normal"/>
              <w:spacing w:lineRule="auto" w:line="240"/>
              <w:rPr>
                <w:bCs w:val="false"/>
              </w:rPr>
            </w:pPr>
            <w:r>
              <w:rPr>
                <w:bCs w:val="false"/>
              </w:rPr>
            </w:r>
          </w:p>
          <w:p>
            <w:pPr>
              <w:pStyle w:val="Normal"/>
              <w:spacing w:lineRule="auto" w:line="240"/>
              <w:rPr>
                <w:bCs w:val="false"/>
              </w:rPr>
            </w:pPr>
            <w:r>
              <w:rPr>
                <w:bCs w:val="false"/>
              </w:rPr>
              <w:t xml:space="preserve">Tiivistelmä on enintään yhden sivun pituinen. Käytä tiivistelmässä asiatyyliä eli kirjoita tiiviisti, ymmärrettävästi ja kieliopillisesti oikein. Käytä kokonaisia lauseita ja virkkeitä. Jaa teksti muutaman virkkeen mittaisiin kappaleisiin ja erota kappaleet toisistaan ylimääräisellä rivinvaihdolla. Aloita uusi kappale siirtyessäsi uuteen asiaan. Tiivistelmä ei saa sisältää lähdeviitteitä. </w:t>
            </w:r>
          </w:p>
          <w:p>
            <w:pPr>
              <w:pStyle w:val="Normal"/>
              <w:spacing w:lineRule="auto" w:line="240"/>
              <w:rPr>
                <w:bCs w:val="false"/>
              </w:rPr>
            </w:pPr>
            <w:r>
              <w:rPr>
                <w:bCs w:val="false"/>
              </w:rPr>
              <w:t>Tiivistelmä on siis kuin itse opinnäytetyö pienoiskoossa. Tiivistelmän pitää olla itsenäinen kokonaisuus, joka on ymmärrettävissä itse opinnäytetyötä lukematta.</w:t>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rPr>
        <w:instrText> TOC \z \o "1-3" \u \h</w:instrText>
      </w:r>
      <w:r>
        <w:rPr>
          <w:webHidden/>
          <w:rStyle w:val="IndexLink"/>
        </w:rPr>
        <w:fldChar w:fldCharType="separate"/>
      </w:r>
      <w:hyperlink w:anchor="__RefHeading___Toc2467_294765894">
        <w:r>
          <w:rPr>
            <w:webHidden/>
            <w:rStyle w:val="IndexLink"/>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rPr>
          <w:t>1.1.1 CA</w:t>
          <w:tab/>
          <w:t>6</w:t>
        </w:r>
      </w:hyperlink>
    </w:p>
    <w:p>
      <w:pPr>
        <w:pStyle w:val="Contents3"/>
        <w:tabs>
          <w:tab w:val="clear" w:pos="1474"/>
          <w:tab w:val="clear" w:pos="8789"/>
          <w:tab w:val="right" w:pos="9921" w:leader="dot"/>
        </w:tabs>
        <w:rPr/>
      </w:pPr>
      <w:hyperlink w:anchor="__RefHeading___Toc664_633604879">
        <w:r>
          <w:rPr>
            <w:webHidden/>
            <w:rStyle w:val="IndexLink"/>
          </w:rPr>
          <w:t>1.1.2 WoT</w:t>
          <w:tab/>
          <w:t>8</w:t>
        </w:r>
      </w:hyperlink>
    </w:p>
    <w:p>
      <w:pPr>
        <w:pStyle w:val="Contents3"/>
        <w:tabs>
          <w:tab w:val="clear" w:pos="1474"/>
          <w:tab w:val="clear" w:pos="8789"/>
          <w:tab w:val="right" w:pos="9921" w:leader="dot"/>
        </w:tabs>
        <w:rPr/>
      </w:pPr>
      <w:hyperlink w:anchor="__RefHeading___Toc666_633604879">
        <w:r>
          <w:rPr>
            <w:webHidden/>
            <w:rStyle w:val="IndexLink"/>
          </w:rPr>
          <w:t>1.1.3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rPr>
          <w:t>3 Testaus</w:t>
          <w:tab/>
          <w:t>9</w:t>
        </w:r>
      </w:hyperlink>
    </w:p>
    <w:p>
      <w:pPr>
        <w:pStyle w:val="Contents2"/>
        <w:tabs>
          <w:tab w:val="clear" w:pos="794"/>
          <w:tab w:val="clear" w:pos="8789"/>
          <w:tab w:val="right" w:pos="9921" w:leader="dot"/>
        </w:tabs>
        <w:rPr/>
      </w:pPr>
      <w:hyperlink w:anchor="__RefHeading___Toc2487_294765894">
        <w:r>
          <w:rPr>
            <w:webHidden/>
            <w:rStyle w:val="IndexLink"/>
          </w:rPr>
          <w:t>3.1 OCSP</w:t>
          <w:tab/>
          <w:t>9</w:t>
        </w:r>
      </w:hyperlink>
    </w:p>
    <w:p>
      <w:pPr>
        <w:pStyle w:val="Contents3"/>
        <w:tabs>
          <w:tab w:val="clear" w:pos="1474"/>
          <w:tab w:val="clear" w:pos="8789"/>
          <w:tab w:val="right" w:pos="9921" w:leader="dot"/>
        </w:tabs>
        <w:rPr/>
      </w:pPr>
      <w:hyperlink w:anchor="__RefHeading___Toc2489_294765894">
        <w:r>
          <w:rPr>
            <w:webHidden/>
            <w:rStyle w:val="IndexLink"/>
          </w:rPr>
          <w:t>3.1.1 Muutos</w:t>
          <w:tab/>
          <w:t>9</w:t>
        </w:r>
      </w:hyperlink>
    </w:p>
    <w:p>
      <w:pPr>
        <w:pStyle w:val="Contents3"/>
        <w:tabs>
          <w:tab w:val="clear" w:pos="1474"/>
          <w:tab w:val="clear" w:pos="8789"/>
          <w:tab w:val="right" w:pos="9921" w:leader="dot"/>
        </w:tabs>
        <w:rPr/>
      </w:pPr>
      <w:hyperlink w:anchor="__RefHeading___Toc2491_294765894">
        <w:r>
          <w:rPr>
            <w:webHidden/>
            <w:rStyle w:val="IndexLink"/>
          </w:rPr>
          <w:t>3.1.2 Blokkaus</w:t>
          <w:tab/>
          <w:t>9</w:t>
        </w:r>
      </w:hyperlink>
    </w:p>
    <w:p>
      <w:pPr>
        <w:pStyle w:val="Contents2"/>
        <w:tabs>
          <w:tab w:val="clear" w:pos="794"/>
          <w:tab w:val="clear" w:pos="8789"/>
          <w:tab w:val="right" w:pos="9921" w:leader="dot"/>
        </w:tabs>
        <w:rPr/>
      </w:pPr>
      <w:hyperlink w:anchor="__RefHeading___Toc2493_294765894">
        <w:r>
          <w:rPr>
            <w:webHidden/>
            <w:rStyle w:val="IndexLink"/>
          </w:rPr>
          <w:t>3.2 Root cert asennus</w:t>
          <w:tab/>
          <w:t>9</w:t>
        </w:r>
      </w:hyperlink>
    </w:p>
    <w:p>
      <w:pPr>
        <w:pStyle w:val="Contents2"/>
        <w:tabs>
          <w:tab w:val="clear" w:pos="794"/>
          <w:tab w:val="clear" w:pos="8789"/>
          <w:tab w:val="right" w:pos="9921" w:leader="dot"/>
        </w:tabs>
        <w:rPr/>
      </w:pPr>
      <w:hyperlink w:anchor="__RefHeading___Toc2495_294765894">
        <w:r>
          <w:rPr>
            <w:webHidden/>
            <w:rStyle w:val="IndexLink"/>
          </w:rPr>
          <w:t>3.3 CA DOS</w:t>
          <w:tab/>
          <w:t>9</w:t>
        </w:r>
      </w:hyperlink>
    </w:p>
    <w:p>
      <w:pPr>
        <w:pStyle w:val="Contents2"/>
        <w:tabs>
          <w:tab w:val="clear" w:pos="794"/>
          <w:tab w:val="clear" w:pos="8789"/>
          <w:tab w:val="right" w:pos="9921" w:leader="dot"/>
        </w:tabs>
        <w:rPr/>
      </w:pPr>
      <w:hyperlink w:anchor="__RefHeading___Toc2497_294765894">
        <w:r>
          <w:rPr>
            <w:webHidden/>
            <w:rStyle w:val="IndexLink"/>
          </w:rPr>
          <w:t>3.4 Moxy</w:t>
          <w:tab/>
          <w:t>9</w:t>
        </w:r>
      </w:hyperlink>
    </w:p>
    <w:p>
      <w:pPr>
        <w:pStyle w:val="Contents2"/>
        <w:tabs>
          <w:tab w:val="clear" w:pos="794"/>
          <w:tab w:val="clear" w:pos="8789"/>
          <w:tab w:val="right" w:pos="9921" w:leader="dot"/>
        </w:tabs>
        <w:rPr/>
      </w:pPr>
      <w:hyperlink w:anchor="__RefHeading___Toc2499_294765894">
        <w:r>
          <w:rPr>
            <w:webHidden/>
            <w:rStyle w:val="IndexLink"/>
          </w:rPr>
          <w:t>3.5 Ettercap / bettercap</w:t>
          <w:tab/>
          <w:t>9</w:t>
        </w:r>
      </w:hyperlink>
    </w:p>
    <w:p>
      <w:pPr>
        <w:pStyle w:val="Contents2"/>
        <w:tabs>
          <w:tab w:val="clear" w:pos="794"/>
          <w:tab w:val="clear" w:pos="8789"/>
          <w:tab w:val="right" w:pos="9921" w:leader="dot"/>
        </w:tabs>
        <w:rPr/>
      </w:pPr>
      <w:hyperlink w:anchor="__RefHeading___Toc2501_294765894">
        <w:r>
          <w:rPr>
            <w:webHidden/>
            <w:rStyle w:val="IndexLink"/>
          </w:rPr>
          <w:t>3.6 Tulosten yhteenveto</w:t>
          <w:tab/>
          <w:t>9</w:t>
        </w:r>
      </w:hyperlink>
    </w:p>
    <w:p>
      <w:pPr>
        <w:pStyle w:val="Contents1"/>
        <w:tabs>
          <w:tab w:val="clear" w:pos="284"/>
          <w:tab w:val="clear" w:pos="8789"/>
          <w:tab w:val="right" w:pos="9921" w:leader="dot"/>
        </w:tabs>
        <w:rPr/>
      </w:pPr>
      <w:hyperlink w:anchor="__RefHeading___Toc2503_294765894">
        <w:r>
          <w:rPr>
            <w:webHidden/>
            <w:rStyle w:val="IndexLink"/>
          </w:rPr>
          <w:t>4 Ohjeistus</w:t>
          <w:tab/>
          <w:t>10</w:t>
        </w:r>
      </w:hyperlink>
    </w:p>
    <w:p>
      <w:pPr>
        <w:pStyle w:val="Contents2"/>
        <w:tabs>
          <w:tab w:val="clear" w:pos="794"/>
          <w:tab w:val="clear" w:pos="8789"/>
          <w:tab w:val="right" w:pos="9921" w:leader="dot"/>
        </w:tabs>
        <w:rPr/>
      </w:pPr>
      <w:hyperlink w:anchor="__RefHeading___Toc2505_294765894">
        <w:r>
          <w:rPr>
            <w:webHidden/>
            <w:rStyle w:val="IndexLink"/>
          </w:rPr>
          <w:t>4.1 Kenelle miksi</w:t>
          <w:tab/>
          <w:t>10</w:t>
        </w:r>
      </w:hyperlink>
    </w:p>
    <w:p>
      <w:pPr>
        <w:pStyle w:val="Contents2"/>
        <w:tabs>
          <w:tab w:val="clear" w:pos="794"/>
          <w:tab w:val="clear" w:pos="8789"/>
          <w:tab w:val="right" w:pos="9921" w:leader="dot"/>
        </w:tabs>
        <w:rPr/>
      </w:pPr>
      <w:hyperlink w:anchor="__RefHeading___Toc2507_294765894">
        <w:r>
          <w:rPr>
            <w:webHidden/>
            <w:rStyle w:val="IndexLink"/>
          </w:rPr>
          <w:t>4.2 Koonti / tarina kehityksestä</w:t>
          <w:tab/>
          <w:t>10</w:t>
        </w:r>
      </w:hyperlink>
    </w:p>
    <w:p>
      <w:pPr>
        <w:pStyle w:val="Contents1"/>
        <w:tabs>
          <w:tab w:val="clear" w:pos="284"/>
          <w:tab w:val="clear" w:pos="8789"/>
          <w:tab w:val="right" w:pos="9921" w:leader="dot"/>
        </w:tabs>
        <w:rPr/>
      </w:pPr>
      <w:hyperlink w:anchor="__RefHeading___Toc2509_294765894">
        <w:r>
          <w:rPr>
            <w:webHidden/>
            <w:rStyle w:val="IndexLink"/>
          </w:rPr>
          <w:t>5 Suositukset varmenteiden käyttöön ( vai meneekö yhteenvetoon?)</w:t>
          <w:tab/>
          <w:t>11</w:t>
        </w:r>
      </w:hyperlink>
    </w:p>
    <w:p>
      <w:pPr>
        <w:pStyle w:val="Contents1"/>
        <w:tabs>
          <w:tab w:val="clear" w:pos="284"/>
          <w:tab w:val="clear" w:pos="8789"/>
          <w:tab w:val="right" w:pos="9921" w:leader="dot"/>
        </w:tabs>
        <w:rPr/>
      </w:pPr>
      <w:hyperlink w:anchor="__RefHeading___Toc2511_294765894">
        <w:r>
          <w:rPr>
            <w:webHidden/>
            <w:rStyle w:val="IndexLink"/>
          </w:rPr>
          <w:t>6 Yhteenveto</w:t>
          <w:tab/>
          <w:t>12</w:t>
        </w:r>
      </w:hyperlink>
    </w:p>
    <w:p>
      <w:pPr>
        <w:pStyle w:val="Contents1"/>
        <w:tabs>
          <w:tab w:val="clear" w:pos="284"/>
          <w:tab w:val="clear" w:pos="8789"/>
          <w:tab w:val="right" w:pos="9921" w:leader="dot"/>
        </w:tabs>
        <w:rPr/>
      </w:pPr>
      <w:hyperlink w:anchor="__RefHeading___Toc2513_294765894">
        <w:r>
          <w:rPr>
            <w:webHidden/>
            <w:rStyle w:val="IndexLink"/>
          </w:rPr>
          <w:t>Lähteet</w:t>
          <w:tab/>
          <w:t>13</w:t>
        </w:r>
      </w:hyperlink>
    </w:p>
    <w:p>
      <w:pPr>
        <w:pStyle w:val="Contents1"/>
        <w:tabs>
          <w:tab w:val="clear" w:pos="284"/>
          <w:tab w:val="clear" w:pos="8789"/>
          <w:tab w:val="right" w:pos="9921" w:leader="dot"/>
        </w:tabs>
        <w:rPr/>
      </w:pPr>
      <w:hyperlink w:anchor="__RefHeading___Toc2515_294765894">
        <w:r>
          <w:rPr>
            <w:webHidden/>
            <w:rStyle w:val="IndexLink"/>
          </w:rPr>
          <w:t>Liitteet</w:t>
          <w:tab/>
          <w:t>14</w:t>
        </w:r>
      </w:hyperlink>
    </w:p>
    <w:p>
      <w:pPr>
        <w:pStyle w:val="Contents2"/>
        <w:tabs>
          <w:tab w:val="clear" w:pos="794"/>
          <w:tab w:val="clear" w:pos="8789"/>
          <w:tab w:val="right" w:pos="9921" w:leader="dot"/>
        </w:tabs>
        <w:rPr/>
      </w:pPr>
      <w:hyperlink w:anchor="__RefHeading___Toc2517_294765894">
        <w:r>
          <w:rPr>
            <w:webHidden/>
            <w:rStyle w:val="IndexLink"/>
          </w:rPr>
          <w:t>Liite 1: Tuotekortti: Tietoturvan peruskartoitus</w:t>
          <w:tab/>
          <w:t>14</w:t>
        </w:r>
      </w:hyperlink>
    </w:p>
    <w:p>
      <w:pPr>
        <w:pStyle w:val="Contents2"/>
        <w:tabs>
          <w:tab w:val="clear" w:pos="794"/>
          <w:tab w:val="clear" w:pos="8789"/>
          <w:tab w:val="right" w:pos="9921" w:leader="dot"/>
        </w:tabs>
        <w:rPr/>
      </w:pPr>
      <w:hyperlink w:anchor="__RefHeading___Toc2519_294765894">
        <w:r>
          <w:rPr>
            <w:webHidden/>
            <w:rStyle w:val="IndexLink"/>
          </w:rPr>
          <w:t>Liite 2. Kartoituskysymykset vastauksineen</w:t>
          <w:tab/>
          <w:t>15</w:t>
        </w:r>
      </w:hyperlink>
    </w:p>
    <w:p>
      <w:pPr>
        <w:pStyle w:val="Normal"/>
        <w:spacing w:lineRule="auto" w:line="240"/>
        <w:rPr/>
      </w:pPr>
      <w:r>
        <w:rPr/>
      </w:r>
      <w:r>
        <w:rPr/>
        <w:fldChar w:fldCharType="end"/>
      </w:r>
      <w:r>
        <w:br w:type="page"/>
      </w:r>
    </w:p>
    <w:p>
      <w:pPr>
        <w:pStyle w:val="Heading1"/>
        <w:numPr>
          <w:ilvl w:val="0"/>
          <w:numId w:val="4"/>
        </w:numPr>
        <w:ind w:left="431" w:hanging="431"/>
        <w:rPr/>
      </w:pPr>
      <w:bookmarkStart w:id="0" w:name="__RefHeading___Toc2467_294765894"/>
      <w:bookmarkStart w:id="1" w:name="_Toc531958377"/>
      <w:bookmarkEnd w:id="0"/>
      <w:r>
        <w:rPr/>
        <w:t>Projektin työsuunnitelma</w:t>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varmennetyypin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yrityksen peruskäyttäjille suunnatun ohjeistuksen verkkovarmenteiden käytöstä, toisen ryhmän tarkoitus oli pyrkiä testamaan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3"/>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ratkoisuun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3"/>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3"/>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3"/>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4"/>
        </w:numPr>
        <w:spacing w:before="0" w:after="320"/>
        <w:ind w:left="431" w:hanging="431"/>
        <w:rPr/>
      </w:pPr>
      <w:bookmarkStart w:id="7" w:name="__RefHeading___Toc2477_294765894"/>
      <w:bookmarkStart w:id="8" w:name="_Toc531958378"/>
      <w:bookmarkStart w:id="9" w:name="_Toc166145015"/>
      <w:bookmarkStart w:id="10" w:name="_Toc175036409"/>
      <w:bookmarkStart w:id="11" w:name="_Toc166145022"/>
      <w:bookmarkStart w:id="12" w:name="_Toc175036416"/>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4"/>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sekä PGP:n varmenteista, niiden salauksesta, sekä missä osassa ne ovat liittyen CA (Certificate authorities) tai WoT (Web of Trust) käyttöön.</w:t>
      </w:r>
    </w:p>
    <w:p>
      <w:pPr>
        <w:pStyle w:val="Normal"/>
        <w:rPr>
          <w:lang w:eastAsia="x-none"/>
        </w:rPr>
      </w:pPr>
      <w:r>
        <w:rPr>
          <w:lang w:eastAsia="x-none"/>
        </w:rPr>
      </w:r>
    </w:p>
    <w:p>
      <w:pPr>
        <w:pStyle w:val="Heading2"/>
        <w:numPr>
          <w:ilvl w:val="1"/>
          <w:numId w:val="4"/>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 xml:space="preserve">WoT käytön tutkiminen verkkovarmenteissa muodostui haastavaksi. Tämä johtui pääasiassa siitä, että PGP varmenteiden julkinen käyttö on hyvin rajallista vekkoselaimissa. </w:t>
      </w:r>
    </w:p>
    <w:p>
      <w:pPr>
        <w:pStyle w:val="Normal"/>
        <w:rPr>
          <w:lang w:eastAsia="x-none"/>
        </w:rPr>
      </w:pPr>
      <w:r>
        <w:rPr>
          <w:lang w:eastAsia="x-none"/>
        </w:rPr>
      </w:r>
    </w:p>
    <w:p>
      <w:pPr>
        <w:pStyle w:val="Heading2"/>
        <w:numPr>
          <w:ilvl w:val="1"/>
          <w:numId w:val="4"/>
        </w:numPr>
        <w:rPr/>
      </w:pPr>
      <w:bookmarkStart w:id="17" w:name="__RefHeading___Toc2483_294765894"/>
      <w:bookmarkStart w:id="18" w:name="_Toc531958381"/>
      <w:bookmarkEnd w:id="17"/>
      <w:r>
        <w:rPr/>
        <w:t>H</w:t>
      </w:r>
      <w:bookmarkEnd w:id="18"/>
      <w:r>
        <w:rPr/>
        <w:t>yödyt sekä heikkoudet</w:t>
      </w:r>
    </w:p>
    <w:p>
      <w:pPr>
        <w:pStyle w:val="Normal"/>
        <w:rPr/>
      </w:pPr>
      <w:r>
        <w:rPr/>
        <w:t>Koska tutkittujen varmenteiden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 xml:space="preserve">.x509 varmenteiden yleinen käyttö SSL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heikolla salauksella (SHA1, MD5). Tähän on suurimmat selaimet (Chrome, Firefox, Safari, Edge) jo tähän päivään mennessä reagoineet ja ne eivät enää hyväksy kyseisiä varmenteita. </w:t>
      </w:r>
    </w:p>
    <w:p>
      <w:pPr>
        <w:pStyle w:val="Normal"/>
        <w:rPr/>
      </w:pPr>
      <w:r>
        <w:rPr/>
      </w:r>
    </w:p>
    <w:p>
      <w:pPr>
        <w:pStyle w:val="Normal"/>
        <w:rPr>
          <w:b/>
          <w:b/>
          <w:bCs/>
        </w:rPr>
      </w:pPr>
      <w:r>
        <w:rPr>
          <w:b/>
          <w:bCs/>
        </w:rPr>
        <w:t>Varmenteen tarkistus</w:t>
      </w:r>
    </w:p>
    <w:p>
      <w:pPr>
        <w:pStyle w:val="Normal"/>
        <w:rPr/>
      </w:pPr>
      <w:r>
        <w:rPr/>
        <w:t>Varmenteen tarkistus CA:a tapahtuu käyttäen joko CRL (Certificate revocation list) tai OCSP protokolaa käyttäen. CRL on lista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b w:val="false"/>
          <w:b w:val="false"/>
          <w:bCs w:val="false"/>
        </w:rPr>
      </w:pPr>
      <w:r>
        <w:rPr>
          <w:b w:val="false"/>
          <w:bCs w:val="false"/>
        </w:rPr>
        <w:t>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w:t>
      </w:r>
    </w:p>
    <w:p>
      <w:pPr>
        <w:pStyle w:val="Normal"/>
        <w:rPr>
          <w:b/>
          <w:b/>
          <w:bCs/>
        </w:rPr>
      </w:pPr>
      <w:r>
        <w:rPr>
          <w:b/>
          <w:bCs/>
        </w:rPr>
        <w:t>Välimieshyökkäys</w:t>
      </w:r>
    </w:p>
    <w:p>
      <w:pPr>
        <w:pStyle w:val="Normal"/>
        <w:rPr>
          <w:b w:val="false"/>
          <w:b w:val="false"/>
          <w:bCs w:val="false"/>
        </w:rPr>
      </w:pPr>
      <w:r>
        <w:rPr>
          <w:b w:val="false"/>
          <w:bCs w:val="false"/>
        </w:rPr>
        <w:t xml:space="preserve">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välissä oleva tietokone kaapaa sen läpi menevän liikenteen. Liikenne kaappaajan sekä palvelimen välillä tapahtuu suojattua HTTPS yhteyttä käyttäen, mutta käyttäjän ja kaappajaan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t xml:space="preserve">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w:t>
      </w:r>
      <w:r>
        <w:rPr/>
        <w:t xml:space="preserve">myös </w:t>
      </w:r>
      <w:r>
        <w:rPr/>
        <w:t>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2"/>
        </w:numPr>
        <w:rPr/>
      </w:pPr>
      <w:bookmarkStart w:id="20" w:name="__RefHeading___Toc664_633604879"/>
      <w:bookmarkEnd w:id="20"/>
      <w:r>
        <w:rPr/>
        <w:t>WoT</w:t>
        <w:tab/>
      </w:r>
    </w:p>
    <w:p>
      <w:pPr>
        <w:pStyle w:val="Normal"/>
        <w:rPr/>
      </w:pPr>
      <w:r>
        <w:rPr/>
        <w:t xml:space="preserve">Web of </w:t>
      </w:r>
      <w:r>
        <w:rPr/>
        <w:t>T</w:t>
      </w:r>
      <w:r>
        <w:rPr/>
        <w:t xml:space="preserve">rust on itsessään </w:t>
      </w:r>
      <w:r>
        <w:rPr/>
        <w:t xml:space="preserve">erittäin luotettava tapa hallinoida luotettuva varmenteita. Tässä kyseissä hallintatavassa piilee myös syy miksi WoT ei ole yleisesti käytössä verkkoselaimissa. Varmenteen luotettavuus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varmenteet. Voisi sanoa että WoT vahvuus on myös sen heikkous. Kun luottamuksenverkko kasvaa, avainten hallinta muodostuu haasteellisemmaksi. </w:t>
      </w:r>
    </w:p>
    <w:p>
      <w:pPr>
        <w:pStyle w:val="Normal"/>
        <w:rPr/>
      </w:pPr>
      <w:r>
        <w:rPr/>
      </w:r>
    </w:p>
    <w:p>
      <w:pPr>
        <w:pStyle w:val="Heading3"/>
        <w:numPr>
          <w:ilvl w:val="2"/>
          <w:numId w:val="2"/>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t>CA soveltuu loistavasti silloin kun käyttäjä ei tunne vastaanottajaa,  tämä tulee parhaiten esille seilainyhteyksiä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t>--Kesken--</w:t>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4"/>
        </w:numPr>
        <w:ind w:left="431" w:hanging="431"/>
        <w:rPr/>
      </w:pPr>
      <w:bookmarkStart w:id="22" w:name="__RefHeading___Toc2485_294765894"/>
      <w:bookmarkStart w:id="23" w:name="_Toc531958382"/>
      <w:bookmarkStart w:id="24" w:name="_Toc357686356"/>
      <w:bookmarkStart w:id="25" w:name="_Toc1661450221"/>
      <w:bookmarkStart w:id="26" w:name="_Toc1750364161"/>
      <w:bookmarkEnd w:id="22"/>
      <w:bookmarkEnd w:id="25"/>
      <w:bookmarkEnd w:id="26"/>
      <w:r>
        <w:rPr/>
        <w:t>T</w:t>
      </w:r>
      <w:bookmarkEnd w:id="24"/>
      <w:r>
        <w:rPr/>
        <w:t>estaus</w:t>
      </w:r>
      <w:bookmarkEnd w:id="23"/>
    </w:p>
    <w:p>
      <w:pPr>
        <w:pStyle w:val="Normal"/>
        <w:rPr/>
      </w:pPr>
      <w:r>
        <w:rPr/>
      </w:r>
    </w:p>
    <w:p>
      <w:pPr>
        <w:pStyle w:val="Heading2"/>
        <w:numPr>
          <w:ilvl w:val="1"/>
          <w:numId w:val="4"/>
        </w:numPr>
        <w:rPr/>
      </w:pPr>
      <w:bookmarkStart w:id="27" w:name="__RefHeading___Toc2487_294765894"/>
      <w:bookmarkStart w:id="28" w:name="_Toc531958383"/>
      <w:bookmarkEnd w:id="27"/>
      <w:r>
        <w:rPr/>
        <w:t>OCSP</w:t>
      </w:r>
      <w:bookmarkEnd w:id="28"/>
    </w:p>
    <w:p>
      <w:pPr>
        <w:pStyle w:val="Normal"/>
        <w:rPr>
          <w:lang w:eastAsia="x-none"/>
        </w:rPr>
      </w:pPr>
      <w:r>
        <w:rPr>
          <w:lang w:eastAsia="x-none"/>
        </w:rPr>
        <w:t>Mikä</w:t>
      </w:r>
    </w:p>
    <w:p>
      <w:pPr>
        <w:pStyle w:val="Heading3"/>
        <w:numPr>
          <w:ilvl w:val="2"/>
          <w:numId w:val="4"/>
        </w:numPr>
        <w:rPr/>
      </w:pPr>
      <w:bookmarkStart w:id="29" w:name="__RefHeading___Toc2489_294765894"/>
      <w:bookmarkStart w:id="30" w:name="_Toc531958384"/>
      <w:bookmarkEnd w:id="29"/>
      <w:r>
        <w:rPr/>
        <w:t>Muutos</w:t>
      </w:r>
      <w:bookmarkEnd w:id="30"/>
    </w:p>
    <w:p>
      <w:pPr>
        <w:pStyle w:val="Heading3"/>
        <w:numPr>
          <w:ilvl w:val="2"/>
          <w:numId w:val="4"/>
        </w:numPr>
        <w:rPr/>
      </w:pPr>
      <w:bookmarkStart w:id="31" w:name="__RefHeading___Toc2491_294765894"/>
      <w:bookmarkStart w:id="32" w:name="_Toc531958385"/>
      <w:bookmarkEnd w:id="31"/>
      <w:r>
        <w:rPr/>
        <w:t>Blokkaus</w:t>
      </w:r>
      <w:bookmarkEnd w:id="32"/>
    </w:p>
    <w:p>
      <w:pPr>
        <w:pStyle w:val="Heading2"/>
        <w:numPr>
          <w:ilvl w:val="1"/>
          <w:numId w:val="4"/>
        </w:numPr>
        <w:rPr/>
      </w:pPr>
      <w:bookmarkStart w:id="33" w:name="__RefHeading___Toc2493_294765894"/>
      <w:bookmarkStart w:id="34" w:name="_Toc531958386"/>
      <w:bookmarkEnd w:id="33"/>
      <w:r>
        <w:rPr/>
        <w:t>Root cert asennus</w:t>
      </w:r>
      <w:bookmarkEnd w:id="34"/>
    </w:p>
    <w:p>
      <w:pPr>
        <w:pStyle w:val="Heading2"/>
        <w:numPr>
          <w:ilvl w:val="1"/>
          <w:numId w:val="4"/>
        </w:numPr>
        <w:rPr/>
      </w:pPr>
      <w:bookmarkStart w:id="35" w:name="__RefHeading___Toc2495_294765894"/>
      <w:bookmarkStart w:id="36" w:name="_Toc531958387"/>
      <w:bookmarkEnd w:id="35"/>
      <w:r>
        <w:rPr/>
        <w:t>CA DOS</w:t>
      </w:r>
      <w:bookmarkEnd w:id="36"/>
    </w:p>
    <w:p>
      <w:pPr>
        <w:pStyle w:val="Heading2"/>
        <w:numPr>
          <w:ilvl w:val="1"/>
          <w:numId w:val="4"/>
        </w:numPr>
        <w:rPr/>
      </w:pPr>
      <w:bookmarkStart w:id="37" w:name="__RefHeading___Toc2497_294765894"/>
      <w:bookmarkStart w:id="38" w:name="_Toc531958388"/>
      <w:bookmarkEnd w:id="37"/>
      <w:r>
        <w:rPr/>
        <w:t>Moxy</w:t>
      </w:r>
      <w:bookmarkEnd w:id="38"/>
    </w:p>
    <w:p>
      <w:pPr>
        <w:pStyle w:val="Normal"/>
        <w:rPr>
          <w:lang w:eastAsia="x-none"/>
        </w:rPr>
      </w:pPr>
      <w:r>
        <w:rPr>
          <w:lang w:eastAsia="x-none"/>
        </w:rPr>
        <w:t>Arp spoof sslstrip</w:t>
      </w:r>
    </w:p>
    <w:p>
      <w:pPr>
        <w:pStyle w:val="Heading2"/>
        <w:numPr>
          <w:ilvl w:val="1"/>
          <w:numId w:val="4"/>
        </w:numPr>
        <w:rPr/>
      </w:pPr>
      <w:bookmarkStart w:id="39" w:name="__RefHeading___Toc2499_294765894"/>
      <w:bookmarkStart w:id="40" w:name="_Toc531958389"/>
      <w:bookmarkEnd w:id="39"/>
      <w:r>
        <w:rPr/>
        <w:t>Ettercap / bettercap</w:t>
      </w:r>
      <w:bookmarkEnd w:id="40"/>
    </w:p>
    <w:p>
      <w:pPr>
        <w:pStyle w:val="Heading2"/>
        <w:numPr>
          <w:ilvl w:val="1"/>
          <w:numId w:val="4"/>
        </w:numPr>
        <w:rPr/>
      </w:pPr>
      <w:bookmarkStart w:id="41" w:name="__RefHeading___Toc2501_294765894"/>
      <w:bookmarkStart w:id="42" w:name="_Toc531958390"/>
      <w:bookmarkEnd w:id="41"/>
      <w:r>
        <w:rPr/>
        <w:t>Tulosten yhteenveto</w:t>
      </w:r>
      <w:bookmarkEnd w:id="42"/>
    </w:p>
    <w:p>
      <w:pPr>
        <w:pStyle w:val="Normal"/>
        <w:jc w:val="right"/>
        <w:rPr>
          <w:i/>
          <w:i/>
        </w:rPr>
      </w:pPr>
      <w:r>
        <w:rPr>
          <w:i/>
        </w:rPr>
      </w:r>
      <w:r>
        <w:br w:type="page"/>
      </w:r>
    </w:p>
    <w:p>
      <w:pPr>
        <w:pStyle w:val="Heading1"/>
        <w:numPr>
          <w:ilvl w:val="0"/>
          <w:numId w:val="4"/>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lang w:eastAsia="fi-FI"/>
        </w:rPr>
      </w:pPr>
      <w:r>
        <w:rPr>
          <w:lang w:eastAsia="fi-FI"/>
        </w:rPr>
        <w:t xml:space="preserve">Yleinen </w:t>
      </w:r>
    </w:p>
    <w:p>
      <w:pPr>
        <w:pStyle w:val="Default"/>
        <w:rPr>
          <w:lang w:eastAsia="fi-FI"/>
        </w:rPr>
      </w:pPr>
      <w:r>
        <w:rPr>
          <w:lang w:eastAsia="fi-FI"/>
        </w:rPr>
      </w:r>
    </w:p>
    <w:p>
      <w:pPr>
        <w:pStyle w:val="Heading2"/>
        <w:numPr>
          <w:ilvl w:val="1"/>
          <w:numId w:val="4"/>
        </w:numPr>
        <w:rPr/>
      </w:pPr>
      <w:bookmarkStart w:id="46" w:name="__RefHeading___Toc2505_294765894"/>
      <w:bookmarkStart w:id="47" w:name="_Toc531958392"/>
      <w:bookmarkEnd w:id="46"/>
      <w:r>
        <w:rPr/>
        <w:t>Kenelle miksi</w:t>
      </w:r>
      <w:bookmarkEnd w:id="47"/>
    </w:p>
    <w:p>
      <w:pPr>
        <w:pStyle w:val="Normal"/>
        <w:rPr>
          <w:lang w:eastAsia="x-none"/>
        </w:rPr>
      </w:pPr>
      <w:r>
        <w:rPr>
          <w:lang w:eastAsia="x-none"/>
        </w:rPr>
        <w:t>Fds</w:t>
      </w:r>
    </w:p>
    <w:p>
      <w:pPr>
        <w:pStyle w:val="Heading2"/>
        <w:numPr>
          <w:ilvl w:val="1"/>
          <w:numId w:val="4"/>
        </w:numPr>
        <w:rPr/>
      </w:pPr>
      <w:bookmarkStart w:id="48" w:name="__RefHeading___Toc2507_294765894"/>
      <w:bookmarkStart w:id="49" w:name="_Toc531958393"/>
      <w:bookmarkEnd w:id="48"/>
      <w:r>
        <w:rPr/>
        <w:t>Koonti / tarina kehityksestä</w:t>
      </w:r>
      <w:bookmarkEnd w:id="49"/>
    </w:p>
    <w:p>
      <w:pPr>
        <w:pStyle w:val="Normal"/>
        <w:spacing w:lineRule="auto" w:line="240"/>
        <w:rPr>
          <w:lang w:eastAsia="x-none"/>
        </w:rPr>
      </w:pPr>
      <w:r>
        <w:rPr>
          <w:lang w:eastAsia="x-none"/>
        </w:rPr>
      </w:r>
      <w:r>
        <w:br w:type="page"/>
      </w:r>
    </w:p>
    <w:p>
      <w:pPr>
        <w:pStyle w:val="Heading1"/>
        <w:numPr>
          <w:ilvl w:val="0"/>
          <w:numId w:val="4"/>
        </w:numPr>
        <w:spacing w:before="0" w:after="320"/>
        <w:ind w:left="431" w:hanging="431"/>
        <w:rPr/>
      </w:pPr>
      <w:bookmarkStart w:id="50" w:name="__RefHeading___Toc2509_294765894"/>
      <w:bookmarkStart w:id="51" w:name="_Toc531958394"/>
      <w:bookmarkEnd w:id="50"/>
      <w:r>
        <w:rPr/>
        <w:t>Suositukset varmenteiden käyttöön</w:t>
      </w:r>
      <w:bookmarkEnd w:id="51"/>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4"/>
        </w:numPr>
        <w:ind w:left="431" w:hanging="431"/>
        <w:rPr/>
      </w:pPr>
      <w:bookmarkStart w:id="52" w:name="__RefHeading___Toc2511_294765894"/>
      <w:bookmarkStart w:id="53" w:name="_Toc531958395"/>
      <w:bookmarkEnd w:id="52"/>
      <w:r>
        <w:rPr/>
        <w:t>Yhteenveto</w:t>
      </w:r>
      <w:bookmarkEnd w:id="53"/>
      <w:r>
        <w:br w:type="page"/>
      </w:r>
    </w:p>
    <w:p>
      <w:pPr>
        <w:pStyle w:val="Heading1"/>
        <w:numPr>
          <w:ilvl w:val="0"/>
          <w:numId w:val="0"/>
        </w:numPr>
        <w:ind w:left="431" w:hanging="431"/>
        <w:rPr/>
      </w:pPr>
      <w:bookmarkStart w:id="54" w:name="__RefHeading___Toc2513_294765894"/>
      <w:bookmarkStart w:id="55" w:name="_Toc357686360"/>
      <w:bookmarkStart w:id="56" w:name="_Toc531958396"/>
      <w:bookmarkEnd w:id="54"/>
      <w:r>
        <w:rPr/>
        <w:t>Lähteet</w:t>
      </w:r>
      <w:bookmarkEnd w:id="55"/>
      <w:bookmarkEnd w:id="56"/>
      <w:r>
        <w:br w:type="page"/>
      </w:r>
    </w:p>
    <w:p>
      <w:pPr>
        <w:pStyle w:val="Heading1"/>
        <w:numPr>
          <w:ilvl w:val="0"/>
          <w:numId w:val="0"/>
        </w:numPr>
        <w:ind w:left="431" w:hanging="431"/>
        <w:rPr/>
      </w:pPr>
      <w:bookmarkStart w:id="57" w:name="__RefHeading___Toc2515_294765894"/>
      <w:bookmarkStart w:id="58" w:name="_Toc357686361"/>
      <w:bookmarkStart w:id="59" w:name="_Toc531958397"/>
      <w:bookmarkEnd w:id="57"/>
      <w:r>
        <w:rPr/>
        <w:t>Liitteet</w:t>
      </w:r>
      <w:bookmarkEnd w:id="58"/>
      <w:bookmarkEnd w:id="59"/>
    </w:p>
    <w:p>
      <w:pPr>
        <w:pStyle w:val="Heading2"/>
        <w:numPr>
          <w:ilvl w:val="0"/>
          <w:numId w:val="0"/>
        </w:numPr>
        <w:ind w:left="567" w:hanging="567"/>
        <w:rPr>
          <w:sz w:val="24"/>
        </w:rPr>
      </w:pPr>
      <w:bookmarkStart w:id="60" w:name="__RefHeading___Toc2517_294765894"/>
      <w:bookmarkStart w:id="61" w:name="_Toc357686362"/>
      <w:bookmarkStart w:id="62" w:name="_Toc531958398"/>
      <w:bookmarkEnd w:id="60"/>
      <w:r>
        <w:rPr>
          <w:sz w:val="24"/>
        </w:rPr>
        <w:t>Liite 1: Tuotekortti: Tietoturvan peruskartoitus</w:t>
      </w:r>
      <w:bookmarkEnd w:id="61"/>
      <w:bookmarkEnd w:id="62"/>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63" w:name="__RefHeading___Toc2519_294765894"/>
      <w:bookmarkStart w:id="64" w:name="_Toc531958399"/>
      <w:bookmarkStart w:id="65" w:name="_Toc357686363"/>
      <w:bookmarkEnd w:id="63"/>
      <w:r>
        <w:rPr>
          <w:sz w:val="24"/>
        </w:rPr>
        <w:t xml:space="preserve">Liite 2. </w:t>
      </w:r>
      <w:bookmarkEnd w:id="65"/>
      <w:r>
        <w:rPr>
          <w:sz w:val="24"/>
        </w:rPr>
        <w:t>Kartoituskysymykset vastauksineen</w:t>
      </w:r>
      <w:bookmarkEnd w:id="64"/>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339" y="0"/>
              <wp:lineTo x="-339" y="20377"/>
              <wp:lineTo x="21064" y="20377"/>
              <wp:lineTo x="21064" y="0"/>
              <wp:lineTo x="-339"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415</TotalTime>
  <Application>LibreOffice/6.1.3.2$Linux_X86_64 LibreOffice_project/10$Build-2</Application>
  <Pages>17</Pages>
  <Words>1536</Words>
  <Characters>11674</Characters>
  <CharactersWithSpaces>13062</CharactersWithSpaces>
  <Paragraphs>174</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2018-12-10T00:36:56Z</dcterms:modified>
  <cp:revision>32</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