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 на тему:</w:t>
      </w:r>
    </w:p>
    <w:p>
      <w:pPr>
        <w:pStyle w:val="Subtitle"/>
      </w:pPr>
      <w:r>
        <w:t xml:space="preserve">Методы адресации в компьютерных системах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В любой вычислительной системе командны процессора должны оперировать данными (операндами). Эти данные могут находиться в разных местах: непосредственно в самой команде, во внутренних регистрах процессора или в операционный памяти. Процесс определения фактического местоположения операнда называется</w:t>
      </w:r>
      <w:r>
        <w:t xml:space="preserve"> </w:t>
      </w:r>
      <w:r>
        <w:rPr>
          <w:b/>
          <w:bCs/>
        </w:rPr>
        <w:t xml:space="preserve">адресацией</w:t>
      </w:r>
      <w:r>
        <w:t xml:space="preserve">.</w:t>
      </w:r>
    </w:p>
    <w:p>
      <w:pPr>
        <w:pStyle w:val="BodyText"/>
      </w:pPr>
      <w:r>
        <w:t xml:space="preserve">Ключевым понятием здесь является</w:t>
      </w:r>
      <w:r>
        <w:t xml:space="preserve"> </w:t>
      </w:r>
      <w:r>
        <w:rPr>
          <w:b/>
          <w:bCs/>
        </w:rPr>
        <w:t xml:space="preserve">исполнительный адрес</w:t>
      </w:r>
      <w:r>
        <w:t xml:space="preserve"> </w:t>
      </w:r>
      <w:r>
        <w:t xml:space="preserve">- это реальный номер ячейки памяти, к которой процессор обратится для чтения или записи данных. Информация, содержащаяся в команде, называется</w:t>
      </w:r>
      <w:r>
        <w:t xml:space="preserve"> </w:t>
      </w:r>
      <w:r>
        <w:rPr>
          <w:b/>
          <w:bCs/>
        </w:rPr>
        <w:t xml:space="preserve">адресным кодом</w:t>
      </w:r>
      <w:r>
        <w:t xml:space="preserve">. Как правило, адресный код не равен исполнительному адресу. Таким образом,</w:t>
      </w:r>
      <w:r>
        <w:t xml:space="preserve"> </w:t>
      </w:r>
      <w:r>
        <w:rPr>
          <w:b/>
          <w:bCs/>
        </w:rPr>
        <w:t xml:space="preserve">способ адресации</w:t>
      </w:r>
      <w:r>
        <w:t xml:space="preserve"> </w:t>
      </w:r>
      <w:r>
        <w:t xml:space="preserve">- это правило или механизм преобразования адресного кода команды в исполнительный адрес операнда.</w:t>
      </w:r>
    </w:p>
    <w:p>
      <w:pPr>
        <w:pStyle w:val="BodyText"/>
      </w:pPr>
      <w:r>
        <w:t xml:space="preserve">Различные способы адресации позволяют программисту и компилятору эффективно решать такие задачи, как работа с массивами, организация циклов, обращение к подпрограммам и работа с контантами.</w:t>
      </w:r>
    </w:p>
    <w:bookmarkEnd w:id="20"/>
    <w:bookmarkStart w:id="21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Изучение и систематизация основных методов адресации операндов, используемых в архитектуре компьютерных систем.</w:t>
      </w:r>
    </w:p>
    <w:bookmarkEnd w:id="21"/>
    <w:bookmarkStart w:id="34" w:name="основная-часть"/>
    <w:p>
      <w:pPr>
        <w:pStyle w:val="Heading1"/>
      </w:pPr>
      <w:r>
        <w:t xml:space="preserve">3. Основная часть</w:t>
      </w:r>
    </w:p>
    <w:bookmarkStart w:id="24" w:name="классификация-методов-адресации"/>
    <w:p>
      <w:pPr>
        <w:pStyle w:val="Heading2"/>
      </w:pPr>
      <w:r>
        <w:t xml:space="preserve">3.1 Классификация методов адресации</w:t>
      </w:r>
    </w:p>
    <w:p>
      <w:pPr>
        <w:pStyle w:val="FirstParagraph"/>
      </w:pPr>
      <w:r>
        <w:t xml:space="preserve">Для систематизации знаний методы адресации можно классифицировать по нескольким признакам. На основе анализа источников можно выделить следующие основные классификации:</w:t>
      </w:r>
    </w:p>
    <w:bookmarkStart w:id="22" w:name="по-наличию-адресной-информации-в-команде"/>
    <w:p>
      <w:pPr>
        <w:pStyle w:val="Heading3"/>
      </w:pPr>
      <w:r>
        <w:t xml:space="preserve">3.1.1 По наличию адресной информации в команде</w:t>
      </w:r>
    </w:p>
    <w:p>
      <w:pPr>
        <w:pStyle w:val="FirstParagraph"/>
      </w:pPr>
      <w:r>
        <w:rPr>
          <w:b/>
          <w:bCs/>
        </w:rPr>
        <w:t xml:space="preserve">Явная адресация</w:t>
      </w:r>
      <w:r>
        <w:t xml:space="preserve">: в команде есть специальное поле, где явно указывается адресный код операнда или способ его вычисления.</w:t>
      </w:r>
    </w:p>
    <w:p>
      <w:pPr>
        <w:pStyle w:val="BodyText"/>
      </w:pPr>
      <w:r>
        <w:rPr>
          <w:b/>
          <w:bCs/>
        </w:rPr>
        <w:t xml:space="preserve">Неявная операция</w:t>
      </w:r>
      <w:r>
        <w:t xml:space="preserve">: адрес операнда подразумевается самим кодом операции. Например, команда очистки аккумулятора не содержит адреса, так как подразумевается. что работа идет только с аккумулятором. Это позволяет сократить длинну команды.</w:t>
      </w:r>
    </w:p>
    <w:bookmarkEnd w:id="22"/>
    <w:bookmarkStart w:id="23" w:name="по-кратности-обращения-к-памяти"/>
    <w:p>
      <w:pPr>
        <w:pStyle w:val="Heading3"/>
      </w:pPr>
      <w:r>
        <w:t xml:space="preserve">3.1.2 По кратности обращения к памяти</w:t>
      </w:r>
    </w:p>
    <w:p>
      <w:pPr>
        <w:pStyle w:val="FirstParagraph"/>
      </w:pPr>
      <w:r>
        <w:t xml:space="preserve">-</w:t>
      </w:r>
      <w:r>
        <w:rPr>
          <w:b/>
          <w:bCs/>
        </w:rPr>
        <w:t xml:space="preserve">Непосредственная</w:t>
      </w:r>
      <w:r>
        <w:t xml:space="preserve"> </w:t>
      </w:r>
      <w:r>
        <w:t xml:space="preserve">- операнд находится в самой команде, обращения к памяти за операндом не требуется.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Прямая</w:t>
      </w:r>
      <w:r>
        <w:t xml:space="preserve"> </w:t>
      </w:r>
      <w:r>
        <w:t xml:space="preserve">- для получения операнда нужно один раз обратиться в память по адресу, указанному в команде.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Косвенная</w:t>
      </w:r>
      <w:r>
        <w:t xml:space="preserve"> </w:t>
      </w:r>
      <w:r>
        <w:t xml:space="preserve">- для получения операнда требуется минимум два обращения в память: первое - за адресом операнда (указателем), второе и все последующие - за самим опернадом.</w:t>
      </w:r>
    </w:p>
    <w:bookmarkEnd w:id="23"/>
    <w:bookmarkEnd w:id="24"/>
    <w:bookmarkStart w:id="32" w:name="основные-способы-адресации"/>
    <w:p>
      <w:pPr>
        <w:pStyle w:val="Heading2"/>
      </w:pPr>
      <w:r>
        <w:t xml:space="preserve">3.2 Основные способы адресации</w:t>
      </w:r>
    </w:p>
    <w:p>
      <w:pPr>
        <w:pStyle w:val="FirstParagraph"/>
      </w:pPr>
      <w:r>
        <w:t xml:space="preserve">Рассмотрим ключевые методы адресации, наиболее часто встречающиеся в архитектурах процессоров.</w:t>
      </w:r>
    </w:p>
    <w:bookmarkStart w:id="25" w:name="непосредственная-адресация"/>
    <w:p>
      <w:pPr>
        <w:pStyle w:val="Heading3"/>
      </w:pPr>
      <w:r>
        <w:t xml:space="preserve">3.2.1 Непосредственная адресация</w:t>
      </w:r>
    </w:p>
    <w:p>
      <w:pPr>
        <w:pStyle w:val="FirstParagraph"/>
      </w:pPr>
      <w:r>
        <w:t xml:space="preserve">При этом способе операнд хранится непосредственно в адресном поле команды, сразу после кода операции.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Принцип</w:t>
      </w:r>
      <w:r>
        <w:t xml:space="preserve">: Операнд = поле команды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Преимущества</w:t>
      </w:r>
      <w:r>
        <w:t xml:space="preserve">: максимальная скорость выполнения, так как не требуется обращения к памяти за данными.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Недостатки</w:t>
      </w:r>
      <w:r>
        <w:t xml:space="preserve">: значение операнда жестко задано в коде программы (константа) и не может быть изменено динамически. Размер операнда ограничен размером адресного поля.</w:t>
      </w:r>
    </w:p>
    <w:bookmarkEnd w:id="25"/>
    <w:bookmarkStart w:id="26" w:name="прямая-абсолютная-адресация"/>
    <w:p>
      <w:pPr>
        <w:pStyle w:val="Heading3"/>
      </w:pPr>
      <w:r>
        <w:t xml:space="preserve">3.2.2 Прямая (абсолютная) адресация</w:t>
      </w:r>
    </w:p>
    <w:p>
      <w:pPr>
        <w:pStyle w:val="FirstParagraph"/>
      </w:pPr>
      <w:r>
        <w:t xml:space="preserve">Это наиболее простой и наглядный способ. В адресном поле команды содержится исполнительный адрес опернда.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Принцип</w:t>
      </w:r>
      <w:r>
        <w:t xml:space="preserve">: исполнительный адрес = адресный код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Преимущества</w:t>
      </w:r>
      <w:r>
        <w:t xml:space="preserve">: Простота и наглядность для программиста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Недостатки</w:t>
      </w:r>
      <w:r>
        <w:t xml:space="preserve">: Длинна команды велика, так как требует поля под полный адрес. Ограничивает объём адресуемой памяти, если поле адреса маленькое. Программа жестко привязана к конкретным адресам памяти (не перемещаема).</w:t>
      </w:r>
    </w:p>
    <w:bookmarkEnd w:id="26"/>
    <w:bookmarkStart w:id="27" w:name="косвенная-адресация"/>
    <w:p>
      <w:pPr>
        <w:pStyle w:val="Heading3"/>
      </w:pPr>
      <w:r>
        <w:t xml:space="preserve">3.2.3 Косвенная адресация</w:t>
      </w:r>
    </w:p>
    <w:p>
      <w:pPr>
        <w:pStyle w:val="FirstParagraph"/>
      </w:pPr>
      <w:r>
        <w:t xml:space="preserve">В этом режиме адресное поле команды указывает не на операнд, а на ячейку памяти (или регистр), в которой хранится адрес операнда.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Преимущества</w:t>
      </w:r>
      <w:r>
        <w:t xml:space="preserve">: позволяет адресовать больший объём памяти, так как указатель может быть разряднее, чем адресное поле команды.</w:t>
      </w:r>
      <w:r>
        <w:t xml:space="preserve"> </w:t>
      </w:r>
      <w:r>
        <w:t xml:space="preserve">Упрощает обработку списков и массивов: достаточно изменить указатель, и та же команда будет работать с другими данными (переадресация).</w:t>
      </w:r>
      <w:r>
        <w:t xml:space="preserve"> </w:t>
      </w:r>
      <w:r>
        <w:t xml:space="preserve">Упрощает передачу параметров в подпрограммы.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Недостатки</w:t>
      </w:r>
      <w:r>
        <w:t xml:space="preserve">: снижения скорости из-за необходимости минумум двух обращений к памяти.</w:t>
      </w:r>
    </w:p>
    <w:bookmarkEnd w:id="27"/>
    <w:bookmarkStart w:id="28" w:name="регистровая-адресация"/>
    <w:p>
      <w:pPr>
        <w:pStyle w:val="Heading3"/>
      </w:pPr>
      <w:r>
        <w:t xml:space="preserve">3.2.4 Регистровая адресация</w:t>
      </w:r>
    </w:p>
    <w:p>
      <w:pPr>
        <w:pStyle w:val="FirstParagraph"/>
      </w:pPr>
      <w:r>
        <w:t xml:space="preserve">Является разновидностью прямой адресации, но адресует не ячейки оперционной системы, а внутренние регистры процессора. Поле адреса в команде короткое, так как регистров немного.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Принцип</w:t>
      </w:r>
      <w:r>
        <w:t xml:space="preserve">: опренд находится в регистре, номер которого указан в команде.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Преимущества</w:t>
      </w:r>
      <w:r>
        <w:t xml:space="preserve">: очень высокая скорость, так как решистры находятся нутри процессора. Команда короткая.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Недостатки</w:t>
      </w:r>
      <w:r>
        <w:t xml:space="preserve">: ограниченное количество регистров.</w:t>
      </w:r>
    </w:p>
    <w:bookmarkEnd w:id="28"/>
    <w:bookmarkStart w:id="29" w:name="относительная-индексная-адресация"/>
    <w:p>
      <w:pPr>
        <w:pStyle w:val="Heading3"/>
      </w:pPr>
      <w:r>
        <w:t xml:space="preserve">3.2.5 Относительная (индексная) адресация</w:t>
      </w:r>
    </w:p>
    <w:p>
      <w:pPr>
        <w:pStyle w:val="FirstParagraph"/>
      </w:pPr>
      <w:r>
        <w:t xml:space="preserve">Исполнительный адрес вычисляется как сумма адресного кода команды (смещения) и содержимого специального регистра - базового или индексного.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Назанчение</w:t>
      </w:r>
      <w:r>
        <w:t xml:space="preserve">: идеально подходит для работы с массивами. Смещение может указывать на начало массива, а индексный регистр - на номер текущего элемента. Изменяя содержимое индексного регистра, одна команда может последовательно обработать все элементы массива. также широко применяется в командах перехода для создания перемещаемого кода (ПО модет быть зашружено в любой участок памяти, если адресация ведется относительно текущего положения программы).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Преимущества</w:t>
      </w:r>
      <w:r>
        <w:t xml:space="preserve">: поддержка структур данных, возможность создания позиционно-независимого кода.</w:t>
      </w:r>
    </w:p>
    <w:bookmarkEnd w:id="29"/>
    <w:bookmarkStart w:id="30" w:name="X89c310ff02f165f6a4777d0c255d2f8e37d2aab"/>
    <w:p>
      <w:pPr>
        <w:pStyle w:val="Heading3"/>
      </w:pPr>
      <w:r>
        <w:t xml:space="preserve">3.2.6 Автоинкрементная и автодекрементная адресация</w:t>
      </w:r>
    </w:p>
    <w:p>
      <w:pPr>
        <w:pStyle w:val="FirstParagraph"/>
      </w:pPr>
      <w:r>
        <w:t xml:space="preserve">Это развитие индексной адресации. После обращения к операнду содержимое индексного регистра автоматически увеличивается или уменьшается на единицу (или на размер элемента).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Назначение</w:t>
      </w:r>
      <w:r>
        <w:t xml:space="preserve">: чрезвычайно эффективна для поледовательной обработки массивов, стеков и очередей.</w:t>
      </w:r>
    </w:p>
    <w:bookmarkEnd w:id="30"/>
    <w:bookmarkStart w:id="31" w:name="стековая-адресация"/>
    <w:p>
      <w:pPr>
        <w:pStyle w:val="Heading3"/>
      </w:pPr>
      <w:r>
        <w:t xml:space="preserve">3.2.7 Стековая адресация</w:t>
      </w:r>
    </w:p>
    <w:p>
      <w:pPr>
        <w:pStyle w:val="FirstParagraph"/>
      </w:pPr>
      <w:r>
        <w:t xml:space="preserve">Является частным случаем автоинкреметной/автодекрементной адресации, но обычно выделяется отдельно. Для работы со стеком используется специальный решистр - указатель стека. Адресация всегда неявная.</w:t>
      </w:r>
    </w:p>
    <w:p>
      <w:pPr>
        <w:pStyle w:val="BodyText"/>
      </w:pPr>
      <w:r>
        <w:t xml:space="preserve">-</w:t>
      </w:r>
      <w:r>
        <w:rPr>
          <w:b/>
          <w:bCs/>
        </w:rPr>
        <w:t xml:space="preserve">Назначение</w:t>
      </w:r>
      <w:r>
        <w:t xml:space="preserve">: временное хранение данных, адресов возврата при вызовах подпрограмм, передача параметров. Обеспечивает удобный механизм вложенных вызовов.</w:t>
      </w:r>
    </w:p>
    <w:bookmarkEnd w:id="31"/>
    <w:bookmarkEnd w:id="32"/>
    <w:bookmarkStart w:id="33" w:name="организация-обращений-к-подпрограммам"/>
    <w:p>
      <w:pPr>
        <w:pStyle w:val="Heading2"/>
      </w:pPr>
      <w:r>
        <w:t xml:space="preserve">3.3 Организация обращений к подпрограммам</w:t>
      </w:r>
    </w:p>
    <w:p>
      <w:pPr>
        <w:pStyle w:val="FirstParagraph"/>
      </w:pPr>
      <w:r>
        <w:t xml:space="preserve">Особого внимания заслуживает реаизация механизма вызова и возврата из подпрограмм, который напрямую зависит от методов адресации, описанных выши.</w:t>
      </w:r>
    </w:p>
    <w:p>
      <w:pPr>
        <w:pStyle w:val="BodyText"/>
      </w:pPr>
      <w:r>
        <w:t xml:space="preserve">При вызове подпрограммы процессов должен запомнить адрес команды, к которой нужно вернуться после завершения подпрограммы (адрес возврата). Существует два основных подхода:</w:t>
      </w:r>
    </w:p>
    <w:p>
      <w:pPr>
        <w:pStyle w:val="BodyText"/>
      </w:pPr>
      <w:r>
        <w:t xml:space="preserve">1)</w:t>
      </w:r>
      <w:r>
        <w:rPr>
          <w:b/>
          <w:bCs/>
        </w:rPr>
        <w:t xml:space="preserve">Сохранение в первой ячейке подрограммы</w:t>
      </w:r>
      <w:r>
        <w:t xml:space="preserve">. Ардес возврата записывается в первую ячейку вызываемой подпрограммы. Возврат осуществляется косвенным переходом по адресу из этой ячейки. Этот способ прост, но делает подпрограмму невозвращаемой.</w:t>
      </w:r>
    </w:p>
    <w:p>
      <w:pPr>
        <w:pStyle w:val="BodyText"/>
      </w:pPr>
      <w:r>
        <w:t xml:space="preserve">2)</w:t>
      </w:r>
      <w:r>
        <w:rPr>
          <w:b/>
          <w:bCs/>
        </w:rPr>
        <w:t xml:space="preserve">Сохранение в стеке</w:t>
      </w:r>
      <w:r>
        <w:t xml:space="preserve">. Это более эффективный и гибкий способ. Адрес возврата автоматически заносится в стек. В конце подпрограммы команда возврата извлекает этот адрес из стека и загружает его в счетчик команд. Такой подход идеально поддерживает вложенные и рекурсивные вызовы, так как каждый новый вызов сохраняет свой адрес возврата в вершине стека, не повреждая предыдущие.</w:t>
      </w:r>
    </w:p>
    <w:bookmarkEnd w:id="33"/>
    <w:bookmarkEnd w:id="34"/>
    <w:bookmarkStart w:id="35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Методы адресации являются неотъемлемой частью архитектуры любого процессора. От их набора и эффективности реализации зависит, насколько удобно будет писать программы для данной системы и насколько быстро они будут выполняться. Современные процессоры используют комбинации всех рассмотренных методов.</w:t>
      </w:r>
      <w:r>
        <w:t xml:space="preserve"> </w:t>
      </w:r>
      <w:r>
        <w:t xml:space="preserve">Понимание принципов адресации необходимо для низкоуровневого программирования, оптимизации кода и понимания фундаментальных основ работы компьютера.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 на тему:</dc:title>
  <dc:creator>Семенченко Татьяна Сергеевна</dc:creator>
  <dc:language>ru-RU</dc:language>
  <cp:keywords/>
  <dcterms:created xsi:type="dcterms:W3CDTF">2026-03-06T17:57:06Z</dcterms:created>
  <dcterms:modified xsi:type="dcterms:W3CDTF">2026-03-06T17:57:06Z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Методы адресации в компьютерных системах</vt:lpwstr>
  </property>
  <property fmtid="{D5CDD505-2E9C-101B-9397-08002B2CF9AE}" pid="16" name="toc-title">
    <vt:lpwstr>Содержание</vt:lpwstr>
  </property>
</Properties>
</file>