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65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85.png" ContentType="image/png"/>
  <Override PartName="/word/media/rId91.png" ContentType="image/png"/>
  <Override PartName="/word/media/rId96.png" ContentType="image/png"/>
  <Override PartName="/word/media/rId106.png" ContentType="image/png"/>
  <Override PartName="/word/media/rId111.png" ContentType="image/png"/>
  <Override PartName="/word/media/rId23.png" ContentType="image/png"/>
  <Override PartName="/word/media/rId116.png" ContentType="image/png"/>
  <Override PartName="/word/media/rId122.png" ContentType="image/png"/>
  <Override PartName="/word/media/rId127.png" ContentType="image/png"/>
  <Override PartName="/word/media/rId132.png" ContentType="image/png"/>
  <Override PartName="/word/media/rId137.png" ContentType="image/png"/>
  <Override PartName="/word/media/rId142.png" ContentType="image/png"/>
  <Override PartName="/word/media/rId147.png" ContentType="image/png"/>
  <Override PartName="/word/media/rId152.png" ContentType="image/png"/>
  <Override PartName="/word/media/rId158.png" ContentType="image/png"/>
  <Override PartName="/word/media/rId163.png" ContentType="image/png"/>
  <Override PartName="/word/media/rId28.png" ContentType="image/png"/>
  <Override PartName="/word/media/rId168.png" ContentType="image/png"/>
  <Override PartName="/word/media/rId173.png" ContentType="image/png"/>
  <Override PartName="/word/media/rId179.png" ContentType="image/png"/>
  <Override PartName="/word/media/rId184.png" ContentType="image/png"/>
  <Override PartName="/word/media/rId189.png" ContentType="image/png"/>
  <Override PartName="/word/media/rId194.png" ContentType="image/png"/>
  <Override PartName="/word/media/rId199.png" ContentType="image/png"/>
  <Override PartName="/word/media/rId33.png" ContentType="image/png"/>
  <Override PartName="/word/media/rId38.png" ContentType="image/png"/>
  <Override PartName="/word/media/rId44.png" ContentType="image/png"/>
  <Override PartName="/word/media/rId49.png" ContentType="image/png"/>
  <Override PartName="/word/media/rId54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для третьего модуля внешнего курса</w:t>
      </w:r>
    </w:p>
    <w:p>
      <w:pPr>
        <w:pStyle w:val="Subtitle"/>
      </w:pPr>
      <w:r>
        <w:t xml:space="preserve">Модуль 3</w:t>
      </w:r>
    </w:p>
    <w:p>
      <w:pPr>
        <w:pStyle w:val="Author"/>
      </w:pPr>
      <w:r>
        <w:t xml:space="preserve">Семенченко Татьяна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Пройти внешний курс</w:t>
      </w:r>
      <w:r>
        <w:t xml:space="preserve"> </w:t>
      </w:r>
      <w:r>
        <w:t xml:space="preserve">“Введение в Linux!”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Прохождение 3 модуля внешнего курса на stepic</w:t>
      </w:r>
      <w:r>
        <w:t xml:space="preserve"> </w:t>
      </w:r>
      <w:r>
        <w:t xml:space="preserve">“Введение в Linux!”</w:t>
      </w:r>
      <w:r>
        <w:t xml:space="preserve">.</w:t>
      </w:r>
    </w:p>
    <w:bookmarkEnd w:id="21"/>
    <w:bookmarkStart w:id="205" w:name="выполнение-курса"/>
    <w:p>
      <w:pPr>
        <w:pStyle w:val="Heading1"/>
      </w:pPr>
      <w:r>
        <w:t xml:space="preserve">3. Выполнение курса</w:t>
      </w:r>
    </w:p>
    <w:bookmarkStart w:id="43" w:name="текстовый-редактор-vim"/>
    <w:p>
      <w:pPr>
        <w:pStyle w:val="Heading2"/>
      </w:pPr>
      <w:r>
        <w:t xml:space="preserve">3.1 Текстовый редактор vim</w:t>
      </w:r>
    </w:p>
    <w:p>
      <w:pPr>
        <w:pStyle w:val="FirstParagraph"/>
      </w:pPr>
      <w:r>
        <w:t xml:space="preserve">” :</w:t>
      </w:r>
      <w:r>
        <w:t xml:space="preserve"> </w:t>
      </w:r>
      <w:r>
        <w:t xml:space="preserve">“, затем”</w:t>
      </w:r>
      <w:r>
        <w:t xml:space="preserve">q”, затем</w:t>
      </w:r>
      <w:r>
        <w:t xml:space="preserve"> </w:t>
      </w:r>
      <w:r>
        <w:t xml:space="preserve">“Еnter”</w:t>
      </w:r>
      <w:r>
        <w:t xml:space="preserve"> </w:t>
      </w:r>
      <w:r>
        <w:t xml:space="preserve">- в vim мы по умолчанию находимся в нормальном режиме, но чтобы выполнить команду выхода, нужно перейти в командный режим с помощью</w:t>
      </w:r>
      <w:r>
        <w:t xml:space="preserve"> </w:t>
      </w:r>
      <w:r>
        <w:t xml:space="preserve">“:”</w:t>
      </w:r>
      <w:r>
        <w:t xml:space="preserve">, затем ввести</w:t>
      </w:r>
      <w:r>
        <w:t xml:space="preserve"> </w:t>
      </w:r>
      <w:r>
        <w:t xml:space="preserve">“q”</w:t>
      </w:r>
      <w:r>
        <w:t xml:space="preserve"> </w:t>
      </w:r>
      <w:r>
        <w:t xml:space="preserve">и нажать Enter. Просто q или Q не сработают, так как они либо ничего не делают в нормальном режиме, либо переключают режим. (</w:t>
      </w:r>
      <w:r>
        <w:rPr>
          <w:b/>
          <w:bCs/>
        </w:rPr>
        <w:t xml:space="preserve">?@fig-01</w:t>
      </w:r>
      <w:r>
        <w:t xml:space="preserve">)</w:t>
      </w:r>
    </w:p>
    <w:p>
      <w:pPr>
        <w:pStyle w:val="BodyText"/>
      </w:pPr>
      <w:r>
        <w:t xml:space="preserve">!()</w:t>
      </w:r>
      <w:bookmarkStart w:id="22" w:name="fig-01"/>
      <w:r>
        <w:t xml:space="preserve">image/3.1.png</w:t>
      </w:r>
      <w:bookmarkEnd w:id="22"/>
    </w:p>
    <w:p>
      <w:pPr>
        <w:pStyle w:val="BodyText"/>
      </w:pPr>
      <w:r>
        <w:t xml:space="preserve">Суть задания: word — буквы, цифры, _; WORD — любые непробельные символы. Из-за разного состава символов W перемещается быстрее и останавливается только на пробелах (</w:t>
      </w:r>
      <w:hyperlink w:anchor="fig-02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2"/>
          <w:p>
            <w:pPr>
              <w:pStyle w:val="Compact"/>
              <w:jc w:val="center"/>
            </w:pPr>
            <w:bookmarkStart w:id="26" w:name="fig-02"/>
            <w:r>
              <w:drawing>
                <wp:inline>
                  <wp:extent cx="5334000" cy="351397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3.2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139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7"/>
        </w:tc>
      </w:tr>
    </w:tbl>
    <w:p>
      <w:pPr>
        <w:pStyle w:val="BodyText"/>
      </w:pPr>
      <w:r>
        <w:t xml:space="preserve">(ddithree four four four five</w:t>
      </w:r>
      <w:r>
        <w:t xml:space="preserve">) — самый прямой: удалить всю строку и вставить новую.</w:t>
      </w:r>
      <w:r>
        <w:t xml:space="preserve"> </w:t>
      </w:r>
      <w:r>
        <w:t xml:space="preserve">(d2w$bifour four</w:t>
      </w:r>
      <w:r>
        <w:t xml:space="preserve"> </w:t>
      </w:r>
      <w:r>
        <w:t xml:space="preserve">) — удалить первые два слова, перейти в конец строки, вернуться на начало последнего слова и вставить перед ним два four.</w:t>
      </w:r>
      <w:r>
        <w:t xml:space="preserve"> </w:t>
      </w:r>
      <w:r>
        <w:t xml:space="preserve">(d2wwywPp) — удалить первые два слова, перейти на слово four, скопировать его и вставить копию перед оригиналом, получив два four подряд, затем повторить.</w:t>
      </w:r>
      <w:r>
        <w:t xml:space="preserve"> </w:t>
      </w:r>
      <w:r>
        <w:t xml:space="preserve">Остальные варианты приводят к ошибочному результату (</w:t>
      </w:r>
      <w:hyperlink w:anchor="fig-03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3"/>
          <w:p>
            <w:pPr>
              <w:pStyle w:val="Compact"/>
              <w:jc w:val="center"/>
            </w:pPr>
            <w:bookmarkStart w:id="31" w:name="fig-03"/>
            <w:r>
              <w:drawing>
                <wp:inline>
                  <wp:extent cx="5334000" cy="3616739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3.3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16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2"/>
        </w:tc>
      </w:tr>
    </w:tbl>
    <w:p>
      <w:pPr>
        <w:pStyle w:val="BodyText"/>
      </w:pPr>
      <w:r>
        <w:t xml:space="preserve">:%s — замена во всех строках, шаблон Windows, замена Linux. Без флага g заменяется только первое вхождение в строке. Enter не входит в команду (</w:t>
      </w:r>
      <w:hyperlink w:anchor="fig-04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4"/>
          <w:p>
            <w:pPr>
              <w:pStyle w:val="Compact"/>
              <w:jc w:val="center"/>
            </w:pPr>
            <w:bookmarkStart w:id="36" w:name="fig-04"/>
            <w:r>
              <w:drawing>
                <wp:inline>
                  <wp:extent cx="5334000" cy="363908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39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7"/>
        </w:tc>
      </w:tr>
    </w:tbl>
    <w:p>
      <w:pPr>
        <w:pStyle w:val="BodyText"/>
      </w:pPr>
      <w:r>
        <w:t xml:space="preserve">Режим Visual включается v (из нормального, не из любого). Выход — Esc, не :q. Команда :visual не включает его (</w:t>
      </w:r>
      <w:hyperlink w:anchor="fig-05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5"/>
          <w:p>
            <w:pPr>
              <w:pStyle w:val="Compact"/>
              <w:jc w:val="center"/>
            </w:pPr>
            <w:bookmarkStart w:id="41" w:name="fig-05"/>
            <w:r>
              <w:drawing>
                <wp:inline>
                  <wp:extent cx="5334000" cy="385264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3.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52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2"/>
        </w:tc>
      </w:tr>
    </w:tbl>
    <w:bookmarkEnd w:id="43"/>
    <w:bookmarkStart w:id="64" w:name="скрипты-на-bash-основы"/>
    <w:p>
      <w:pPr>
        <w:pStyle w:val="Heading2"/>
      </w:pPr>
      <w:r>
        <w:t xml:space="preserve">3.2 Скрипты на bash: основы</w:t>
      </w:r>
    </w:p>
    <w:p>
      <w:pPr>
        <w:pStyle w:val="FirstParagraph"/>
      </w:pPr>
      <w:r>
        <w:t xml:space="preserve">История команд привязана к текущей оболочке. Запуск новой оболочки (sh, затем bash) даёт новую историю (</w:t>
      </w:r>
      <w:hyperlink w:anchor="fig-06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6"/>
          <w:p>
            <w:pPr>
              <w:pStyle w:val="Compact"/>
              <w:jc w:val="center"/>
            </w:pPr>
            <w:bookmarkStart w:id="47" w:name="fig-06"/>
            <w:r>
              <w:drawing>
                <wp:inline>
                  <wp:extent cx="5334000" cy="3836169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3.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361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8"/>
        </w:tc>
      </w:tr>
    </w:tbl>
    <w:p>
      <w:pPr>
        <w:pStyle w:val="BodyText"/>
      </w:pPr>
      <w:r>
        <w:t xml:space="preserve">Команда cd меняет директорию только внутри скрипта, но файл создаётся в /home/bi/ (</w:t>
      </w:r>
      <w:hyperlink w:anchor="fig-07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7"/>
          <w:p>
            <w:pPr>
              <w:pStyle w:val="Compact"/>
              <w:jc w:val="center"/>
            </w:pPr>
            <w:bookmarkStart w:id="52" w:name="fig-07"/>
            <w:r>
              <w:drawing>
                <wp:inline>
                  <wp:extent cx="5334000" cy="3675987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3.7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75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3"/>
        </w:tc>
      </w:tr>
    </w:tbl>
    <w:p>
      <w:pPr>
        <w:pStyle w:val="BodyText"/>
      </w:pPr>
      <w:r>
        <w:t xml:space="preserve">Имя переменной может содержать буквы, цифры и знак подчёркивания, не может начинаться с цифры. Все перечисленные кроме vari/able (слеш недопустим) подходят (</w:t>
      </w:r>
      <w:hyperlink w:anchor="fig-08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8"/>
          <w:p>
            <w:pPr>
              <w:pStyle w:val="Compact"/>
              <w:jc w:val="center"/>
            </w:pPr>
            <w:bookmarkStart w:id="57" w:name="fig-08"/>
            <w:r>
              <w:drawing>
                <wp:inline>
                  <wp:extent cx="5334000" cy="3716805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3.8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16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8"/>
        </w:tc>
      </w:tr>
    </w:tbl>
    <w:p>
      <w:pPr>
        <w:pStyle w:val="BodyText"/>
      </w:pPr>
      <w:r>
        <w:t xml:space="preserve">$1 и $2 — аргументы скрипта. Чтобы вывести символ $ как текст, его нужно экранировать $. Первый вариант ($1=$1) выведет $1=значение (</w:t>
      </w:r>
      <w:hyperlink w:anchor="fig-09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9"/>
          <w:p>
            <w:pPr>
              <w:pStyle w:val="Compact"/>
              <w:jc w:val="center"/>
            </w:pPr>
            <w:bookmarkStart w:id="62" w:name="fig-09"/>
            <w:r>
              <w:drawing>
                <wp:inline>
                  <wp:extent cx="5334000" cy="3658859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3.9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588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3"/>
        </w:tc>
      </w:tr>
    </w:tbl>
    <w:bookmarkEnd w:id="64"/>
    <w:bookmarkStart w:id="90" w:name="скрипты-на-bash-ветвления-и-циклы"/>
    <w:p>
      <w:pPr>
        <w:pStyle w:val="Heading2"/>
      </w:pPr>
      <w:r>
        <w:t xml:space="preserve">3.3 Скрипты на bash: ветвления и циклы</w:t>
      </w:r>
    </w:p>
    <w:p>
      <w:pPr>
        <w:pStyle w:val="FirstParagraph"/>
      </w:pPr>
      <w:r>
        <w:t xml:space="preserve">Верные: $# -ge 0 — число аргументов всегда &gt;=0 ; -z “” — пустая строка — всегда true ; ! (4 -le 3) — 4≤3 — false, отрицание — true ; 5 -ge 5 — всегда true. Остальные зависят от переменных или аргументов (</w:t>
      </w:r>
      <w:hyperlink w:anchor="fig-10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10"/>
          <w:p>
            <w:pPr>
              <w:pStyle w:val="Compact"/>
              <w:jc w:val="center"/>
            </w:pPr>
            <w:bookmarkStart w:id="68" w:name="fig-10"/>
            <w:r>
              <w:drawing>
                <wp:inline>
                  <wp:extent cx="5334000" cy="2803313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3.10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033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69"/>
        </w:tc>
      </w:tr>
    </w:tbl>
    <w:p>
      <w:pPr>
        <w:pStyle w:val="BodyText"/>
      </w:pPr>
      <w:r>
        <w:t xml:space="preserve">При var=3: первое условие $var -gt 5 — false, второе $var -lt 3 — false, третье $var -eq 4 — false → else → four. При var=5: -gt 5? 5 не больше 5 → false, -lt 3 false, -eq 4 false → снова four (</w:t>
      </w:r>
      <w:hyperlink w:anchor="fig-11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11"/>
          <w:p>
            <w:pPr>
              <w:pStyle w:val="Compact"/>
              <w:jc w:val="center"/>
            </w:pPr>
            <w:bookmarkStart w:id="73" w:name="fig-11"/>
            <w:r>
              <w:drawing>
                <wp:inline>
                  <wp:extent cx="5334000" cy="3698954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3.1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989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74"/>
        </w:tc>
      </w:tr>
    </w:tbl>
    <w:p>
      <w:pPr>
        <w:pStyle w:val="BodyText"/>
      </w:pPr>
      <w:r>
        <w:t xml:space="preserve">Конструкция проверяет число студентов и выводит нужное сообщение. Для 2–4 выводится число с</w:t>
      </w:r>
      <w:r>
        <w:t xml:space="preserve"> </w:t>
      </w:r>
      <w:r>
        <w:t xml:space="preserve">“students”</w:t>
      </w:r>
      <w:r>
        <w:t xml:space="preserve">. Для 0 особая строка. Для 5 и больше —</w:t>
      </w:r>
      <w:r>
        <w:t xml:space="preserve"> </w:t>
      </w:r>
      <w:r>
        <w:t xml:space="preserve">“A lot of students”</w:t>
      </w:r>
      <w:r>
        <w:t xml:space="preserve"> </w:t>
      </w:r>
      <w:r>
        <w:t xml:space="preserve">(</w:t>
      </w:r>
      <w:hyperlink w:anchor="fig-12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12"/>
          <w:p>
            <w:pPr>
              <w:pStyle w:val="Compact"/>
              <w:jc w:val="center"/>
            </w:pPr>
            <w:bookmarkStart w:id="78" w:name="fig-12"/>
            <w:r>
              <w:drawing>
                <wp:inline>
                  <wp:extent cx="5334000" cy="3717131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3.12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171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79"/>
        </w:tc>
      </w:tr>
    </w:tbl>
    <w:p>
      <w:pPr>
        <w:pStyle w:val="BodyText"/>
      </w:pPr>
      <w:r>
        <w:t xml:space="preserve">Цикл for перебирает три строки:</w:t>
      </w:r>
      <w:r>
        <w:t xml:space="preserve"> </w:t>
      </w:r>
      <w:r>
        <w:t xml:space="preserve">“a,”</w:t>
      </w:r>
      <w:r>
        <w:t xml:space="preserve">,</w:t>
      </w:r>
      <w:r>
        <w:t xml:space="preserve"> </w:t>
      </w:r>
      <w:r>
        <w:t xml:space="preserve">“b,”</w:t>
      </w:r>
      <w:r>
        <w:t xml:space="preserve"> </w:t>
      </w:r>
      <w:r>
        <w:t xml:space="preserve">и</w:t>
      </w:r>
      <w:r>
        <w:t xml:space="preserve"> </w:t>
      </w:r>
      <w:r>
        <w:t xml:space="preserve">“c_d”</w:t>
      </w:r>
      <w:r>
        <w:t xml:space="preserve">. continue пропускает вывод</w:t>
      </w:r>
      <w:r>
        <w:t xml:space="preserve"> </w:t>
      </w:r>
      <w:r>
        <w:t xml:space="preserve">“finish”</w:t>
      </w:r>
      <w:r>
        <w:t xml:space="preserve"> </w:t>
      </w:r>
      <w:r>
        <w:t xml:space="preserve">для строк, которые лексикографически больше</w:t>
      </w:r>
      <w:r>
        <w:t xml:space="preserve"> </w:t>
      </w:r>
      <w:r>
        <w:t xml:space="preserve">“c”</w:t>
      </w:r>
      <w:r>
        <w:t xml:space="preserve">.</w:t>
      </w:r>
      <w:r>
        <w:t xml:space="preserve"> </w:t>
      </w:r>
      <w:r>
        <w:t xml:space="preserve">“c_d”</w:t>
      </w:r>
      <w:r>
        <w:t xml:space="preserve"> </w:t>
      </w:r>
      <w:r>
        <w:t xml:space="preserve">&gt;</w:t>
      </w:r>
      <w:r>
        <w:t xml:space="preserve"> </w:t>
      </w:r>
      <w:r>
        <w:t xml:space="preserve">“c”</w:t>
      </w:r>
      <w:r>
        <w:t xml:space="preserve">, поэтому для неё</w:t>
      </w:r>
      <w:r>
        <w:t xml:space="preserve"> </w:t>
      </w:r>
      <w:r>
        <w:t xml:space="preserve">“finish”</w:t>
      </w:r>
      <w:r>
        <w:t xml:space="preserve"> </w:t>
      </w:r>
      <w:r>
        <w:t xml:space="preserve">не выводится. Остальные строки выводят и</w:t>
      </w:r>
      <w:r>
        <w:t xml:space="preserve"> </w:t>
      </w:r>
      <w:r>
        <w:t xml:space="preserve">“start”</w:t>
      </w:r>
      <w:r>
        <w:t xml:space="preserve">, и</w:t>
      </w:r>
      <w:r>
        <w:t xml:space="preserve"> </w:t>
      </w:r>
      <w:r>
        <w:t xml:space="preserve">“finish”</w:t>
      </w:r>
      <w:r>
        <w:t xml:space="preserve">. Итог:</w:t>
      </w:r>
      <w:r>
        <w:t xml:space="preserve"> </w:t>
      </w:r>
      <w:r>
        <w:t xml:space="preserve">“start”</w:t>
      </w:r>
      <w:r>
        <w:t xml:space="preserve"> </w:t>
      </w:r>
      <w:r>
        <w:t xml:space="preserve">— 5 раз,</w:t>
      </w:r>
      <w:r>
        <w:t xml:space="preserve"> </w:t>
      </w:r>
      <w:r>
        <w:t xml:space="preserve">“finish”</w:t>
      </w:r>
      <w:r>
        <w:t xml:space="preserve"> </w:t>
      </w:r>
      <w:r>
        <w:t xml:space="preserve">— 4 раза (</w:t>
      </w:r>
      <w:hyperlink w:anchor="fig-13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13"/>
          <w:p>
            <w:pPr>
              <w:pStyle w:val="Compact"/>
              <w:jc w:val="center"/>
            </w:pPr>
            <w:bookmarkStart w:id="83" w:name="fig-13"/>
            <w:r>
              <w:drawing>
                <wp:inline>
                  <wp:extent cx="5334000" cy="367881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3.13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78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</w:t>
            </w:r>
          </w:p>
          <w:bookmarkEnd w:id="84"/>
        </w:tc>
      </w:tr>
    </w:tbl>
    <w:p>
      <w:pPr>
        <w:pStyle w:val="BodyText"/>
      </w:pPr>
      <w:r>
        <w:t xml:space="preserve">Бесконечный цикл while true. При пустом имени или возрасте 0 — выход с bye. Иначе определение группы (</w:t>
      </w:r>
      <w:hyperlink w:anchor="fig-14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14"/>
          <w:p>
            <w:pPr>
              <w:pStyle w:val="Compact"/>
              <w:jc w:val="center"/>
            </w:pPr>
            <w:bookmarkStart w:id="88" w:name="fig-14"/>
            <w:r>
              <w:drawing>
                <wp:inline>
                  <wp:extent cx="5334000" cy="4860367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3.14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8603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</w:t>
            </w:r>
          </w:p>
          <w:bookmarkEnd w:id="89"/>
        </w:tc>
      </w:tr>
    </w:tbl>
    <w:bookmarkEnd w:id="90"/>
    <w:bookmarkStart w:id="121" w:name="скрипты-на-bash-разное"/>
    <w:p>
      <w:pPr>
        <w:pStyle w:val="Heading2"/>
      </w:pPr>
      <w:r>
        <w:t xml:space="preserve">3.4 Скрипты на bash: разное</w:t>
      </w:r>
    </w:p>
    <w:p>
      <w:pPr>
        <w:pStyle w:val="FirstParagraph"/>
      </w:pPr>
      <w:r>
        <w:t xml:space="preserve">let выполняет арифметику. Пробелы в кавычках допустимы. a+=b — сокращённая запись (</w:t>
      </w:r>
      <w:hyperlink w:anchor="fig-15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15"/>
          <w:p>
            <w:pPr>
              <w:pStyle w:val="Compact"/>
              <w:jc w:val="center"/>
            </w:pPr>
            <w:bookmarkStart w:id="94" w:name="fig-15"/>
            <w:r>
              <w:drawing>
                <wp:inline>
                  <wp:extent cx="5334000" cy="359308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3.15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93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</w:t>
            </w:r>
          </w:p>
          <w:bookmarkEnd w:id="95"/>
        </w:tc>
      </w:tr>
    </w:tbl>
    <w:p>
      <w:pPr>
        <w:pStyle w:val="BodyText"/>
      </w:pPr>
      <w:r>
        <w:t xml:space="preserve">Команда echo</w:t>
      </w:r>
      <w:r>
        <w:t xml:space="preserve"> </w:t>
      </w:r>
      <w:r>
        <w:t xml:space="preserve">“pwd”</w:t>
      </w:r>
      <w:r>
        <w:t xml:space="preserve"> </w:t>
      </w:r>
      <w:r>
        <w:t xml:space="preserve">выводит строку pwd, а не результат выполнения pwd. Кавычки означают текстовую строку (</w:t>
      </w:r>
      <w:hyperlink w:anchor="fig-16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16"/>
          <w:p>
            <w:pPr>
              <w:pStyle w:val="Compact"/>
              <w:jc w:val="center"/>
            </w:pPr>
            <w:bookmarkStart w:id="99" w:name="fig-16"/>
            <w:r>
              <w:drawing>
                <wp:inline>
                  <wp:extent cx="5334000" cy="3933825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3.16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3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</w:t>
            </w:r>
          </w:p>
          <w:bookmarkEnd w:id="100"/>
        </w:tc>
      </w:tr>
    </w:tbl>
    <w:p>
      <w:pPr>
        <w:pStyle w:val="BodyText"/>
      </w:pPr>
      <w:r>
        <w:t xml:space="preserve">Чтобы проверить код возврата программы, которая пишет в stdout, нужно либо перенаправить её вывод (чтобы он не попал в условие if), либо явно проверить переменную $? после её выполнения. Остальные способы либо некорректны, либо проверяют вывод, а не код возврата (</w:t>
      </w:r>
      <w:hyperlink w:anchor="fig-17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17"/>
          <w:p>
            <w:pPr>
              <w:pStyle w:val="Compact"/>
              <w:jc w:val="center"/>
            </w:pPr>
            <w:bookmarkStart w:id="104" w:name="fig-17"/>
            <w:r>
              <w:drawing>
                <wp:inline>
                  <wp:extent cx="5334000" cy="3606163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061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</w:t>
            </w:r>
          </w:p>
          <w:bookmarkEnd w:id="105"/>
        </w:tc>
      </w:tr>
    </w:tbl>
    <w:p>
      <w:pPr>
        <w:pStyle w:val="BodyText"/>
      </w:pPr>
      <w:r>
        <w:t xml:space="preserve">В функции counter переменная c1 объявлена как local, поэтому её значение не сохраняется между вызовами — после десяти вызовов c1 остаётся пустой. Нелокальная переменная c2 накапливает сумму: 2*(1+2+…+10)=110. Команда echo выводит</w:t>
      </w:r>
      <w:r>
        <w:t xml:space="preserve"> </w:t>
      </w:r>
      <w:r>
        <w:t xml:space="preserve">“counters are and 110”</w:t>
      </w:r>
      <w:r>
        <w:t xml:space="preserve"> </w:t>
      </w:r>
      <w:r>
        <w:t xml:space="preserve">(между are и and — два пробела) (</w:t>
      </w:r>
      <w:hyperlink w:anchor="fig-18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18"/>
          <w:p>
            <w:pPr>
              <w:pStyle w:val="Compact"/>
              <w:jc w:val="center"/>
            </w:pPr>
            <w:bookmarkStart w:id="109" w:name="fig-18"/>
            <w:r>
              <w:drawing>
                <wp:inline>
                  <wp:extent cx="5334000" cy="3671597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3.18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715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</w:t>
            </w:r>
          </w:p>
          <w:bookmarkEnd w:id="110"/>
        </w:tc>
      </w:tr>
    </w:tbl>
    <w:p>
      <w:pPr>
        <w:pStyle w:val="BodyText"/>
      </w:pPr>
      <w:r>
        <w:t xml:space="preserve">Бесконечный цикл чтения двух чисел. Пустая строка — выход. Функция gcd реализует алгоритм Евклида (</w:t>
      </w:r>
      <w:hyperlink w:anchor="fig-19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19"/>
          <w:p>
            <w:pPr>
              <w:pStyle w:val="Compact"/>
              <w:jc w:val="center"/>
            </w:pPr>
            <w:bookmarkStart w:id="114" w:name="fig-19"/>
            <w:r>
              <w:drawing>
                <wp:inline>
                  <wp:extent cx="5334000" cy="6714758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3.19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7147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</w:t>
            </w:r>
          </w:p>
          <w:bookmarkEnd w:id="115"/>
        </w:tc>
      </w:tr>
    </w:tbl>
    <w:p>
      <w:pPr>
        <w:pStyle w:val="BodyText"/>
      </w:pPr>
      <w:r>
        <w:t xml:space="preserve">$((exp)) вычисляет арифметическое выражение. Если выражение неверно — ошибка и выход. exit — выход с bye (</w:t>
      </w:r>
      <w:hyperlink w:anchor="fig-20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20"/>
          <w:p>
            <w:pPr>
              <w:pStyle w:val="Compact"/>
              <w:jc w:val="center"/>
            </w:pPr>
            <w:bookmarkStart w:id="119" w:name="fig-20"/>
            <w:r>
              <w:drawing>
                <wp:inline>
                  <wp:extent cx="5334000" cy="7582647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3.20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5826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</w:t>
            </w:r>
          </w:p>
          <w:bookmarkEnd w:id="120"/>
        </w:tc>
      </w:tr>
    </w:tbl>
    <w:bookmarkEnd w:id="121"/>
    <w:bookmarkStart w:id="157" w:name="продвинутый-поиск-и-редактирование"/>
    <w:p>
      <w:pPr>
        <w:pStyle w:val="Heading2"/>
      </w:pPr>
      <w:r>
        <w:t xml:space="preserve">3.5 Продвинутый поиск и редактирование</w:t>
      </w:r>
    </w:p>
    <w:p>
      <w:pPr>
        <w:pStyle w:val="FirstParagraph"/>
      </w:pPr>
      <w:r>
        <w:t xml:space="preserve">-iname ищет без учёта регистра, -name — с учётом (</w:t>
      </w:r>
      <w:hyperlink w:anchor="fig-21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21"/>
          <w:p>
            <w:pPr>
              <w:pStyle w:val="Compact"/>
              <w:jc w:val="center"/>
            </w:pPr>
            <w:bookmarkStart w:id="125" w:name="fig-21"/>
            <w:r>
              <w:drawing>
                <wp:inline>
                  <wp:extent cx="5334000" cy="3585602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3.2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8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</w:t>
            </w:r>
          </w:p>
          <w:bookmarkEnd w:id="126"/>
        </w:tc>
      </w:tr>
    </w:tbl>
    <w:p>
      <w:pPr>
        <w:pStyle w:val="BodyText"/>
      </w:pPr>
      <w:r>
        <w:t xml:space="preserve">-path ищет по полному пути, -name только по имени. В некоторых случаях (файл в текущей директории) результат совпадёт, но не всегда (</w:t>
      </w:r>
      <w:hyperlink w:anchor="fig-22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22"/>
          <w:p>
            <w:pPr>
              <w:pStyle w:val="Compact"/>
              <w:jc w:val="center"/>
            </w:pPr>
            <w:bookmarkStart w:id="130" w:name="fig-22"/>
            <w:r>
              <w:drawing>
                <wp:inline>
                  <wp:extent cx="5334000" cy="3486969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3.22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86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</w:t>
            </w:r>
          </w:p>
          <w:bookmarkEnd w:id="131"/>
        </w:tc>
      </w:tr>
    </w:tbl>
    <w:p>
      <w:pPr>
        <w:pStyle w:val="BodyText"/>
      </w:pPr>
      <w:r>
        <w:t xml:space="preserve">Команда find с параметрами -mindepth 2 -maxdepth 3 ищет файлы на глубине 2 и 3 относительно /home/bi/.</w:t>
      </w:r>
      <w:r>
        <w:t xml:space="preserve"> </w:t>
      </w:r>
      <w:r>
        <w:t xml:space="preserve">file1 находится на глубине 2 (/home/bi/dir1/file1), file2 — на глубине 3 (/home/bi/dir1/dir2/file2), file3 — на глубине 4 (/home/bi/dir1/dir2/dir3/file3).</w:t>
      </w:r>
      <w:r>
        <w:t xml:space="preserve"> </w:t>
      </w:r>
      <w:r>
        <w:t xml:space="preserve">Будут найдены file1 и file2 — все, кроме file3 (</w:t>
      </w:r>
      <w:hyperlink w:anchor="fig-23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23"/>
          <w:p>
            <w:pPr>
              <w:pStyle w:val="Compact"/>
              <w:jc w:val="center"/>
            </w:pPr>
            <w:bookmarkStart w:id="135" w:name="fig-23"/>
            <w:r>
              <w:drawing>
                <wp:inline>
                  <wp:extent cx="5334000" cy="3949557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3.23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495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</w:t>
            </w:r>
          </w:p>
          <w:bookmarkEnd w:id="136"/>
        </w:tc>
      </w:tr>
    </w:tbl>
    <w:p>
      <w:pPr>
        <w:pStyle w:val="BodyText"/>
      </w:pPr>
      <w:r>
        <w:t xml:space="preserve">Во всех вариантах grep выводит одинаковое количество строк, так как каждая строка файла содержит слово</w:t>
      </w:r>
      <w:r>
        <w:t xml:space="preserve"> </w:t>
      </w:r>
      <w:r>
        <w:t xml:space="preserve">“word”</w:t>
      </w:r>
      <w:r>
        <w:t xml:space="preserve">. Опции -A, -B, -C добавляют контекст, но поскольку искомая строка есть в каждой строке, добавленные строки контекста совпадают с уже выводимыми. В итоге все команды создадут файл results.txt одинакового размера (</w:t>
      </w:r>
      <w:hyperlink w:anchor="fig-24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24"/>
          <w:p>
            <w:pPr>
              <w:pStyle w:val="Compact"/>
              <w:jc w:val="center"/>
            </w:pPr>
            <w:bookmarkStart w:id="140" w:name="fig-24"/>
            <w:r>
              <w:drawing>
                <wp:inline>
                  <wp:extent cx="5334000" cy="3963219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3.24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632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4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</w:t>
            </w:r>
          </w:p>
          <w:bookmarkEnd w:id="141"/>
        </w:tc>
      </w:tr>
    </w:tbl>
    <w:p>
      <w:pPr>
        <w:pStyle w:val="BodyText"/>
      </w:pPr>
      <w:r>
        <w:t xml:space="preserve">Регулярное выражение ищет строки, которые оканчиваются на buntu. Перед buntu может быть буква u или цифра 0, а перед ними — необязательный символ из указанного набора. Строка Ubuntu! не подходит из-за восклицательного знака в конце, а Kbuntu — потому что после K идёт b, а не u или 0 (</w:t>
      </w:r>
      <w:hyperlink w:anchor="fig-25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25"/>
          <w:p>
            <w:pPr>
              <w:pStyle w:val="Compact"/>
              <w:jc w:val="center"/>
            </w:pPr>
            <w:bookmarkStart w:id="145" w:name="fig-25"/>
            <w:r>
              <w:drawing>
                <wp:inline>
                  <wp:extent cx="5334000" cy="3710366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3.25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103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4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</w:t>
            </w:r>
          </w:p>
          <w:bookmarkEnd w:id="146"/>
        </w:tc>
      </w:tr>
    </w:tbl>
    <w:p>
      <w:pPr>
        <w:pStyle w:val="BodyText"/>
      </w:pPr>
      <w:r>
        <w:t xml:space="preserve">Без опции -n sed печатает каждую строку по умолчанию, а команда p печатает её ещё раз. Строки, соответствующие шаблону [a-z]* (хотя бы одна строчная буква), выводятся дважды. Если строка не соответствует шаблону — печатается один раз (</w:t>
      </w:r>
      <w:hyperlink w:anchor="fig-26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26"/>
          <w:p>
            <w:pPr>
              <w:pStyle w:val="Compact"/>
              <w:jc w:val="center"/>
            </w:pPr>
            <w:bookmarkStart w:id="150" w:name="fig-26"/>
            <w:r>
              <w:drawing>
                <wp:inline>
                  <wp:extent cx="5334000" cy="3885327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mage/3.26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853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5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</w:t>
            </w:r>
          </w:p>
          <w:bookmarkEnd w:id="151"/>
        </w:tc>
      </w:tr>
    </w:tbl>
    <w:p>
      <w:pPr>
        <w:pStyle w:val="BodyText"/>
      </w:pPr>
      <w:r>
        <w:t xml:space="preserve">[A-Z]{2,} — две и более заглавные буквы. g — глобально. Пробелы сохраняются, т.к. мы заменяем только саму аббревиатуру (</w:t>
      </w:r>
      <w:hyperlink w:anchor="fig-27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27"/>
          <w:p>
            <w:pPr>
              <w:pStyle w:val="Compact"/>
              <w:jc w:val="center"/>
            </w:pPr>
            <w:bookmarkStart w:id="155" w:name="fig-27"/>
            <w:r>
              <w:drawing>
                <wp:inline>
                  <wp:extent cx="5334000" cy="3210328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mage/3.27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10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5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</w:t>
            </w:r>
          </w:p>
          <w:bookmarkEnd w:id="156"/>
        </w:tc>
      </w:tr>
    </w:tbl>
    <w:bookmarkEnd w:id="157"/>
    <w:bookmarkStart w:id="178" w:name="строим-графики-в-gnuplot"/>
    <w:p>
      <w:pPr>
        <w:pStyle w:val="Heading2"/>
      </w:pPr>
      <w:r>
        <w:t xml:space="preserve">3.6 Строим графики в gnuplot</w:t>
      </w:r>
    </w:p>
    <w:p>
      <w:pPr>
        <w:pStyle w:val="FirstParagraph"/>
      </w:pPr>
      <w:r>
        <w:t xml:space="preserve">Опция -p (–persist) в gnuplot предотвращает закрытие окон с графиками после завершения программы. Это удобно, когда нужно просмотреть график после выхода из gnuplot (</w:t>
      </w:r>
      <w:hyperlink w:anchor="fig-28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28"/>
          <w:p>
            <w:pPr>
              <w:pStyle w:val="Compact"/>
              <w:jc w:val="center"/>
            </w:pPr>
            <w:bookmarkStart w:id="161" w:name="fig-28"/>
            <w:r>
              <w:drawing>
                <wp:inline>
                  <wp:extent cx="5334000" cy="3637594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mage/3.28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37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6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</w:t>
            </w:r>
          </w:p>
          <w:bookmarkEnd w:id="162"/>
        </w:tc>
      </w:tr>
    </w:tbl>
    <w:p>
      <w:pPr>
        <w:pStyle w:val="BodyText"/>
      </w:pPr>
      <w:r>
        <w:t xml:space="preserve">Опция columnhead интерпретирует первую строку файла как заголовок. Если в первой строке находятся данные, то: Значение из первого столбца (или второго, в зависимости от using) становится названием ряда ; Сама эта строка в построении графика не участвует, поэтому точек становится на одну меньше, чем строк в файле (</w:t>
      </w:r>
      <w:hyperlink w:anchor="fig-29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fig-29"/>
          <w:p>
            <w:pPr>
              <w:pStyle w:val="Compact"/>
              <w:jc w:val="center"/>
            </w:pPr>
            <w:bookmarkStart w:id="166" w:name="fig-29"/>
            <w:r>
              <w:drawing>
                <wp:inline>
                  <wp:extent cx="5334000" cy="3606542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mage/3.29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06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6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</w:t>
            </w:r>
          </w:p>
          <w:bookmarkEnd w:id="167"/>
        </w:tc>
      </w:tr>
    </w:tbl>
    <w:p>
      <w:pPr>
        <w:pStyle w:val="BodyText"/>
      </w:pPr>
      <w:r>
        <w:t xml:space="preserve">Команда set xtics создаёт пользовательские деления на оси X. Конкатенация строк выполняется через точку. Например,</w:t>
      </w:r>
      <w:r>
        <w:t xml:space="preserve"> </w:t>
      </w:r>
      <w:r>
        <w:t xml:space="preserve">“point 1, value”</w:t>
      </w:r>
      <w:r>
        <w:t xml:space="preserve"> </w:t>
      </w:r>
      <w:r>
        <w:t xml:space="preserve">. x1 при x1=0 даёт</w:t>
      </w:r>
      <w:r>
        <w:t xml:space="preserve"> </w:t>
      </w:r>
      <w:r>
        <w:t xml:space="preserve">“point 1, value 0”</w:t>
      </w:r>
      <w:r>
        <w:t xml:space="preserve">, после чего указывается координата x1. В итоге получаются три метки в нужных местах (</w:t>
      </w:r>
      <w:hyperlink w:anchor="fig-30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30"/>
          <w:p>
            <w:pPr>
              <w:pStyle w:val="Compact"/>
              <w:jc w:val="center"/>
            </w:pPr>
            <w:bookmarkStart w:id="171" w:name="fig-30"/>
            <w:r>
              <w:drawing>
                <wp:inline>
                  <wp:extent cx="5334000" cy="3204858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image/3.30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4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7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</w:t>
            </w:r>
          </w:p>
          <w:bookmarkEnd w:id="172"/>
        </w:tc>
      </w:tr>
    </w:tbl>
    <w:p>
      <w:pPr>
        <w:pStyle w:val="BodyText"/>
      </w:pPr>
      <w:r>
        <w:t xml:space="preserve">Для отражения графика относительно горизонтальной плоскости функция изменена с x^2+ y^2 на -x^2- y^2. Обратное вращение достигается изменением приращения угла: zrot = (zrot + 350) % 360 (350 эквивалентно -10). Ускорение в два раза — уменьшением паузы с 0.2 до 0.1 секунды (</w:t>
      </w:r>
      <w:hyperlink w:anchor="fig-31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31"/>
          <w:p>
            <w:pPr>
              <w:pStyle w:val="Compact"/>
              <w:jc w:val="center"/>
            </w:pPr>
            <w:bookmarkStart w:id="176" w:name="fig-31"/>
            <w:r>
              <w:drawing>
                <wp:inline>
                  <wp:extent cx="5334000" cy="3375809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image/3.31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758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7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</w:t>
            </w:r>
          </w:p>
          <w:bookmarkEnd w:id="177"/>
        </w:tc>
      </w:tr>
    </w:tbl>
    <w:bookmarkEnd w:id="178"/>
    <w:bookmarkStart w:id="204" w:name="разное"/>
    <w:p>
      <w:pPr>
        <w:pStyle w:val="Heading2"/>
      </w:pPr>
      <w:r>
        <w:t xml:space="preserve">3.7 Разное</w:t>
      </w:r>
    </w:p>
    <w:p>
      <w:pPr>
        <w:pStyle w:val="FirstParagraph"/>
      </w:pPr>
      <w:r>
        <w:t xml:space="preserve">764 в восьмеричной: 7=rwx, 6=rw-, 4=r–. Итог: rwxr-xr–. Другие варианты либо неверные, либо последовательности команд дают другой результат (</w:t>
      </w:r>
      <w:hyperlink w:anchor="fig-32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32"/>
          <w:p>
            <w:pPr>
              <w:pStyle w:val="Compact"/>
              <w:jc w:val="center"/>
            </w:pPr>
            <w:bookmarkStart w:id="182" w:name="fig-32"/>
            <w:r>
              <w:drawing>
                <wp:inline>
                  <wp:extent cx="5334000" cy="3787588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mage/3.32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75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8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</w:t>
            </w:r>
          </w:p>
          <w:bookmarkEnd w:id="183"/>
        </w:tc>
      </w:tr>
    </w:tbl>
    <w:p>
      <w:pPr>
        <w:pStyle w:val="BodyText"/>
      </w:pPr>
      <w:r>
        <w:t xml:space="preserve">Чтобы пользователь мог создавать файлы в директории, которая ему не принадлежит, нужно либо сделать его владельцем (chown), либо дать право на запись для его категории пользователей (g+w, если он в группе, или o+w, если он в категории</w:t>
      </w:r>
      <w:r>
        <w:t xml:space="preserve"> </w:t>
      </w:r>
      <w:r>
        <w:t xml:space="preserve">“остальные”</w:t>
      </w:r>
      <w:r>
        <w:t xml:space="preserve">). В данном случае sudo chmod o+w dir даёт право на запись всем, включая нужного пользователя, поэтому этот вариант также верен (</w:t>
      </w:r>
      <w:hyperlink w:anchor="fig-33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8" w:name="fig-33"/>
          <w:p>
            <w:pPr>
              <w:pStyle w:val="Compact"/>
              <w:jc w:val="center"/>
            </w:pPr>
            <w:bookmarkStart w:id="187" w:name="fig-33"/>
            <w:r>
              <w:drawing>
                <wp:inline>
                  <wp:extent cx="5334000" cy="3809999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mage/3.33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8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</w:t>
            </w:r>
          </w:p>
          <w:bookmarkEnd w:id="188"/>
        </w:tc>
      </w:tr>
    </w:tbl>
    <w:p>
      <w:pPr>
        <w:pStyle w:val="BodyText"/>
      </w:pPr>
      <w:r>
        <w:t xml:space="preserve">wc считает длину самой длинной строки (-L), размер в байтах (-c), количество строк (-l), но не считает буквы и предложения (</w:t>
      </w:r>
      <w:hyperlink w:anchor="fig-34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34"/>
          <w:p>
            <w:pPr>
              <w:pStyle w:val="Compact"/>
              <w:jc w:val="center"/>
            </w:pPr>
            <w:bookmarkStart w:id="192" w:name="fig-34"/>
            <w:r>
              <w:drawing>
                <wp:inline>
                  <wp:extent cx="5334000" cy="3854456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mage/3.34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54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9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</w:t>
            </w:r>
          </w:p>
          <w:bookmarkEnd w:id="193"/>
        </w:tc>
      </w:tr>
    </w:tbl>
    <w:p>
      <w:pPr>
        <w:pStyle w:val="BodyText"/>
      </w:pPr>
      <w:r>
        <w:t xml:space="preserve">Команда du -sh (или du -h -s) выводит суммарный размер текущей директории в человеко-читаемом формате (например, 2.4M). Опция -s (summary) показывает только общий размер, без перечисления файлов (</w:t>
      </w:r>
      <w:hyperlink w:anchor="fig-35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fig-35"/>
          <w:p>
            <w:pPr>
              <w:pStyle w:val="Compact"/>
              <w:jc w:val="center"/>
            </w:pPr>
            <w:bookmarkStart w:id="197" w:name="fig-35"/>
            <w:r>
              <w:drawing>
                <wp:inline>
                  <wp:extent cx="5334000" cy="3624942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mage/3.35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249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9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</w:t>
            </w:r>
          </w:p>
          <w:bookmarkEnd w:id="198"/>
        </w:tc>
      </w:tr>
    </w:tbl>
    <w:p>
      <w:pPr>
        <w:pStyle w:val="BodyText"/>
      </w:pPr>
      <w:r>
        <w:t xml:space="preserve">Самая короткая команда для создания трёх поддиректорий — mkdir dir{1..3}. Фигурные скобки в Bash генерируют последовательность: dir1, dir2, dir3 (</w:t>
      </w:r>
      <w:hyperlink w:anchor="fig-36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36"/>
          <w:p>
            <w:pPr>
              <w:pStyle w:val="Compact"/>
              <w:jc w:val="center"/>
            </w:pPr>
            <w:bookmarkStart w:id="202" w:name="fig-36"/>
            <w:r>
              <w:drawing>
                <wp:inline>
                  <wp:extent cx="5334000" cy="3557903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mage/3.36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7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0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35</w:t>
            </w:r>
          </w:p>
          <w:bookmarkEnd w:id="203"/>
        </w:tc>
      </w:tr>
    </w:tbl>
    <w:bookmarkEnd w:id="204"/>
    <w:bookmarkEnd w:id="205"/>
    <w:bookmarkStart w:id="206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Прошла Модуль 3 курса stepik</w:t>
      </w:r>
      <w:r>
        <w:t xml:space="preserve"> </w:t>
      </w:r>
      <w:r>
        <w:t xml:space="preserve">“Введение в Linux!”</w:t>
      </w:r>
    </w:p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01" Target="media/rId10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6" Target="media/rId106.png" /><Relationship Type="http://schemas.openxmlformats.org/officeDocument/2006/relationships/image" Id="rId111" Target="media/rId111.png" /><Relationship Type="http://schemas.openxmlformats.org/officeDocument/2006/relationships/image" Id="rId23" Target="media/rId23.png" /><Relationship Type="http://schemas.openxmlformats.org/officeDocument/2006/relationships/image" Id="rId116" Target="media/rId116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132" Target="media/rId132.png" /><Relationship Type="http://schemas.openxmlformats.org/officeDocument/2006/relationships/image" Id="rId137" Target="media/rId137.png" /><Relationship Type="http://schemas.openxmlformats.org/officeDocument/2006/relationships/image" Id="rId142" Target="media/rId142.png" /><Relationship Type="http://schemas.openxmlformats.org/officeDocument/2006/relationships/image" Id="rId147" Target="media/rId147.png" /><Relationship Type="http://schemas.openxmlformats.org/officeDocument/2006/relationships/image" Id="rId152" Target="media/rId152.png" /><Relationship Type="http://schemas.openxmlformats.org/officeDocument/2006/relationships/image" Id="rId158" Target="media/rId158.png" /><Relationship Type="http://schemas.openxmlformats.org/officeDocument/2006/relationships/image" Id="rId163" Target="media/rId163.png" /><Relationship Type="http://schemas.openxmlformats.org/officeDocument/2006/relationships/image" Id="rId28" Target="media/rId28.png" /><Relationship Type="http://schemas.openxmlformats.org/officeDocument/2006/relationships/image" Id="rId168" Target="media/rId168.png" /><Relationship Type="http://schemas.openxmlformats.org/officeDocument/2006/relationships/image" Id="rId173" Target="media/rId173.png" /><Relationship Type="http://schemas.openxmlformats.org/officeDocument/2006/relationships/image" Id="rId179" Target="media/rId179.png" /><Relationship Type="http://schemas.openxmlformats.org/officeDocument/2006/relationships/image" Id="rId184" Target="media/rId184.png" /><Relationship Type="http://schemas.openxmlformats.org/officeDocument/2006/relationships/image" Id="rId189" Target="media/rId189.png" /><Relationship Type="http://schemas.openxmlformats.org/officeDocument/2006/relationships/image" Id="rId194" Target="media/rId194.png" /><Relationship Type="http://schemas.openxmlformats.org/officeDocument/2006/relationships/image" Id="rId199" Target="media/rId19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для третьего модуля внешнего курса</dc:title>
  <dc:creator>Семенченко Татьяна Сергеевна</dc:creator>
  <dc:language>ru-RU</dc:language>
  <cp:keywords/>
  <dcterms:created xsi:type="dcterms:W3CDTF">2026-05-16T18:33:48Z</dcterms:created>
  <dcterms:modified xsi:type="dcterms:W3CDTF">2026-05-16T18:33:48Z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Модуль 3</vt:lpwstr>
  </property>
  <property fmtid="{D5CDD505-2E9C-101B-9397-08002B2CF9AE}" pid="16" name="toc-title">
    <vt:lpwstr>Содержание</vt:lpwstr>
  </property>
</Properties>
</file>