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构建模型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=min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=1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=1</m:t>
                          </m: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=1</m:t>
                              </m:r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T</m:t>
                                  </m: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k</m:t>
                                  </m: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nary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nary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·</m:t>
                  </m:r>
                  <m:sSub>
                    <m:sSubP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Q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min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=1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=1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C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kl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kl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i=1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m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j=1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m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ij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d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ij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ij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nary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]</m:t>
                  </m:r>
                  <m:ctrl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=min10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10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nary>
                    <m:naryPr>
                      <m:chr m:val="∑"/>
                      <m:limLoc m:val="subSup"/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q=1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0.1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hint="eastAsia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q</m:t>
                              </m:r>
                              <m:ctrlPr>
                                <w:rPr>
                                  <w:rFonts w:hint="eastAsia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eastAsia" w:ascii="Cambria Math" w:hAnsi="Cambria Math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约束条件为式</w:t>
      </w:r>
    </w:p>
    <w:p>
      <w:pPr>
        <w:ind w:firstLine="420" w:firstLineChars="200"/>
        <w:jc w:val="center"/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hAnsi="Cambria Math"/>
          <w:i w:val="0"/>
          <w:lang w:val="en-US" w:eastAsia="zh-CN"/>
        </w:rPr>
        <w:t>st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j</m:t>
                    </m: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|−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21"/>
                    <w:szCs w:val="24"/>
                    <w:lang w:val="en-US" w:eastAsia="zh-CN" w:bidi="ar-SA"/>
                  </w:rPr>
                  <m:t>∆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j</m:t>
                    </m:r>
                    <m:ctrlPr>
                      <w:rPr>
                        <w:rFonts w:hint="default" w:ascii="Cambria Math" w:hAnsi="Cambria Math" w:eastAsia="宋体" w:cs="Times New Roman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|−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21"/>
                    <w:szCs w:val="24"/>
                    <w:lang w:val="en-US" w:eastAsia="zh-CN" w:bidi="ar-SA"/>
                  </w:rPr>
                  <m:t>∆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eastAsia="宋体" w:cs="Cambria Math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1"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/>
                            <w:sz w:val="21"/>
                            <w:lang w:val="en-US" w:eastAsia="zh-CN"/>
                          </w:rPr>
                          <m:t>（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/>
                            <w:sz w:val="21"/>
                            <w:lang w:val="en-US" w:eastAsia="zh-CN"/>
                          </w:rPr>
                          <m:t>）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/>
                        <w:sz w:val="21"/>
                        <w:lang w:val="en-US" w:eastAsia="zh-CN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/>
                            <w:sz w:val="21"/>
                            <w:lang w:val="en-US" w:eastAsia="zh-CN"/>
                          </w:rPr>
                          <m:t>（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1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21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/>
                            <w:sz w:val="21"/>
                            <w:lang w:val="en-US" w:eastAsia="zh-CN"/>
                          </w:rPr>
                          <m:t>）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21"/>
                        <w:lang w:val="en-US"/>
                      </w:rPr>
                    </m:ctrlPr>
                  </m:e>
                </m:rad>
                <m:r>
                  <m:rPr/>
                  <w:rPr>
                    <w:rFonts w:hint="eastAsia" w:ascii="Cambria Math" w:hAnsi="Cambria Math"/>
                    <w:sz w:val="21"/>
                    <w:lang w:val="en-US" w:eastAsia="zh-CN"/>
                  </w:rPr>
                  <m:t>≤</m:t>
                </m:r>
                <m:r>
                  <m:rPr/>
                  <w:rPr>
                    <w:rFonts w:hint="default" w:ascii="Cambria Math" w:hAnsi="Cambria Math" w:eastAsiaTheme="minorEastAsia"/>
                    <w:sz w:val="21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2"/>
        <w:numPr>
          <w:ilvl w:val="0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一、</w:t>
      </w:r>
      <w:r>
        <w:rPr>
          <w:rFonts w:hint="eastAsia"/>
          <w:lang w:val="en-US" w:eastAsia="zh-CN"/>
        </w:rPr>
        <w:t>目标函数</w:t>
      </w:r>
    </w:p>
    <w:p>
      <w:pPr>
        <w:pStyle w:val="2"/>
        <w:numPr>
          <w:ilvl w:val="0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1.1目标函数1：吊装时间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①吊钩的垂直起升时间</w:t>
      </w:r>
    </w:p>
    <w:p>
      <w:p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Sup>
                <m:sSubSup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|S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kern w:val="2"/>
                      <w:sz w:val="21"/>
                      <w:szCs w:val="21"/>
                      <w:lang w:val="en-US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|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ind w:firstLine="420" w:firstLineChars="200"/>
        <w:jc w:val="right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（1）</w:t>
      </w:r>
    </w:p>
    <w:p>
      <w:pPr>
        <w:ind w:firstLine="420" w:firstLineChars="20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式中，</w:t>
      </w:r>
      <m:oMath>
        <m:sSubSup>
          <m:sSubSup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—第i个供应点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预制构件堆场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的高度（m）列表；</w:t>
      </w:r>
    </w:p>
    <w:p>
      <w:pPr>
        <w:ind w:firstLine="1050" w:firstLineChars="500"/>
        <w:rPr>
          <w:rFonts w:hint="default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</m:oMath>
      <w:r>
        <w:rPr>
          <w:rFonts w:ascii="Cambria Math" w:hAnsi="Cambria Math" w:cs="Times New Roman"/>
          <w:i/>
          <w:kern w:val="2"/>
          <w:sz w:val="21"/>
          <w:szCs w:val="21"/>
          <w:lang w:val="en-US" w:bidi="ar-SA"/>
        </w:rPr>
        <w:t xml:space="preserve"> </w:t>
      </w:r>
      <w:r>
        <w:rPr>
          <w:rFonts w:hint="eastAsia" w:ascii="Cambria Math" w:hAnsi="Cambria Math" w:cs="Times New Roman"/>
          <w:i/>
          <w:kern w:val="2"/>
          <w:sz w:val="21"/>
          <w:szCs w:val="21"/>
          <w:lang w:val="en-US" w:eastAsia="zh-CN" w:bidi="ar-SA"/>
        </w:rPr>
        <w:t>—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第j个需求点的高度（m），列表；</w:t>
      </w:r>
    </w:p>
    <w:p>
      <w:pPr>
        <w:ind w:firstLine="1050" w:firstLineChars="50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—塔吊吊钩起升速度（m/min）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/>
          <w:vertAlign w:val="baseline"/>
          <w:lang w:val="en-US" w:eastAsia="zh-CN"/>
        </w:rPr>
        <w:t>0.55</w:t>
      </w:r>
      <w:r>
        <w:rPr>
          <w:rFonts w:hint="eastAsia" w:hAnsi="Cambria Math"/>
          <w:i w:val="0"/>
          <w:lang w:val="en-US" w:eastAsia="zh-CN"/>
        </w:rPr>
        <w:t>m/min；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②变幅小车径向移动时间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|L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（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，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）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−L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（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S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，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）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|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ind w:firstLine="420" w:firstLineChars="200"/>
        <w:jc w:val="right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（2）</w:t>
      </w:r>
    </w:p>
    <w:p>
      <w:pPr>
        <w:ind w:firstLine="420" w:firstLineChars="200"/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式中，</w:t>
      </w:r>
      <m:oMath>
        <m:r>
          <m:rPr/>
          <w:rPr>
            <w:rFonts w:hint="default" w:ascii="Cambria Math" w:hAnsi="Cambria Math"/>
            <w:lang w:val="en-US" w:eastAsia="zh-CN"/>
          </w:rPr>
          <m:t>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（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）</m:t>
        </m:r>
      </m:oMath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—第j个材料需求点和第k个塔吊的距离（m），式5求得；</w:t>
      </w:r>
    </w:p>
    <w:p>
      <w:pPr>
        <w:ind w:firstLine="1050" w:firstLineChars="500"/>
        <w:rPr>
          <w:rFonts w:hint="default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（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）</m:t>
        </m:r>
      </m:oMath>
      <w:r>
        <w:rPr>
          <w:rFonts w:hint="eastAsia" w:ascii="Cambria Math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 xml:space="preserve"> —第i个材料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供应点预制构件堆场</w:t>
      </w:r>
      <w:r>
        <w:rPr>
          <w:rFonts w:hint="eastAsia" w:ascii="Cambria Math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和第</w:t>
      </w:r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k个塔吊的距离（m），式6求得；</w:t>
      </w:r>
    </w:p>
    <w:p>
      <w:pPr>
        <w:ind w:firstLine="1050" w:firstLineChars="500"/>
        <w:rPr>
          <w:rFonts w:hint="eastAsia"/>
          <w:lang w:val="en-US" w:eastAsia="zh-CN"/>
        </w:rPr>
      </w:pP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—</w:t>
      </w:r>
      <w:r>
        <w:rPr>
          <w:rFonts w:hint="eastAsia"/>
          <w:lang w:val="en-US" w:eastAsia="zh-CN"/>
        </w:rPr>
        <w:t>塔吊小车牵引速度</w:t>
      </w:r>
      <w:r>
        <w:rPr>
          <w:rFonts w:hint="eastAsia" w:hAnsi="Cambria Math"/>
          <w:i w:val="0"/>
          <w:lang w:val="en-US" w:eastAsia="zh-CN"/>
        </w:rPr>
        <w:t>（m/min）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，44</w:t>
      </w:r>
      <w:r>
        <w:rPr>
          <w:rFonts w:hint="eastAsia" w:hAnsi="Cambria Math"/>
          <w:i w:val="0"/>
          <w:lang w:val="en-US" w:eastAsia="zh-CN"/>
        </w:rPr>
        <w:t>m/min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③塔吊回转时间</w:t>
      </w:r>
    </w:p>
    <w:p>
      <w:pPr>
        <w:ind w:firstLine="420" w:firstLineChars="200"/>
        <w:rPr>
          <w:rFonts w:hint="eastAsia" w:hAnsi="Cambria Math"/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arccos{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/>
                      <w:lang w:val="en-US" w:eastAsia="zh-CN"/>
                    </w:rPr>
                    <m:t>L(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，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L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，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L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，</m:t>
                  </m:r>
                  <m:sSup>
                    <m:sSup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·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（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D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，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）·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（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S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，</m:t>
              </m:r>
              <m:sSup>
                <m:sSupP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C</m:t>
                  </m:r>
                  <m:ctrlPr>
                    <w:rPr>
                      <w:rFonts w:hint="eastAsia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）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}</m:t>
          </m:r>
        </m:oMath>
      </m:oMathPara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[0</m:t>
          </m:r>
          <m:r>
            <m:rPr/>
            <w:rPr>
              <w:rFonts w:hint="eastAsia" w:ascii="Cambria Math" w:hAnsi="Cambria Math"/>
              <w:lang w:val="en-US" w:eastAsia="zh-CN"/>
            </w:rPr>
            <m:t>≤</m:t>
          </m:r>
          <m:r>
            <m:rPr/>
            <w:rPr>
              <w:rFonts w:hint="default" w:ascii="Cambria Math" w:hAnsi="Cambria Math"/>
              <w:lang w:val="en-US" w:eastAsia="zh-CN"/>
            </w:rPr>
            <m:t>arccos</m:t>
          </m:r>
          <m:r>
            <m:rPr/>
            <w:rPr>
              <w:rFonts w:ascii="Cambria Math" w:hAnsi="Cambria Math"/>
              <w:lang w:val="en-US"/>
            </w:rPr>
            <m:t>θ</m:t>
          </m:r>
          <m:r>
            <m:rPr/>
            <w:rPr>
              <w:rFonts w:hint="eastAsia" w:ascii="Cambria Math" w:hAnsi="Cambria Math"/>
              <w:lang w:val="en-US" w:eastAsia="zh-CN"/>
            </w:rPr>
            <m:t>≤</m:t>
          </m:r>
          <m:r>
            <m:rPr/>
            <w:rPr>
              <w:rFonts w:ascii="Cambria Math" w:hAnsi="Cambria Math"/>
              <w:lang w:val="en-US"/>
            </w:rPr>
            <m:t>π</m:t>
          </m:r>
          <m:r>
            <m:rPr/>
            <w:rPr>
              <w:rFonts w:hint="default" w:ascii="Cambria Math" w:hAnsi="Cambria Math"/>
              <w:lang w:val="en-US" w:eastAsia="zh-CN"/>
            </w:rPr>
            <m:t>]</m:t>
          </m:r>
        </m:oMath>
      </m:oMathPara>
    </w:p>
    <w:p>
      <w:pPr>
        <w:ind w:firstLine="420" w:firstLineChars="200"/>
        <w:jc w:val="right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（3）</w:t>
      </w:r>
    </w:p>
    <w:p>
      <w:pPr>
        <w:ind w:firstLine="420" w:firstLineChars="2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式中，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L(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—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需求点和供应点间的距离（m）式4求得；</w:t>
      </w:r>
    </w:p>
    <w:p>
      <w:pPr>
        <w:ind w:firstLine="420" w:firstLineChars="20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（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）</m:t>
        </m:r>
      </m:oMath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—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需求点和塔吊间的距离（m），式5求得；</w:t>
      </w:r>
    </w:p>
    <w:p>
      <w:pPr>
        <w:ind w:firstLine="1050" w:firstLineChars="50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L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（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，</m:t>
        </m:r>
        <m:sSup>
          <m:sSupP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）</m:t>
        </m:r>
      </m:oMath>
      <w:r>
        <w:rPr>
          <w:rFonts w:hint="eastAsia" w:ascii="Cambria Math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hAnsi="Cambria Math" w:cs="Times New Roman"/>
          <w:b w:val="0"/>
          <w:i w:val="0"/>
          <w:kern w:val="2"/>
          <w:sz w:val="21"/>
          <w:szCs w:val="21"/>
          <w:lang w:val="en-US" w:eastAsia="zh-CN" w:bidi="ar-SA"/>
        </w:rPr>
        <w:t>—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供应点预制构件堆场和塔吊间的距离（m），列表；</w:t>
      </w:r>
    </w:p>
    <w:p>
      <w:pPr>
        <w:ind w:firstLine="1050" w:firstLineChars="5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—</w:t>
      </w:r>
      <w:r>
        <w:rPr>
          <w:rFonts w:hint="eastAsia"/>
          <w:lang w:val="en-US" w:eastAsia="zh-CN"/>
        </w:rPr>
        <w:t>塔吊回转速度</w:t>
      </w:r>
      <w:r>
        <w:rPr>
          <w:rFonts w:hint="eastAsia" w:hAnsi="Cambria Math"/>
          <w:i w:val="0"/>
          <w:lang w:val="en-US" w:eastAsia="zh-CN"/>
        </w:rPr>
        <w:t>（r/min），取0.6</w:t>
      </w:r>
      <w:r>
        <w:rPr>
          <w:rFonts w:hint="eastAsia"/>
          <w:vertAlign w:val="baseline"/>
          <w:lang w:val="en-US" w:eastAsia="zh-CN"/>
        </w:rPr>
        <w:t>r/min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计算供应点、需求点和塔式起重机之间的距离采用采用欧几里得方程，具体公式如下式。</w:t>
      </w:r>
    </w:p>
    <w:p>
      <w:pP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需求点和供应点间的距离计算公式为：</w:t>
      </w:r>
    </w:p>
    <w:p>
      <w:pPr>
        <w:ind w:firstLine="420" w:firstLineChars="200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/>
              <w:lang w:val="en-US" w:eastAsia="zh-CN"/>
            </w:rPr>
            <m:t>L(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，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j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)=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ind w:firstLine="420" w:firstLineChars="200"/>
        <w:jc w:val="right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（4）</w:t>
      </w:r>
    </w:p>
    <w:p>
      <w:pPr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需求点和塔吊间的距离计算公式为：</w:t>
      </w:r>
    </w:p>
    <w:p>
      <w:pPr>
        <w:ind w:firstLine="420" w:firstLineChars="200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m:oMathPara>
        <m:oMathParaPr>
          <m:jc m:val="center"/>
        </m:oMathParaPr>
        <m:oMath>
          <m:r>
            <m:rPr/>
            <w:rPr>
              <w:rFonts w:hint="default" w:ascii="Cambria Math" w:hAnsi="Cambria Math"/>
              <w:lang w:val="en-US" w:eastAsia="zh-CN"/>
            </w:rPr>
            <m:t>L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（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j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，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C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i w:val="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ind w:firstLine="420" w:firstLineChars="200"/>
        <w:jc w:val="right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（5）</w:t>
      </w:r>
    </w:p>
    <w:p>
      <w:pPr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供应点和塔吊间的距离计算公式为：</w:t>
      </w:r>
    </w:p>
    <w:p>
      <w:pPr>
        <w:ind w:firstLine="420" w:firstLineChars="200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L</m:t>
          </m:r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（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，</m:t>
          </m:r>
          <m:sSup>
            <m:sSupP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C</m:t>
              </m:r>
              <m:ctrlPr>
                <w:rPr>
                  <w:rFonts w:hint="eastAsia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kern w:val="2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1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>
                    <m:sSubPr>
                      <m:ctrlPr>
                        <w:rPr>
                          <w:rFonts w:hint="default" w:ascii="Cambria Math" w:hAnsi="Cambria Math" w:eastAsia="宋体" w:cs="Times New Roman"/>
                          <w:i w:val="0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eastAsia="宋体" w:cs="Times New Roman"/>
                          <w:i w:val="0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 w:cs="Times New Roman"/>
                          <w:i w:val="0"/>
                          <w:kern w:val="2"/>
                          <w:sz w:val="21"/>
                          <w:szCs w:val="21"/>
                          <w:vertAlign w:val="subscript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 w:val="0"/>
                          <w:kern w:val="2"/>
                          <w:sz w:val="21"/>
                          <w:szCs w:val="21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</m:ctrlPr>
            </m:e>
          </m:rad>
        </m:oMath>
      </m:oMathPara>
    </w:p>
    <w:p>
      <w:pPr>
        <w:ind w:firstLine="420" w:firstLineChars="200"/>
        <w:jc w:val="right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（6）</w:t>
      </w:r>
    </w:p>
    <w:p>
      <w:pP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式中，</w:t>
      </w:r>
      <m:oMath>
        <m:sSubSup>
          <m:sSubSupPr>
            <m:ctrl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m:t>S(S</m:t>
            </m:r>
            <m:ctrl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1"/>
            <w:vertAlign w:val="subscript"/>
            <w:lang w:val="en-US" w:eastAsia="zh-CN" w:bidi="ar-SA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S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 ) 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—S材料供应点，即第i个预制构件堆场的坐标，i=1，...I,I=2；</w:t>
      </w:r>
    </w:p>
    <w:p>
      <w:pPr>
        <w:ind w:firstLine="420" w:firstLineChars="20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Times New Roman" w:eastAsia="宋体" w:cs="Times New Roman"/>
            <w:kern w:val="2"/>
            <w:sz w:val="21"/>
            <w:szCs w:val="21"/>
            <w:lang w:val="en-US" w:eastAsia="zh-CN" w:bidi="ar-SA"/>
          </w:rPr>
          <m:t>D</m:t>
        </m:r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(D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  <m:r>
          <m:rPr/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D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i/>
                <w:kern w:val="2"/>
                <w:sz w:val="21"/>
                <w:szCs w:val="21"/>
                <w:lang w:val="en-US" w:eastAsia="zh-CN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j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  <m:r>
          <m:rPr>
            <m:sty m:val="p"/>
          </m:rPr>
          <w:rPr>
            <w:rFonts w:hint="default" w:ascii="Times New Roman" w:hAnsi="Times New Roman" w:eastAsia="宋体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 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—D材料需求点，即第j个材料所在的坐标，j=1，2...J，J=4；</w:t>
      </w:r>
    </w:p>
    <w:p>
      <w:pPr>
        <w:ind w:firstLine="420" w:firstLineChars="200"/>
        <w:rPr>
          <w:rFonts w:hint="eastAsia"/>
          <w:lang w:val="en-US" w:eastAsia="zh-CN"/>
        </w:rPr>
      </w:pPr>
      <m:oMath>
        <m:r>
          <m:rPr>
            <m:sty m:val="p"/>
          </m:rPr>
          <w:rPr>
            <w:rFonts w:hint="default" w:ascii="Cambria Math" w:hAnsi="Times New Roman" w:eastAsia="宋体" w:cs="Times New Roman"/>
            <w:kern w:val="2"/>
            <w:sz w:val="21"/>
            <w:szCs w:val="21"/>
            <w:lang w:val="en-US" w:eastAsia="zh-CN" w:bidi="ar-SA"/>
          </w:rPr>
          <m:t>C(</m:t>
        </m:r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  <m:sSubSup>
          <m:sSubSupP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,C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k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1"/>
                <w:lang w:val="en-US" w:bidi="ar-SA"/>
              </w:rPr>
            </m:ctrlPr>
          </m:sup>
        </m:sSubSup>
        <m:r>
          <m:rPr/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—C塔式起重机，即第k个塔吊坐标，k=1，..K，K=2；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而塔吊水平运动时间T</w:t>
      </w:r>
      <w:r>
        <w:rPr>
          <w:rFonts w:hint="default" w:asciiTheme="minorAscii" w:hAnsiTheme="minorAscii" w:eastAsiaTheme="minorEastAsia"/>
          <w:sz w:val="21"/>
          <w:vertAlign w:val="subscript"/>
          <w:lang w:val="en-US" w:eastAsia="zh-CN"/>
        </w:rPr>
        <w:t>h</w:t>
      </w:r>
      <w:r>
        <w:rPr>
          <w:rFonts w:hint="eastAsia"/>
          <w:lang w:val="en-US" w:eastAsia="zh-CN"/>
        </w:rPr>
        <w:t>由径向运动时间和切向运动时间组成，可由式合成计算</w:t>
      </w:r>
    </w:p>
    <w:p>
      <w:pPr>
        <w:ind w:firstLine="420" w:firstLineChars="200"/>
        <w:rPr>
          <w:rFonts w:hint="default" w:hAnsi="Cambria Math"/>
          <w:b w:val="0"/>
          <w:i w:val="0"/>
          <w:lang w:val="en-US" w:eastAsia="zh-CN"/>
        </w:rPr>
      </w:pPr>
      <m:oMathPara>
        <m:oMath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max（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∝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min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</m:t>
          </m:r>
        </m:oMath>
      </m:oMathPara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式中，</w:t>
      </w:r>
      <m:oMath>
        <m:sSubSup>
          <m:sSub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—第k台塔吊水平运动时间，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k=1，2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因此总吊装时间T</w:t>
      </w:r>
      <w:r>
        <w:rPr>
          <w:rFonts w:hint="eastAsia" w:asciiTheme="minorAscii" w:hAnsiTheme="minorAscii"/>
          <w:sz w:val="21"/>
          <w:vertAlign w:val="subscript"/>
          <w:lang w:val="en-US" w:eastAsia="zh-CN"/>
        </w:rPr>
        <w:t>k</w:t>
      </w:r>
      <w:r>
        <w:rPr>
          <w:rFonts w:hint="eastAsia"/>
          <w:lang w:val="en-US" w:eastAsia="zh-CN"/>
        </w:rPr>
        <w:t>表示为</w:t>
      </w:r>
    </w:p>
    <w:p>
      <w:pPr>
        <w:ind w:firstLine="420" w:firstLineChars="200"/>
        <w:rPr>
          <w:rFonts w:hint="eastAsia" w:hAnsi="Cambria Math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mac（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β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min（</m:t>
          </m:r>
          <m:sSubSup>
            <m:sSub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）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式中，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∝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、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β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—吊钩运动在空间上的协调程度，这取决于操作者的熟练程度，可以取到（0，1）之间的数，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∝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=0.25，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β</m:t>
        </m:r>
      </m:oMath>
      <w:r>
        <w:rPr>
          <w:rFonts w:hint="eastAsia" w:hAnsi="Cambria Math" w:cs="Cambria Math"/>
          <w:b w:val="0"/>
          <w:i w:val="0"/>
          <w:kern w:val="2"/>
          <w:sz w:val="21"/>
          <w:szCs w:val="24"/>
          <w:lang w:val="en-US" w:eastAsia="zh-CN" w:bidi="ar-SA"/>
        </w:rPr>
        <w:t>=1；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目标函数F</w:t>
      </w:r>
      <w:r>
        <w:rPr>
          <w:rFonts w:hint="default" w:asciiTheme="minorAscii" w:hAnsiTheme="minorAscii" w:eastAsiaTheme="minorEastAsia"/>
          <w:i w:val="0"/>
          <w:sz w:val="21"/>
          <w:vertAlign w:val="subscript"/>
          <w:lang w:val="en-US" w:eastAsia="zh-CN"/>
        </w:rPr>
        <w:t>1</w:t>
      </w:r>
      <w:r>
        <w:rPr>
          <w:rFonts w:hint="eastAsia" w:hAnsi="Cambria Math"/>
          <w:i w:val="0"/>
          <w:lang w:val="en-US" w:eastAsia="zh-CN"/>
        </w:rPr>
        <w:t>表达式为</w:t>
      </w:r>
    </w:p>
    <w:p>
      <w:pPr>
        <w:ind w:firstLine="420" w:firstLineChars="200"/>
        <w:jc w:val="center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=min</m:t>
          </m:r>
          <m:nary>
            <m:naryPr>
              <m:chr m:val="∑"/>
              <m:limLoc m:val="undOvr"/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=1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=1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=1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k</m:t>
                          </m:r>
                          <m:ctrlPr>
                            <w:rPr>
                              <w:rFonts w:hint="eastAsia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·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Q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—运输量（次），列表；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1#标准层需求点D信息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2035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构件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坐标（D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，D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y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高度（D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z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重量（t）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左侧预制楼梯D1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（87，67）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右侧预制楼梯D2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（102，67）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预制叠合板需求点D3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（83.75，57）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预制叠合板需求点D4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（102.25，57）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39.02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1#供应点预制构件堆场S信息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叠合板供应点S1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（80，98）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楼梯供应点S2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（96，98）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标准层供需运输量Q（次）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叠合板供应点S1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楼梯供应点S2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需求点D3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需求点D4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2#标准层需求点D信息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2035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构件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坐标（D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，D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y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高度（D</w:t>
            </w:r>
            <w:r>
              <w:rPr>
                <w:rFonts w:hint="default" w:asciiTheme="minorAscii" w:hAnsiTheme="minorAscii" w:eastAsiaTheme="minorEastAsia"/>
                <w:sz w:val="21"/>
                <w:vertAlign w:val="subscript"/>
                <w:lang w:val="en-US" w:eastAsia="zh-CN"/>
              </w:rPr>
              <w:t>z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重量（t）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左侧预制楼梯D1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（49.8，37）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右侧预制楼梯D2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（64.7，37）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预制叠合板需求点D3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（46.75，25）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预制叠合板需求点D4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（65.25，25）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39.02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2#供应点预制构件堆场S信息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叠合板供应点S3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（7，31）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楼梯供应点S4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（30，48）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2#标准层供需运输量Q（次）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叠合板供应点S1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楼梯供应点S2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需求点D3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需求点D4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1.2目标函数2：成本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[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=1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=1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pq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pq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</m:oMath>
      </m:oMathPara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式中</w:t>
      </w:r>
      <w:r>
        <w:rPr>
          <w:rFonts w:hint="eastAsia" w:ascii="Times New Roman" w:hAnsi="Times New Roman" w:eastAsia="宋体" w:cs="Times New Roman"/>
          <w:lang w:val="en-US" w:eastAsia="zh-CN"/>
        </w:rPr>
        <w:t>，p、q—临时设施，</w:t>
      </w:r>
    </w:p>
    <w:p>
      <w:pPr>
        <w:ind w:firstLine="630" w:firstLineChars="3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p=1，2，3，4，5，6，7，8，9，10；</w:t>
      </w:r>
    </w:p>
    <w:p>
      <w:pPr>
        <w:ind w:firstLine="630" w:firstLineChars="3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q=1，2，3，4，5，6，7，8，9，10；</w:t>
      </w:r>
    </w:p>
    <w:p>
      <w:pPr>
        <w:numPr>
          <w:ilvl w:val="0"/>
          <w:numId w:val="0"/>
        </w:numPr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pq</w:t>
      </w:r>
      <w:r>
        <w:rPr>
          <w:rFonts w:hint="eastAsia" w:ascii="Times New Roman" w:hAnsi="Times New Roman" w:eastAsia="宋体" w:cs="Times New Roman"/>
          <w:lang w:val="en-US" w:eastAsia="zh-CN"/>
        </w:rPr>
        <w:t>—设施p和设施q单位距离产生的</w:t>
      </w:r>
      <w:r>
        <w:rPr>
          <w:rFonts w:hint="eastAsia"/>
          <w:lang w:val="en-US" w:eastAsia="zh-CN"/>
        </w:rPr>
        <w:t>流动费用，根据物流强度表（后图所示），赋值</w:t>
      </w:r>
      <w:r>
        <w:rPr>
          <w:rFonts w:hint="eastAsia" w:ascii="Times New Roman" w:hAnsi="Times New Roman" w:eastAsia="宋体" w:cs="Times New Roman"/>
          <w:lang w:val="en-US" w:eastAsia="zh-CN"/>
        </w:rPr>
        <w:t>A=243， E=81，I=27，O=9，U=3；</w:t>
      </w:r>
    </w:p>
    <w:p>
      <w:pPr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pq</w:t>
      </w:r>
      <w:r>
        <w:rPr>
          <w:rFonts w:hint="eastAsia" w:hAnsi="Cambria Math"/>
          <w:i w:val="0"/>
          <w:lang w:val="en-US" w:eastAsia="zh-CN"/>
        </w:rPr>
        <w:t>—</w:t>
      </w:r>
      <w:r>
        <w:rPr>
          <w:rFonts w:hint="eastAsia" w:ascii="Times New Roman" w:hAnsi="Times New Roman" w:eastAsia="宋体" w:cs="Times New Roman"/>
          <w:lang w:val="en-US" w:eastAsia="zh-CN"/>
        </w:rPr>
        <w:t>设施p和设施q的距离；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物流强度表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078480" cy="3863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注释：E表示</w:t>
      </w:r>
      <w:r>
        <w:rPr>
          <w:rFonts w:hint="eastAsia" w:ascii="Times New Roman" w:hAnsi="Times New Roman" w:cs="Times New Roman"/>
          <w:u w:val="single"/>
          <w:lang w:val="en-US" w:eastAsia="zh-CN"/>
        </w:rPr>
        <w:t>1#建筑物和预制叠合板堆放区关系是E，</w:t>
      </w:r>
      <w:r>
        <w:rPr>
          <w:rFonts w:hint="eastAsia" w:ascii="Times New Roman" w:hAnsi="Times New Roman" w:cs="Times New Roman"/>
          <w:lang w:val="en-US" w:eastAsia="zh-CN"/>
        </w:rPr>
        <w:t>U表示办公室和钢筋加工区物流关系是U，两设施间基本没有物流关系，可以增大两者之间的距离。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表3-3 物流相关表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1447800" cy="134112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单位网格设置为5m×5m。</w:t>
      </w:r>
    </w:p>
    <w:p>
      <w:pPr>
        <w:ind w:firstLine="420" w:firstLineChars="2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临时设施信息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951"/>
        <w:gridCol w:w="2101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设施名称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设施属性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设施尺寸（l×w）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预制叠合板堆放区S1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20×12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预制楼梯堆放区S2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20×12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预制叠合板堆放区S3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20×12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F4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预制楼梯堆放区S4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20×12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钢筋加工堆放棚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24×12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F6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木工一体板加工棚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12×12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F7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材料仓库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25×12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建筑垃圾堆放区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6×5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F9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办公室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39.6×5.6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F10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工人宿舍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生活区非固定设施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39.6×5.6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878"/>
        <w:gridCol w:w="2101"/>
        <w:gridCol w:w="1821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F11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1#建筑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37×18.45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（90，55）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F12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2#建筑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37×18.45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（55，25）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F13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1#塔吊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3×3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（120，60）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F14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2#塔吊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3×3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（30，30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F15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道路1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140×8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（85，80）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F16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道路2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80×8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（155，40）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F17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道路3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155×8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（80，5）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F18</w:t>
            </w:r>
          </w:p>
        </w:tc>
        <w:tc>
          <w:tcPr>
            <w:tcW w:w="187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道路4</w:t>
            </w:r>
          </w:p>
        </w:tc>
        <w:tc>
          <w:tcPr>
            <w:tcW w:w="21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辅助生产区固定设施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100×8</w:t>
            </w:r>
          </w:p>
        </w:tc>
        <w:tc>
          <w:tcPr>
            <w:tcW w:w="1821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（20，55）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1.3目标函数3：噪音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设施p和设施q的距离采用式计算。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pq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</m:oMath>
      </m:oMathPara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p=5，6；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q=5，6；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噪声污染计算公式如下：</w:t>
      </w:r>
    </w:p>
    <w:p>
      <w:pPr>
        <w:ind w:firstLine="420" w:firstLineChars="200"/>
        <w:rPr>
          <w:rFonts w:hint="default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=10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log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10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e=1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0.1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w:rPr>
          <w:rFonts w:hint="eastAsia" w:hAnsi="Cambria Math" w:cs="Cambria Math"/>
          <w:i w:val="0"/>
          <w:lang w:val="en-US" w:eastAsia="zh-CN"/>
        </w:rPr>
      </w:pPr>
      <w:r>
        <w:rPr>
          <w:rFonts w:hint="eastAsia" w:hAnsi="Cambria Math" w:cs="Cambria Math"/>
          <w:i w:val="0"/>
          <w:lang w:val="en-US" w:eastAsia="zh-CN"/>
        </w:rPr>
        <w:t>式中，t</w:t>
      </w:r>
      <w:r>
        <w:rPr>
          <w:rFonts w:hint="eastAsia" w:cs="Cambria Math" w:asciiTheme="minorAscii" w:hAnsiTheme="minorAscii"/>
          <w:i w:val="0"/>
          <w:sz w:val="21"/>
          <w:vertAlign w:val="subscript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lang w:val="en-US" w:eastAsia="zh-CN"/>
        </w:rPr>
        <w:t>—临时设施q对应的工种</w:t>
      </w:r>
      <w:r>
        <w:rPr>
          <w:rFonts w:hint="eastAsia" w:hAnsi="Cambria Math" w:cs="Cambria Math"/>
          <w:i w:val="0"/>
          <w:lang w:val="en-US" w:eastAsia="zh-CN"/>
        </w:rPr>
        <w:t>的工人所接收到的噪音污染水平；</w:t>
      </w:r>
    </w:p>
    <w:p>
      <w:pPr>
        <w:ind w:firstLine="1050" w:firstLineChars="500"/>
        <w:rPr>
          <w:rFonts w:hint="default" w:hAnsi="Cambria Math" w:cs="Cambria Math"/>
          <w:i w:val="0"/>
          <w:lang w:val="en-US" w:eastAsia="zh-CN"/>
        </w:rPr>
      </w:pPr>
      <w:r>
        <w:rPr>
          <w:rFonts w:hint="eastAsia" w:hAnsi="Cambria Math" w:cs="Cambria Math"/>
          <w:i w:val="0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lang w:val="en-US" w:eastAsia="zh-CN"/>
        </w:rPr>
        <w:t>—设施p相应噪音发射源，e=1，2...v；</w:t>
      </w:r>
    </w:p>
    <w:p>
      <w:pPr>
        <w:ind w:firstLine="1050" w:firstLineChars="5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lang w:val="en-US" w:eastAsia="zh-CN"/>
        </w:rPr>
        <w:t>—设施p施工噪声源产生的声压级，可由下式推导；</w:t>
      </w:r>
    </w:p>
    <w:p>
      <w:pPr>
        <w:ind w:firstLine="420" w:firstLineChars="200"/>
        <w:rPr>
          <w:rFonts w:hint="default" w:hAnsi="Cambria Math"/>
          <w:i w:val="0"/>
          <w:lang w:val="en-US"/>
        </w:rPr>
      </w:pPr>
      <w:r>
        <w:rPr>
          <w:rFonts w:hint="eastAsia"/>
          <w:lang w:val="en-US" w:eastAsia="zh-CN"/>
        </w:rPr>
        <w:t>如果相应工作类型的工人和噪音源位于同一设施（p=q）时，</w:t>
      </w:r>
      <w:r>
        <w:rPr>
          <w:rFonts w:hint="default"/>
          <w:lang w:val="en-US" w:eastAsia="zh-CN"/>
        </w:rPr>
        <w:t>则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</w:t>
      </w:r>
      <w:r>
        <w:rPr>
          <w:rFonts w:hint="eastAsia"/>
          <w:lang w:val="en-US" w:eastAsia="zh-CN"/>
        </w:rPr>
        <w:t>的计算公式如下</w:t>
      </w:r>
    </w:p>
    <w:p>
      <w:pPr>
        <w:ind w:firstLine="420" w:firstLineChars="200"/>
        <w:rPr>
          <w:rFonts w:hint="default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e=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L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eq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式中，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LA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eq</w:t>
      </w:r>
      <w:r>
        <w:rPr>
          <w:rFonts w:hint="eastAsia" w:ascii="Times New Roman" w:hAnsi="Times New Roman" w:eastAsia="宋体" w:cs="Times New Roman"/>
          <w:lang w:val="en-US" w:eastAsia="zh-CN"/>
        </w:rPr>
        <w:t>—设备本身产生的声压级，后表直接给出；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如果相应工作类型的工人和噪音源不位于同一设施（p≠q）时，</w:t>
      </w:r>
      <w:r>
        <w:rPr>
          <w:rFonts w:hint="default"/>
          <w:lang w:val="en-US" w:eastAsia="zh-CN"/>
        </w:rPr>
        <w:t>则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</w:t>
      </w:r>
      <w:r>
        <w:rPr>
          <w:rFonts w:hint="eastAsia"/>
          <w:lang w:val="en-US" w:eastAsia="zh-CN"/>
        </w:rPr>
        <w:t>的计算公式如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e=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L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eq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−Y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Y=5.548ln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（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pq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−1.042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pq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5</m:t>
          </m:r>
        </m:oMath>
      </m:oMathPara>
    </w:p>
    <w:p>
      <w:pPr>
        <w:ind w:firstLine="420" w:firstLineChars="200"/>
        <w:jc w:val="center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因此，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e=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d>
          <m:dPr>
            <m:begChr m:val="{"/>
            <m:endChr m:val="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eq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eq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−Y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d>
      </m:oMath>
    </w:p>
    <w:p>
      <w:p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由于距离等各种消声因素的影响，使得产生噪声污染的设施p传至接受噪音的设施q时，</w:t>
      </w:r>
      <m:oMath>
        <m:r>
          <m:rPr/>
          <w:rPr>
            <w:rFonts w:hint="default" w:ascii="Cambria Math" w:hAnsi="Cambria Math"/>
            <w:lang w:val="en-US" w:eastAsia="zh-CN"/>
          </w:rPr>
          <m:t>L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eq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不可避免减小，所以最终q接收的噪音声压级</w:t>
      </w:r>
      <w:r>
        <w:rPr>
          <w:rFonts w:hint="eastAsia" w:ascii="Times New Roman" w:hAnsi="Times New Roman" w:eastAsia="宋体" w:cs="Times New Roman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vertAlign w:val="subscript"/>
          <w:lang w:val="en-US" w:eastAsia="zh-CN"/>
        </w:rPr>
        <w:t>e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＜</w:t>
      </w:r>
      <m:oMath>
        <m:r>
          <m:rPr/>
          <w:rPr>
            <w:rFonts w:hint="default" w:ascii="Cambria Math" w:hAnsi="Cambria Math"/>
            <w:lang w:val="en-US" w:eastAsia="zh-CN"/>
          </w:rPr>
          <m:t>L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eq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hAnsi="Cambria Math" w:cs="Cambria Math"/>
          <w:i w:val="0"/>
          <w:lang w:val="en-US" w:eastAsia="zh-CN"/>
        </w:rPr>
      </w:pPr>
      <w:r>
        <w:rPr>
          <w:rFonts w:hint="eastAsia" w:hAnsi="Cambria Math" w:cs="Cambria Math"/>
          <w:i w:val="0"/>
          <w:lang w:val="en-US" w:eastAsia="zh-CN"/>
        </w:rPr>
        <w:t>因此，为了减小噪声污染对场地内工人的影响，降低目标函数F1的数学表达式如下式3-5。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hAnsi="Cambria Math" w:cs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=min10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log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10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q=1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0.1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w:rPr>
          <w:rFonts w:hint="default"/>
          <w:lang w:val="en-US" w:eastAsia="zh-CN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1882"/>
        <w:gridCol w:w="3177"/>
        <w:gridCol w:w="944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1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噪声源e</w:t>
            </w:r>
          </w:p>
        </w:tc>
        <w:tc>
          <w:tcPr>
            <w:tcW w:w="1864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声压级[</w:t>
            </w:r>
            <w:r>
              <w:rPr>
                <w:rFonts w:ascii="宋体" w:hAnsi="宋体" w:eastAsia="宋体" w:cs="宋体"/>
                <w:sz w:val="21"/>
                <w:szCs w:val="21"/>
              </w:rPr>
              <w:t>dB（A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11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钢筋切断机</w:t>
            </w:r>
          </w:p>
        </w:tc>
        <w:tc>
          <w:tcPr>
            <w:tcW w:w="186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110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钢筋调直机</w:t>
            </w:r>
          </w:p>
        </w:tc>
        <w:tc>
          <w:tcPr>
            <w:tcW w:w="186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86.5</w:t>
            </w:r>
          </w:p>
        </w:tc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1104" w:type="pct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钢筋弯曲机</w:t>
            </w:r>
          </w:p>
        </w:tc>
        <w:tc>
          <w:tcPr>
            <w:tcW w:w="186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77.7</w:t>
            </w:r>
          </w:p>
        </w:tc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1104" w:type="pct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台锯</w:t>
            </w:r>
          </w:p>
        </w:tc>
        <w:tc>
          <w:tcPr>
            <w:tcW w:w="186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55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F6</w:t>
            </w:r>
          </w:p>
        </w:tc>
        <w:tc>
          <w:tcPr>
            <w:tcW w:w="92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木匠</w:t>
            </w:r>
          </w:p>
        </w:tc>
      </w:tr>
    </w:tbl>
    <w:p>
      <w:pPr>
        <w:pStyle w:val="2"/>
        <w:numPr>
          <w:ilvl w:val="0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二、</w:t>
      </w:r>
      <w:r>
        <w:rPr>
          <w:rFonts w:hint="eastAsia"/>
          <w:lang w:val="en-US" w:eastAsia="zh-CN"/>
        </w:rPr>
        <w:t>约束条件</w:t>
      </w:r>
    </w:p>
    <w:p>
      <w:r>
        <w:drawing>
          <wp:inline distT="0" distB="0" distL="114300" distR="114300">
            <wp:extent cx="10107295" cy="470027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729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根据简化初始施工平面布置图，结合现场实际情况，划分其他临时设施可用场地的坐标范围如下：</w:t>
      </w:r>
    </w:p>
    <w:p>
      <w:pPr>
        <w:rPr>
          <w:rFonts w:hint="default" w:eastAsiaTheme="minorEastAsia"/>
          <w:lang w:val="en-US"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0＜x＜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15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y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100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ascii="Cambria Math" w:hAnsi="Cambria Math"/>
          <w:i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20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＜x＜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36.5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y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77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ascii="Cambria Math" w:hAnsi="Cambria Math"/>
          <w:i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36.5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＜x＜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73.5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35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y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77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ascii="Cambria Math" w:hAnsi="Cambria Math"/>
          <w:i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20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＜x＜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157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85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y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105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ascii="Cambria Math" w:hAnsi="Cambria Math"/>
          <w:i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73.5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＜x＜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120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y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＜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45.775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ascii="Cambria Math" w:hAnsi="Cambria Math"/>
          <w:i/>
          <w:lang w:val="en-US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2.1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约束条件1：</w:t>
      </w:r>
      <w:r>
        <w:rPr>
          <w:rFonts w:hint="eastAsia"/>
          <w:lang w:val="en-US" w:eastAsia="zh-CN"/>
        </w:rPr>
        <w:t>现场边界约束条件</w:t>
      </w:r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−130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ind w:firstLine="420" w:firstLineChars="20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−105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式中，（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）—临时设施i的形心坐标为，i设施x方向长度为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，y方向长度为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/>
          <w:i w:val="0"/>
          <w:sz w:val="21"/>
          <w:lang w:val="en-US" w:eastAsia="zh-CN"/>
        </w:rPr>
        <w:t>i=1，2，3，4，5，6，7，8，9，10；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2.1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约束条件2：</w:t>
      </w:r>
      <w:r>
        <w:rPr>
          <w:rFonts w:hint="eastAsia"/>
          <w:lang w:val="en-US" w:eastAsia="zh-CN"/>
        </w:rPr>
        <w:t>设施重叠约束</w:t>
      </w:r>
    </w:p>
    <w:p>
      <w:pPr>
        <w:ind w:firstLine="420" w:firstLineChars="200"/>
        <w:rPr>
          <w:rFonts w:hint="default" w:hAnsi="Cambria Math" w:eastAsia="宋体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0.5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（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1"/>
              <w:szCs w:val="24"/>
              <w:lang w:val="en-US" w:eastAsia="zh-CN" w:bidi="ar-SA"/>
            </w:rPr>
            <m:t>∆</m:t>
          </m:r>
          <m:sSub>
            <m:sSubP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−|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|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ind w:firstLine="420" w:firstLineChars="200"/>
        <w:rPr>
          <w:rFonts w:hint="default" w:hAnsi="Cambria Math" w:eastAsia="宋体" w:cs="Cambria Math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0.5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（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21"/>
              <w:szCs w:val="24"/>
              <w:lang w:val="en-US" w:eastAsia="zh-CN" w:bidi="ar-SA"/>
            </w:rPr>
            <m:t>∆</m:t>
          </m:r>
          <m:sSub>
            <m:sSubP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eastAsia="宋体" w:cs="Cambria Math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−|</m:t>
          </m:r>
          <m:sSub>
            <m:sSubP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eastAsia="宋体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|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1"/>
              <w:szCs w:val="24"/>
              <w:lang w:val="en-US" w:eastAsia="zh-CN" w:bidi="ar-SA"/>
            </w:rPr>
            <m:t>0</m:t>
          </m:r>
        </m:oMath>
      </m:oMathPara>
    </w:p>
    <w:p>
      <w:pPr>
        <w:numPr>
          <w:ilvl w:val="0"/>
          <w:numId w:val="0"/>
        </w:numPr>
        <w:rPr>
          <w:rFonts w:hint="eastAsia" w:hAnsi="Cambria Math"/>
          <w:i w:val="0"/>
          <w:sz w:val="21"/>
          <w:lang w:val="en-US" w:eastAsia="zh-CN"/>
        </w:rPr>
      </w:pPr>
      <w:r>
        <w:rPr>
          <w:rFonts w:hint="eastAsia" w:hAnsi="Cambria Math"/>
          <w:i w:val="0"/>
          <w:sz w:val="21"/>
          <w:lang w:val="en-US" w:eastAsia="zh-CN"/>
        </w:rPr>
        <w:t>i=1，2，3，4，5，6，7，8，9，10，11，12，13，14，15，16，17，18；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1"/>
          <w:lang w:val="en-US" w:eastAsia="zh-CN"/>
        </w:rPr>
      </w:pPr>
      <w:r>
        <w:rPr>
          <w:rFonts w:hint="eastAsia" w:hAnsi="Cambria Math"/>
          <w:i w:val="0"/>
          <w:sz w:val="21"/>
          <w:lang w:val="en-US" w:eastAsia="zh-CN"/>
        </w:rPr>
        <w:t>i=1，2，3，4，5，6，7，8，9，10，11，12，13，14，15，16，17，18；</w:t>
      </w:r>
    </w:p>
    <w:p>
      <w:pPr>
        <w:numPr>
          <w:ilvl w:val="0"/>
          <w:numId w:val="0"/>
        </w:numPr>
        <w:rPr>
          <w:rFonts w:hint="default" w:hAnsi="Cambria Math"/>
          <w:i w:val="0"/>
          <w:sz w:val="21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1"/>
            <w:szCs w:val="24"/>
            <w:lang w:val="en-US" w:eastAsia="zh-CN" w:bidi="ar-SA"/>
          </w:rPr>
          <m:t>∆</m:t>
        </m:r>
        <m:sSub>
          <m:sSubP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Cambria Math" w:hAnsi="Cambria Math" w:eastAsia="宋体" w:cs="Cambria Math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Cambria Math" w:hAnsi="Cambria Math" w:eastAsia="宋体" w:cs="Cambria Math"/>
          <w:kern w:val="2"/>
          <w:sz w:val="21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1"/>
            <w:szCs w:val="24"/>
            <w:lang w:val="en-US" w:eastAsia="zh-CN" w:bidi="ar-SA"/>
          </w:rPr>
          <m:t>∆</m:t>
        </m:r>
        <m:sSub>
          <m:sSubP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eastAsia="宋体" w:cs="Cambria Math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eastAsia="宋体" w:cs="Cambria Math"/>
          <w:i w:val="0"/>
          <w:kern w:val="2"/>
          <w:sz w:val="21"/>
          <w:szCs w:val="24"/>
          <w:lang w:val="en-US" w:eastAsia="zh-CN" w:bidi="ar-SA"/>
        </w:rPr>
        <w:t>均为3</w:t>
      </w:r>
    </w:p>
    <w:p>
      <w:pPr>
        <w:ind w:firstLine="420" w:firstLineChars="20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宋体" w:cs="Cambria Math"/>
          <w:i w:val="0"/>
          <w:kern w:val="2"/>
          <w:sz w:val="21"/>
          <w:szCs w:val="24"/>
          <w:lang w:val="en-US" w:eastAsia="zh-CN" w:bidi="ar-SA"/>
        </w:rPr>
        <w:t>式中，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i设施x方向长度为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，y方向长度为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ind w:firstLine="1050" w:firstLineChars="5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j设施x方向长度为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，y方向长度为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eastAsia="黑体" w:asciiTheme="minorAscii" w:hAnsiTheme="minorAscii" w:cstheme="minorBidi"/>
          <w:kern w:val="2"/>
          <w:sz w:val="28"/>
          <w:szCs w:val="24"/>
          <w:lang w:val="en-US" w:eastAsia="zh-CN" w:bidi="ar-SA"/>
        </w:rPr>
        <w:t>2.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3约束条件3：</w:t>
      </w:r>
      <w:r>
        <w:rPr>
          <w:rFonts w:hint="eastAsia"/>
          <w:lang w:val="en-US" w:eastAsia="zh-CN"/>
        </w:rPr>
        <w:t>塔吊覆盖约束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两台塔吊（F13和F14）的起重范围为56m。叠合板堆场F1、楼梯堆场F2的范围为F12，而叠合板堆场F1、楼梯堆场F2的范围为F13，因此，塔吊的约束表示如下。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塔吊1（F12）：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hAnsi="Cambria Math"/>
          <w:b w:val="0"/>
          <w:i w:val="0"/>
          <w:sz w:val="21"/>
          <w:lang w:val="en-US" w:eastAsia="zh-CN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k1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k1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e>
          </m:rad>
          <m:r>
            <m:rPr/>
            <w:rPr>
              <w:rFonts w:hint="default" w:ascii="Cambria Math" w:hAnsi="Cambria Math"/>
              <w:sz w:val="21"/>
              <w:lang w:val="en-US" w:eastAsia="zh-CN"/>
            </w:rPr>
            <m:t>−56</m:t>
          </m:r>
          <m:r>
            <m:rPr>
              <m:sty m:val="p"/>
            </m:rPr>
            <w:rPr>
              <w:rFonts w:hint="eastAsia" w:ascii="Cambria Math" w:hAnsi="Cambria Math"/>
              <w:sz w:val="21"/>
              <w:lang w:val="en-US" w:eastAsia="zh-CN"/>
            </w:rPr>
            <m:t>≤</m:t>
          </m:r>
          <m:r>
            <m:rPr>
              <m:sty m:val="p"/>
            </m:rPr>
            <w:rPr>
              <w:rFonts w:hint="default" w:ascii="Cambria Math" w:hAnsi="Cambria Math"/>
              <w:sz w:val="21"/>
              <w:lang w:val="en-US" w:eastAsia="zh-CN"/>
            </w:rPr>
            <m:t>0</m:t>
          </m:r>
        </m:oMath>
      </m:oMathPara>
    </w:p>
    <w:p>
      <w:pPr>
        <w:numPr>
          <w:ilvl w:val="0"/>
          <w:numId w:val="0"/>
        </w:numPr>
        <w:rPr>
          <w:rFonts w:hint="default" w:hAnsi="Cambria Math"/>
          <w:b w:val="0"/>
          <w:i w:val="0"/>
          <w:sz w:val="21"/>
          <w:lang w:val="en-US" w:eastAsia="zh-CN"/>
        </w:rPr>
      </w:pPr>
      <w:r>
        <w:rPr>
          <w:rFonts w:hint="eastAsia" w:hAnsi="Cambria Math"/>
          <w:i w:val="0"/>
          <w:sz w:val="21"/>
          <w:lang w:val="en-US" w:eastAsia="zh-CN"/>
        </w:rPr>
        <w:t>i=1，2；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塔吊2（F13）：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hAnsi="Cambria Math"/>
          <w:b w:val="0"/>
          <w:i w:val="0"/>
          <w:sz w:val="21"/>
          <w:lang w:val="en-US" w:eastAsia="zh-CN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k2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（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k2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sz w:val="21"/>
                      <w:lang w:val="en-US" w:eastAsia="zh-CN"/>
                    </w:rPr>
                    <m:t>）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1"/>
                  <w:lang w:val="en-US"/>
                </w:rPr>
              </m:ctrlPr>
            </m:e>
          </m:rad>
          <m:r>
            <m:rPr/>
            <w:rPr>
              <w:rFonts w:hint="default" w:ascii="Cambria Math" w:hAnsi="Cambria Math"/>
              <w:sz w:val="21"/>
              <w:lang w:val="en-US" w:eastAsia="zh-CN"/>
            </w:rPr>
            <m:t>−56</m:t>
          </m:r>
          <m:r>
            <m:rPr>
              <m:sty m:val="p"/>
            </m:rPr>
            <w:rPr>
              <w:rFonts w:hint="eastAsia" w:ascii="Cambria Math" w:hAnsi="Cambria Math"/>
              <w:sz w:val="21"/>
              <w:lang w:val="en-US" w:eastAsia="zh-CN"/>
            </w:rPr>
            <m:t>≤</m:t>
          </m:r>
          <m:r>
            <m:rPr>
              <m:sty m:val="p"/>
            </m:rPr>
            <w:rPr>
              <w:rFonts w:hint="default" w:ascii="Cambria Math" w:hAnsi="Cambria Math"/>
              <w:sz w:val="21"/>
              <w:lang w:val="en-US" w:eastAsia="zh-CN"/>
            </w:rPr>
            <m:t>0</m:t>
          </m:r>
        </m:oMath>
      </m:oMathPara>
    </w:p>
    <w:p>
      <w:pPr>
        <w:numPr>
          <w:ilvl w:val="0"/>
          <w:numId w:val="0"/>
        </w:numPr>
        <w:rPr>
          <w:rFonts w:hint="eastAsia" w:hAnsi="Cambria Math"/>
          <w:i w:val="0"/>
          <w:sz w:val="21"/>
          <w:lang w:val="en-US" w:eastAsia="zh-CN"/>
        </w:rPr>
      </w:pPr>
      <w:r>
        <w:rPr>
          <w:rFonts w:hint="eastAsia" w:hAnsi="Cambria Math"/>
          <w:i w:val="0"/>
          <w:sz w:val="21"/>
          <w:lang w:val="en-US" w:eastAsia="zh-CN"/>
        </w:rPr>
        <w:t>i=3，4；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钢筋加工堆放棚（F5）、</w:t>
      </w:r>
      <w:r>
        <w:rPr>
          <w:rFonts w:hint="eastAsia"/>
          <w:vertAlign w:val="baseline"/>
          <w:lang w:val="en-US" w:eastAsia="zh-CN"/>
        </w:rPr>
        <w:t>木工一体板加工棚（</w:t>
      </w:r>
      <w:r>
        <w:rPr>
          <w:rFonts w:hint="eastAsia"/>
          <w:lang w:val="en-US" w:eastAsia="zh-CN"/>
        </w:rPr>
        <w:t>F6</w:t>
      </w:r>
      <w:r>
        <w:rPr>
          <w:rFonts w:hint="eastAsia"/>
          <w:vertAlign w:val="baseline"/>
          <w:lang w:val="en-US" w:eastAsia="zh-CN"/>
        </w:rPr>
        <w:t>）必须位于两台塔吊的可达范围之内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hAnsi="Cambria Math"/>
          <w:b w:val="0"/>
          <w:i w:val="0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hAnsi="Cambria Math" w:eastAsiaTheme="minorEastAsia"/>
          <w:i w:val="0"/>
          <w:sz w:val="21"/>
          <w:lang w:val="en-US" w:eastAsia="zh-CN"/>
        </w:rPr>
      </w:pPr>
      <m:oMathPara>
        <m:oMath>
          <m:d>
            <m:dPr>
              <m:begChr m:val="{"/>
              <m:endChr m:val="}"/>
              <m:ctrlPr>
                <w:rPr>
                  <w:rFonts w:hint="default" w:ascii="Cambria Math" w:hAnsi="Cambria Math"/>
                  <w:i w:val="0"/>
                  <w:sz w:val="21"/>
                  <w:lang w:val="en-US"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lang w:val="en-US" w:eastAsia="zh-CN"/>
                        </w:rPr>
                        <m:t>（</m:t>
                      </m:r>
                      <m:sSub>
                        <m:sSubP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k1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/>
                          <w:sz w:val="21"/>
                          <w:lang w:val="en-US" w:eastAsia="zh-CN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lang w:val="en-US" w:eastAsia="zh-CN"/>
                        </w:rPr>
                        <m:t>（</m:t>
                      </m:r>
                      <m:sSub>
                        <m:sSubP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k1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/>
                          <w:sz w:val="21"/>
                          <w:lang w:val="en-US" w:eastAsia="zh-CN"/>
                        </w:rPr>
                        <m:t>）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e>
              </m:rad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−56,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lang w:val="en-US" w:eastAsia="zh-CN"/>
                        </w:rPr>
                        <m:t>（</m:t>
                      </m:r>
                      <m:sSub>
                        <m:sSubP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k2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/>
                          <w:sz w:val="21"/>
                          <w:lang w:val="en-US" w:eastAsia="zh-CN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lang w:val="en-US" w:eastAsia="zh-CN"/>
                        </w:rPr>
                        <m:t>（</m:t>
                      </m:r>
                      <m:sSub>
                        <m:sSubP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k2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/>
                          <w:sz w:val="21"/>
                          <w:lang w:val="en-US" w:eastAsia="zh-CN"/>
                        </w:rPr>
                        <m:t>）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1"/>
                      <w:lang w:val="en-US"/>
                    </w:rPr>
                  </m:ctrlPr>
                </m:e>
              </m:rad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−56</m:t>
              </m:r>
              <m:ctrlPr>
                <w:rPr>
                  <w:rFonts w:hint="default" w:ascii="Cambria Math" w:hAnsi="Cambria Math"/>
                  <w:i w:val="0"/>
                  <w:sz w:val="21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sz w:val="21"/>
              <w:lang w:val="en-US" w:eastAsia="zh-CN"/>
            </w:rPr>
            <m:t>≤</m:t>
          </m:r>
          <m:r>
            <m:rPr>
              <m:sty m:val="p"/>
            </m:rPr>
            <w:rPr>
              <w:rFonts w:hint="default" w:ascii="Cambria Math" w:hAnsi="Cambria Math"/>
              <w:sz w:val="21"/>
              <w:lang w:val="en-US" w:eastAsia="zh-CN"/>
            </w:rPr>
            <m:t>0</m:t>
          </m:r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sz w:val="21"/>
          <w:lang w:val="en-US" w:eastAsia="zh-CN"/>
        </w:rPr>
      </w:pPr>
      <w:r>
        <w:rPr>
          <w:rFonts w:hint="eastAsia" w:hAnsi="Cambria Math"/>
          <w:i w:val="0"/>
          <w:sz w:val="21"/>
          <w:lang w:val="en-US" w:eastAsia="zh-CN"/>
        </w:rPr>
        <w:t>i=5，6；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YTVkYTBjMTNjMGI0NzZiYjlmYWI1MzcxNWRlYmEifQ=="/>
  </w:docVars>
  <w:rsids>
    <w:rsidRoot w:val="56DA4BDF"/>
    <w:rsid w:val="03231B33"/>
    <w:rsid w:val="04223B99"/>
    <w:rsid w:val="046046C1"/>
    <w:rsid w:val="046917C8"/>
    <w:rsid w:val="084367D4"/>
    <w:rsid w:val="08D25391"/>
    <w:rsid w:val="09F67AAA"/>
    <w:rsid w:val="0B845139"/>
    <w:rsid w:val="11CD7C2D"/>
    <w:rsid w:val="120B44C6"/>
    <w:rsid w:val="16BC1C2B"/>
    <w:rsid w:val="1C9F1DD3"/>
    <w:rsid w:val="1D6A0633"/>
    <w:rsid w:val="1ECC0E79"/>
    <w:rsid w:val="20F021D5"/>
    <w:rsid w:val="290851A4"/>
    <w:rsid w:val="2CD05FD9"/>
    <w:rsid w:val="2EF315BC"/>
    <w:rsid w:val="30D87492"/>
    <w:rsid w:val="34D4418C"/>
    <w:rsid w:val="3AB44F14"/>
    <w:rsid w:val="3FF51B86"/>
    <w:rsid w:val="40F938F8"/>
    <w:rsid w:val="48961A2D"/>
    <w:rsid w:val="498E6BA8"/>
    <w:rsid w:val="4CC145B3"/>
    <w:rsid w:val="4F9D3211"/>
    <w:rsid w:val="500946F5"/>
    <w:rsid w:val="526241AF"/>
    <w:rsid w:val="526D4693"/>
    <w:rsid w:val="528F1AE6"/>
    <w:rsid w:val="5406215C"/>
    <w:rsid w:val="55A36217"/>
    <w:rsid w:val="56DA4BDF"/>
    <w:rsid w:val="58951D01"/>
    <w:rsid w:val="5C0C0A03"/>
    <w:rsid w:val="5D777C27"/>
    <w:rsid w:val="61762489"/>
    <w:rsid w:val="65313EF5"/>
    <w:rsid w:val="693966D8"/>
    <w:rsid w:val="69B14DFE"/>
    <w:rsid w:val="6A7259FE"/>
    <w:rsid w:val="6B1152C2"/>
    <w:rsid w:val="6D000BE4"/>
    <w:rsid w:val="702D2486"/>
    <w:rsid w:val="72BF7C4E"/>
    <w:rsid w:val="7416564C"/>
    <w:rsid w:val="77432AB8"/>
    <w:rsid w:val="7A357846"/>
    <w:rsid w:val="7B20580B"/>
    <w:rsid w:val="7FE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qFormat/>
    <w:uiPriority w:val="0"/>
    <w:pPr>
      <w:keepNext/>
      <w:keepLines/>
      <w:spacing w:before="240" w:after="240" w:line="400" w:lineRule="exact"/>
      <w:ind w:firstLine="0" w:firstLineChars="0"/>
      <w:jc w:val="left"/>
      <w:outlineLvl w:val="2"/>
    </w:pPr>
    <w:rPr>
      <w:rFonts w:eastAsia="黑体" w:asciiTheme="minorAscii" w:hAnsiTheme="minorAscii"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2228</Words>
  <Characters>2946</Characters>
  <Lines>0</Lines>
  <Paragraphs>0</Paragraphs>
  <TotalTime>44</TotalTime>
  <ScaleCrop>false</ScaleCrop>
  <LinksUpToDate>false</LinksUpToDate>
  <CharactersWithSpaces>2969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2024-04-08T07:58:00Z</dcterms:created>
  <dc:creator>WYL</dc:creator>
  <cp:lastModifiedBy>WYL</cp:lastModifiedBy>
  <dcterms:modified xsi:type="dcterms:W3CDTF">2024-04-19T12:28:01Z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1E4EEC4FA0D245A48C907FD94980AC47_13</vt:lpwstr>
  </property>
</Properties>
</file>