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8B68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An AI-driven marketing campaign blueprint combines automated creative, </w:t>
      </w:r>
      <w:bookmarkStart w:id="0" w:name="_GoBack"/>
      <w:bookmarkEnd w:id="0"/>
      <w:r>
        <w:t>data-driven targeting, and real-time personalization to maximize reach and ROI while minimizing manual effort. The following is a modular, scalable approach designed for rapid implementation, especially suited for ambitious brands looking to rival leading agencies in sophistication and speed.credible_marketing_materials.md+3</w:t>
      </w:r>
    </w:p>
    <w:p w14:paraId="72703D97">
      <w:pPr>
        <w:pStyle w:val="2"/>
        <w:keepNext w:val="0"/>
        <w:keepLines w:val="0"/>
        <w:widowControl/>
        <w:suppressLineNumbers w:val="0"/>
      </w:pPr>
      <w:r>
        <w:t>1. Strategy Definition</w:t>
      </w:r>
    </w:p>
    <w:p w14:paraId="29767F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76425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Objective:</w:t>
      </w:r>
      <w:r>
        <w:t xml:space="preserve"> Define a clear, quantifiable campaign objective (e.g., leads, sales, signups, engagement) and establish baseline performance metrics for measurement.realistic_business_plan.md+1</w:t>
      </w:r>
    </w:p>
    <w:p w14:paraId="60EEDF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4DE5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13257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Audience:</w:t>
      </w:r>
      <w:r>
        <w:t xml:space="preserve"> Use AI-powered research to segment and prioritize high-intent customer groups based on behavior, demographics, and industry trends.compass_artifact_wf-50a74bf8-8c5f-4c45-afe5-0f1e067fcf73_text_markdown.md+2</w:t>
      </w:r>
    </w:p>
    <w:p w14:paraId="00D8C0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A1B4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97BE5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Positioning:</w:t>
      </w:r>
      <w:r>
        <w:t xml:space="preserve"> Set campaign messaging hooks rooted in proven differentiation—automation efficiency, bilingual content, or vertical expertise.credible_positioning.md+1</w:t>
      </w:r>
    </w:p>
    <w:p w14:paraId="328A41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5D8ADD">
      <w:pPr>
        <w:pStyle w:val="2"/>
        <w:keepNext w:val="0"/>
        <w:keepLines w:val="0"/>
        <w:widowControl/>
        <w:suppressLineNumbers w:val="0"/>
      </w:pPr>
      <w:r>
        <w:t>2. Automation &amp; Content Creation</w:t>
      </w:r>
    </w:p>
    <w:p w14:paraId="129890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6A230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Creative Studio:</w:t>
      </w:r>
      <w:r>
        <w:t xml:space="preserve"> Deploy AI agents to generate ad copy, landing pages, visuals, and social content in multiple languages at scale.credible_marketing_materials.md+1</w:t>
      </w:r>
    </w:p>
    <w:p w14:paraId="174E22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CDFB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15928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Content Mapping:</w:t>
      </w:r>
      <w:r>
        <w:t xml:space="preserve"> Align creative assets with each stage of the buyer journey; automate A/B testing for headlines, images, and calls-to-action.compass_artifact_wf-50a74bf8-8c5f-4c45-afe5-0f1e067fcf73_text_markdown.md+1</w:t>
      </w:r>
    </w:p>
    <w:p w14:paraId="7860A5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B49A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E8DB9B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Personalization Engine:</w:t>
      </w:r>
      <w:r>
        <w:t xml:space="preserve"> Use dynamic content systems (e.g., Dynamic Yield, Salesforce Personalization) to serve tailored creatives and offers in sub-100ms based on real-time user signals.compass_artifact_wf-50a74bf8-8c5f-4c45-afe5-0f1e067fcf73_text_markdown.md</w:t>
      </w:r>
    </w:p>
    <w:p w14:paraId="488B62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829AE8">
      <w:pPr>
        <w:pStyle w:val="2"/>
        <w:keepNext w:val="0"/>
        <w:keepLines w:val="0"/>
        <w:widowControl/>
        <w:suppressLineNumbers w:val="0"/>
      </w:pPr>
      <w:r>
        <w:t>3. Campaign Orchestration</w:t>
      </w:r>
    </w:p>
    <w:p w14:paraId="0804CE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CDD02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Omnichannel Activation:</w:t>
      </w:r>
      <w:r>
        <w:t xml:space="preserve"> Automate campaign launches across paid social, search, email, and programmatic platforms. Connect with CRM and sales automation for seamless handoff of qualified leads.bizflow_outreach_strategy.md+2</w:t>
      </w:r>
    </w:p>
    <w:p w14:paraId="188519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B35F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5B0D9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Targeting Automation:</w:t>
      </w:r>
      <w:r>
        <w:t xml:space="preserve"> Leverage AI for predictive audience targeting, bid optimization, and lookalike modeling to reach “unknown but high-potential” users.compass_artifact_wf-50a74bf8-8c5f-4c45-afe5-0f1e067fcf73_text_markdown.md</w:t>
      </w:r>
    </w:p>
    <w:p w14:paraId="1D9DC5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6CE5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35800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Real-time Routing:</w:t>
      </w:r>
      <w:r>
        <w:t xml:space="preserve"> Use behavioral scoring and AI-driven rules to adapt user flows and retargeting paths, maximizing conversion probability at each micro-interaction.compass_artifact_wf-50a74bf8-8c5f-4c45-afe5-0f1e067fcf73_text_markdown.md</w:t>
      </w:r>
    </w:p>
    <w:p w14:paraId="3BF3D8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15AA37">
      <w:pPr>
        <w:pStyle w:val="2"/>
        <w:keepNext w:val="0"/>
        <w:keepLines w:val="0"/>
        <w:widowControl/>
        <w:suppressLineNumbers w:val="0"/>
      </w:pPr>
      <w:r>
        <w:t>4. Measurement &amp; Optimization</w:t>
      </w:r>
    </w:p>
    <w:p w14:paraId="2090C7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589FD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Unified Analytics:</w:t>
      </w:r>
      <w:r>
        <w:t xml:space="preserve"> Integrate product analytics (e.g., Mixpanel, Amplitude), CRM, and attribution data for full-funnel visibility and cohort performance tracking.realistic_business_plan.md+1</w:t>
      </w:r>
    </w:p>
    <w:p w14:paraId="4A9B46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5CD0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963CA6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Continuous Learning:</w:t>
      </w:r>
      <w:r>
        <w:t xml:space="preserve"> Use AI to surface insights (which creatives, channels, and user paths drive revenue) and trigger dynamic budget reallocation.compass_artifact_wf-50a74bf8-8c5f-4c45-afe5-0f1e067fcf73_text_markdown.md</w:t>
      </w:r>
    </w:p>
    <w:p w14:paraId="671E5E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19683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2642C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Automated Reporting:</w:t>
      </w:r>
      <w:r>
        <w:t xml:space="preserve"> Set up dashboards for campaign KPIs such as cost per lead, conversion rate, ROAS, and customer lifetime value to enable rapid iteration.bizflow_complete_toolkit.md+1</w:t>
      </w:r>
    </w:p>
    <w:p w14:paraId="4E2F01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195952D">
      <w:pPr>
        <w:pStyle w:val="2"/>
        <w:keepNext w:val="0"/>
        <w:keepLines w:val="0"/>
        <w:widowControl/>
        <w:suppressLineNumbers w:val="0"/>
      </w:pPr>
      <w:r>
        <w:t>5. Compliance &amp; Governance</w:t>
      </w:r>
    </w:p>
    <w:p w14:paraId="6C7C84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7B2FED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Ethical Data Use:</w:t>
      </w:r>
      <w:r>
        <w:t xml:space="preserve"> Ensure all AI-driven targeting, enrichment, and retargeting methods stay compliant with GDPR and regional data policies, leaning on privacy-first enrichment tools and consent automation.credible_positioning.md+1</w:t>
      </w:r>
    </w:p>
    <w:p w14:paraId="536281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6A68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2D4A62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Audit Trails:</w:t>
      </w:r>
      <w:r>
        <w:t xml:space="preserve"> Document campaign decisions, audience segments, and content versions for legal defensibility and transparent reporting in regulated sectors.credible_positioning.md+1</w:t>
      </w:r>
    </w:p>
    <w:p w14:paraId="26E619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EE38C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A0A75">
      <w:pPr>
        <w:pStyle w:val="2"/>
        <w:keepNext w:val="0"/>
        <w:keepLines w:val="0"/>
        <w:widowControl/>
        <w:suppressLineNumbers w:val="0"/>
      </w:pPr>
      <w:r>
        <w:t>Example Flow for a 90-Day AI-Driven Campaign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6"/>
        <w:gridCol w:w="4284"/>
        <w:gridCol w:w="883"/>
        <w:gridCol w:w="2613"/>
      </w:tblGrid>
      <w:tr w14:paraId="4A4D296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A00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Week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3D7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784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327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Tools &amp; AI Used</w:t>
            </w:r>
          </w:p>
        </w:tc>
      </w:tr>
      <w:tr w14:paraId="5172274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181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11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Objective setting, audience segmentation, baseline analytics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DC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Strategy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B5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HubSpot, CRM, Segment, GPT-4</w:t>
            </w:r>
          </w:p>
        </w:tc>
      </w:tr>
      <w:tr w14:paraId="57E088D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3E6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29D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Automated content creation, landing page set up, funnel mapping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26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FC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Midjourney, Jasper, Zapier</w:t>
            </w:r>
          </w:p>
        </w:tc>
      </w:tr>
      <w:tr w14:paraId="4CC08AD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AB3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DC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Omnichannel campaign automation, real-time targeting goes live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CB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1C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Meta Ads, Google Ads, Dynamic Yield</w:t>
            </w:r>
          </w:p>
        </w:tc>
      </w:tr>
      <w:tr w14:paraId="21F54C6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585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6-8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A1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Live campaign, daily optimization, AI A/B tests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2F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AE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Optimizely, Mixpanel, Amplitude</w:t>
            </w:r>
          </w:p>
        </w:tc>
      </w:tr>
      <w:tr w14:paraId="22F151C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852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9-12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A9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Reporting, automated learnings, case study templating, scaling winners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AB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E5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Supabase, Tableau, custom dashboards</w:t>
            </w:r>
          </w:p>
        </w:tc>
      </w:tr>
    </w:tbl>
    <w:p w14:paraId="5C38309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modern blueprint leverages AI for speed, cost-efficiency, multilingual execution, and compliance—enabling breakthrough campaigns on par with the world’s best agencies while remaining scalable and easy to optimize.bizflow_outreach_strategy.md+5</w:t>
      </w:r>
    </w:p>
    <w:p w14:paraId="4A3B9E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"https://ppl-ai-file-upload.s3.amazonaws.com/web/direct-files/collection_8026d7aa-6971-4ee7-aa36-698748c215ac/ef1f8a8b-2325-4b83-a62c-307c0c1700ba/credible_marketing_materials.md" </w:instrText>
      </w:r>
      <w:r>
        <w:fldChar w:fldCharType="separate"/>
      </w:r>
      <w:r>
        <w:rPr>
          <w:rStyle w:val="7"/>
        </w:rPr>
        <w:t>https://ppl-ai-file-upload.s3.amazonaws.com/web/direct-files/collection_8026d7aa-6971-4ee7-aa36-698748c215ac/ef1f8a8b-2325-4b83-a62c-307c0c1700ba/credible_marketing_materials.md</w:t>
      </w:r>
      <w:r>
        <w:fldChar w:fldCharType="end"/>
      </w:r>
    </w:p>
    <w:p w14:paraId="18D5A0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"https://ppl-ai-file-upload.s3.amazonaws.com/web/direct-files/collection_8026d7aa-6971-4ee7-aa36-698748c215ac/73db4cb1-526b-4bef-a7a9-d2968031ed6c/compass_artifact_wf-50a74bf8-8c5f-4c45-afe5-0f1e067fcf73_text_markdown.md" </w:instrText>
      </w:r>
      <w:r>
        <w:fldChar w:fldCharType="separate"/>
      </w:r>
      <w:r>
        <w:rPr>
          <w:rStyle w:val="7"/>
        </w:rPr>
        <w:t>https://ppl-ai-file-upload.s3.amazonaws.com/web/direct-files/collection_8026d7aa-6971-4ee7-aa36-698748c215ac/73db4cb1-526b-4bef-a7a9-d2968031ed6c/compass_artifact_wf-50a74bf8-8c5f-4c45-afe5-0f1e067fcf73_text_markdown.md</w:t>
      </w:r>
      <w:r>
        <w:fldChar w:fldCharType="end"/>
      </w:r>
    </w:p>
    <w:p w14:paraId="0A5338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"https://ppl-ai-file-upload.s3.amazonaws.com/web/direct-files/collection_8026d7aa-6971-4ee7-aa36-698748c215ac/cd3ac623-943a-4cb6-b6c1-29fef2a252a3/realistic_business_plan.md" </w:instrText>
      </w:r>
      <w:r>
        <w:fldChar w:fldCharType="separate"/>
      </w:r>
      <w:r>
        <w:rPr>
          <w:rStyle w:val="7"/>
        </w:rPr>
        <w:t>https://ppl-ai-file-upload.s3.amazonaws.com/web/direct-files/collection_8026d7aa-6971-4ee7-aa36-698748c215ac/cd3ac623-943a-4cb6-b6c1-29fef2a252a3/realistic_business_plan.md</w:t>
      </w:r>
      <w:r>
        <w:fldChar w:fldCharType="end"/>
      </w:r>
    </w:p>
    <w:p w14:paraId="63AE84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"https://ppl-ai-file-upload.s3.amazonaws.com/web/direct-files/collection_8026d7aa-6971-4ee7-aa36-698748c215ac/52b2f2e3-069b-4955-9a3d-5257be79c14c/bizflow_complete_toolkit.md" </w:instrText>
      </w:r>
      <w:r>
        <w:fldChar w:fldCharType="separate"/>
      </w:r>
      <w:r>
        <w:rPr>
          <w:rStyle w:val="7"/>
        </w:rPr>
        <w:t>https://ppl-ai-file-upload.s3.amazonaws.com/web/direct-files/collection_8026d7aa-6971-4ee7-aa36-698748c215ac/52b2f2e3-069b-4955-9a3d-5257be79c14c/bizflow_complete_toolkit.md</w:t>
      </w:r>
      <w:r>
        <w:fldChar w:fldCharType="end"/>
      </w:r>
    </w:p>
    <w:p w14:paraId="308222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"https://ppl-ai-file-upload.s3.amazonaws.com/web/direct-files/collection_8026d7aa-6971-4ee7-aa36-698748c215ac/79c3242f-34eb-421d-aa19-52ccc4c4f71b/bizflow_prospect_intelligence.md" </w:instrText>
      </w:r>
      <w:r>
        <w:fldChar w:fldCharType="separate"/>
      </w:r>
      <w:r>
        <w:rPr>
          <w:rStyle w:val="7"/>
        </w:rPr>
        <w:t>https://ppl-ai-file-upload.s3.amazonaws.com/web/direct-files/collection_8026d7aa-6971-4ee7-aa36-698748c215ac/79c3242f-34eb-421d-aa19-52ccc4c4f71b/bizflow_prospect_intelligence.md</w:t>
      </w:r>
      <w:r>
        <w:fldChar w:fldCharType="end"/>
      </w:r>
    </w:p>
    <w:p w14:paraId="4DB7B2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"https://ppl-ai-file-upload.s3.amazonaws.com/web/direct-files/collection_8026d7aa-6971-4ee7-aa36-698748c215ac/f447a1a7-aa9b-426a-83e5-ecfb1dd80855/credible_positioning.md" </w:instrText>
      </w:r>
      <w:r>
        <w:fldChar w:fldCharType="separate"/>
      </w:r>
      <w:r>
        <w:rPr>
          <w:rStyle w:val="7"/>
        </w:rPr>
        <w:t>https://ppl-ai-file-upload.s3.amazonaws.com/web/direct-files/collection_8026d7aa-6971-4ee7-aa36-698748c215ac/f447a1a7-aa9b-426a-83e5-ecfb1dd80855/credible_positioning.md</w:t>
      </w:r>
      <w:r>
        <w:fldChar w:fldCharType="end"/>
      </w:r>
    </w:p>
    <w:p w14:paraId="4D0706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"https://ppl-ai-file-upload.s3.amazonaws.com/web/direct-files/collection_8026d7aa-6971-4ee7-aa36-698748c215ac/c7691bc0-94a6-4a41-9f87-d48534b35fed/bizflow_outreach_strategy.md" </w:instrText>
      </w:r>
      <w:r>
        <w:fldChar w:fldCharType="separate"/>
      </w:r>
      <w:r>
        <w:rPr>
          <w:rStyle w:val="7"/>
        </w:rPr>
        <w:t>https://ppl-ai-file-upload.s3.amazonaws.com/web/direct-files/collection_8026d7aa-6971-4ee7-aa36-698748c215ac/c7691bc0-94a6-4a41-9f87-d48534b35fed/bizflow_outreach_strategy.md</w:t>
      </w:r>
      <w:r>
        <w:fldChar w:fldCharType="end"/>
      </w:r>
    </w:p>
    <w:p w14:paraId="539FBEC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EDDADD"/>
    <w:multiLevelType w:val="multilevel"/>
    <w:tmpl w:val="B9EDD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FF84E7"/>
    <w:multiLevelType w:val="multilevel"/>
    <w:tmpl w:val="BBFF84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DFCC712"/>
    <w:multiLevelType w:val="multilevel"/>
    <w:tmpl w:val="BDFCC7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CE641DB"/>
    <w:multiLevelType w:val="multilevel"/>
    <w:tmpl w:val="DCE641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E1B652E"/>
    <w:multiLevelType w:val="multilevel"/>
    <w:tmpl w:val="FE1B65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F5FCEAD"/>
    <w:multiLevelType w:val="multilevel"/>
    <w:tmpl w:val="1F5FC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FDDB0"/>
    <w:rsid w:val="5FBF0AC9"/>
    <w:rsid w:val="7DFFD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2025-09-12T10:08:00Z</dcterms:created>
  <dc:creator>EFFIN FERNANDEZ</dc:creator>
  <cp:lastModifiedBy>EFFIN FERNANDEZ</cp:lastModifiedBy>
  <dcterms:modified xsi:type="dcterms:W3CDTF">2025-09-18T20:42:05Z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436EC7103BAEA222BA6FC468C84FC4BF_41</vt:lpwstr>
  </property>
</Properties>
</file>