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1F3A5F"/>
          <w:sz w:val="44"/>
          <w:szCs w:val="44"/>
        </w:rPr>
        <w:t xml:space="preserve">Blockchain-Enabled Medicine Traceability for Malawi</w:t>
      </w:r>
    </w:p>
    <w:p>
      <w:pPr>
        <w:pBdr>
          <w:bottom w:val="single" w:color="1B7F79" w:sz="12" w:space="6"/>
        </w:pBdr>
        <w:spacing w:after="240"/>
      </w:pPr>
      <w:r>
        <w:rPr>
          <w:color w:val="595959"/>
          <w:sz w:val="26"/>
          <w:szCs w:val="26"/>
        </w:rPr>
        <w:t xml:space="preserve">Project Summary</w:t>
      </w:r>
    </w:p>
    <w:p>
      <w:pPr>
        <w:pStyle w:val="Heading1"/>
      </w:pPr>
      <w:r>
        <w:t xml:space="preserve">The Problem</w:t>
      </w:r>
    </w:p>
    <w:p>
      <w:pPr>
        <w:spacing w:after="120"/>
      </w:pPr>
      <w:r>
        <w:t xml:space="preserve">Counterfeit, diverted, expired, and cold-chain-compromised medicines pose a direct threat to public health, especially for antimalarials, antibiotics, and vaccines. Existing paper and database systems are fragmented, hard to audit, and depend on trust across multiple independent organizations.</w:t>
      </w:r>
    </w:p>
    <w:p>
      <w:pPr>
        <w:pStyle w:val="Heading1"/>
      </w:pPr>
      <w:r>
        <w:t xml:space="preserve">The Solution</w:t>
      </w:r>
    </w:p>
    <w:p>
      <w:pPr>
        <w:spacing w:after="120"/>
      </w:pPr>
      <w:r>
        <w:t xml:space="preserve">A digital passport for every medicine package: a unique serialized identifier (QR / 2D barcode) linked to a tamper-evident, shared record of every handoff from manufacturer to patient.</w:t>
      </w:r>
    </w:p>
    <w:p>
      <w:pPr>
        <w:pStyle w:val="Heading1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Serialize. </w:t>
      </w:r>
      <w:r>
        <w:t xml:space="preserve">Each package gets a unique ID (GS1 standard) containing the product code, batch, expiry, and serial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Record events. </w:t>
      </w:r>
      <w:r>
        <w:t xml:space="preserve">Manufacturers, importers, distributors, pharmacies, and clinics record events such as manufactured, shipped, received, verified, dispensed, or recalled, following the GS1 EPCIS standard.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Anchor on-chain. </w:t>
      </w:r>
      <w:r>
        <w:t xml:space="preserve">Only hashes and critical event data go on a blockchain (e.g., Avalanche). This makes the chain of custody tamper-evident without storing sensitive documents on-chain.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 at point of sale. </w:t>
      </w:r>
      <w:r>
        <w:t xml:space="preserve">A pharmacist or patient scans the code, and the app returns one of: Authentic, Not Found, Already Dispensed, Expired, or Recall Alert.</w:t>
      </w:r>
    </w:p>
    <w:p>
      <w:pPr>
        <w:pStyle w:val="Heading1"/>
      </w:pPr>
      <w:r>
        <w:t xml:space="preserve">What It Can Detect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is caught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Counterfeit medicine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valid registered serial number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Diverted or stolen stock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Broken custody trail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Expired products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Expiry date tied to the package ID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Targeted recalls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Affected lots identified, not entire product lines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Cold-chain failures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IoT sensors plus smart contract alerts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Duplicate dispensing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Package marked as dispensed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Key Design Rule: Privacy and 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holds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Off-chain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documents, lab certificates, patient data, raw sensor files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On-chain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Hashes, package IDs, custody events, permissions, alerts, recall flags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QR code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user-facing link to the verification record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Pilot Scope (Malawi-Style)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Category: </w:t>
      </w:r>
      <w:r>
        <w:t xml:space="preserve">One high-risk category (e.g., antimalarials or vaccines).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Route: </w:t>
      </w:r>
      <w:r>
        <w:t xml:space="preserve">Importer → central warehouse → district pharmacy → clinic.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MVP: </w:t>
      </w:r>
      <w:r>
        <w:t xml:space="preserve">QR-coded identities, scan-based event recording, and a pharmacist verification app.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Vaccines: </w:t>
      </w:r>
      <w:r>
        <w:t xml:space="preserve">Add low-cost temperature loggers and automatic cold-chain breach flags.</w:t>
      </w:r>
    </w:p>
    <w:p>
      <w:pPr>
        <w:pStyle w:val="Heading1"/>
      </w:pPr>
      <w:r>
        <w:t xml:space="preserve">Why Blockchain Adds Value</w:t>
      </w:r>
    </w:p>
    <w:p>
      <w:pPr>
        <w:spacing w:after="120"/>
      </w:pPr>
      <w:r>
        <w:t xml:space="preserve">Blockchain is not needed for simple tracking; traditional databases can do that. It matters here because many independent organizations do not fully trust one another, yet need a shared, tamper-evident history. These include manufacturers, importers, distributors, regulators, pharmacies, and hospitals.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2026-10-23T22:45:41.595Z</dcterms:created>
  <dcterms:modified xsi:type="dcterms:W3CDTF">2026-10-23T22:45:41.599Z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