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53A6" w:rsidRPr="00D953A6" w:rsidRDefault="00D953A6" w:rsidP="00D953A6">
      <w:pPr>
        <w:jc w:val="center"/>
        <w:rPr>
          <w:b/>
          <w:bCs/>
        </w:rPr>
      </w:pPr>
      <w:r w:rsidRPr="00D953A6">
        <w:rPr>
          <w:b/>
          <w:bCs/>
        </w:rPr>
        <w:t>Capítulo 19 – Aula 02/Imagem como plano de fundo do site</w:t>
      </w:r>
    </w:p>
    <w:sectPr w:rsidR="00D953A6" w:rsidRPr="00D953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3A6"/>
    <w:rsid w:val="00D9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C7C0A"/>
  <w15:chartTrackingRefBased/>
  <w15:docId w15:val="{A6F200C5-73A8-4EF9-980D-3E4757EB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tavares</dc:creator>
  <cp:keywords/>
  <dc:description/>
  <cp:lastModifiedBy>Carlos tavares</cp:lastModifiedBy>
  <cp:revision>1</cp:revision>
  <dcterms:created xsi:type="dcterms:W3CDTF">2023-01-30T14:47:00Z</dcterms:created>
  <dcterms:modified xsi:type="dcterms:W3CDTF">2023-01-30T14:48:00Z</dcterms:modified>
</cp:coreProperties>
</file>