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08F4" w14:textId="62402477" w:rsidR="005E1342" w:rsidRDefault="005E1342" w:rsidP="005E1342">
      <w:pPr>
        <w:pStyle w:val="Standard"/>
        <w:spacing w:line="276" w:lineRule="auto"/>
        <w:jc w:val="both"/>
      </w:pPr>
      <w:r>
        <w:rPr>
          <w:rFonts w:ascii="Calibri" w:hAnsi="Calibri" w:cs="Calibri"/>
          <w:b/>
        </w:rPr>
        <w:t>Processo nº</w:t>
      </w:r>
      <w:r w:rsidR="00343AE2">
        <w:rPr>
          <w:rFonts w:ascii="Calibri" w:hAnsi="Calibri" w:cs="Calibri"/>
          <w:b/>
        </w:rPr>
        <w:t xml:space="preserve"> </w:t>
      </w:r>
      <w:r w:rsidR="00343AE2" w:rsidRPr="00343AE2">
        <w:rPr>
          <w:rFonts w:ascii="Calibri" w:hAnsi="Calibri" w:cs="Calibri"/>
          <w:bCs/>
        </w:rPr>
        <w:t>{{no_do_processo}}</w:t>
      </w:r>
    </w:p>
    <w:p w14:paraId="454734A8" w14:textId="215B9444" w:rsidR="005E1342" w:rsidRDefault="005E1342" w:rsidP="005E1342">
      <w:pPr>
        <w:pStyle w:val="Standard"/>
        <w:spacing w:line="276" w:lineRule="auto"/>
        <w:jc w:val="both"/>
      </w:pPr>
      <w:r>
        <w:rPr>
          <w:rFonts w:ascii="Calibri" w:hAnsi="Calibri" w:cs="Calibri"/>
          <w:b/>
        </w:rPr>
        <w:t>Interessado</w:t>
      </w:r>
      <w:r>
        <w:rPr>
          <w:rFonts w:ascii="Calibri" w:hAnsi="Calibri" w:cs="Calibri"/>
        </w:rPr>
        <w:t xml:space="preserve">: </w:t>
      </w:r>
      <w:r w:rsidR="00343AE2" w:rsidRPr="00343AE2">
        <w:rPr>
          <w:rFonts w:ascii="Calibri" w:hAnsi="Calibri" w:cs="Calibri"/>
        </w:rPr>
        <w:t>{{interessado}}</w:t>
      </w:r>
    </w:p>
    <w:p w14:paraId="57BBFDD3" w14:textId="64F7833F" w:rsidR="005E1342" w:rsidRDefault="005E1342" w:rsidP="005E1342">
      <w:pPr>
        <w:pStyle w:val="Standard"/>
        <w:spacing w:line="276" w:lineRule="auto"/>
        <w:jc w:val="both"/>
      </w:pPr>
      <w:r>
        <w:rPr>
          <w:rFonts w:ascii="Calibri" w:hAnsi="Calibri" w:cs="Calibri"/>
          <w:b/>
        </w:rPr>
        <w:t>CNPJ</w:t>
      </w:r>
      <w:r>
        <w:rPr>
          <w:rFonts w:ascii="Calibri" w:hAnsi="Calibri" w:cs="Calibri"/>
        </w:rPr>
        <w:t xml:space="preserve">: </w:t>
      </w:r>
      <w:r w:rsidR="00343AE2" w:rsidRPr="00343AE2">
        <w:rPr>
          <w:rFonts w:ascii="Calibri" w:hAnsi="Calibri" w:cs="Calibri"/>
        </w:rPr>
        <w:t>{{cnpj_cpf}}</w:t>
      </w:r>
    </w:p>
    <w:p w14:paraId="62057DF6" w14:textId="77777777" w:rsidR="005E1342" w:rsidRDefault="005E1342" w:rsidP="005E1342">
      <w:pPr>
        <w:pStyle w:val="Standard"/>
        <w:spacing w:line="276" w:lineRule="auto"/>
        <w:jc w:val="both"/>
      </w:pPr>
      <w:r>
        <w:rPr>
          <w:rFonts w:ascii="Calibri" w:hAnsi="Calibri" w:cs="Calibri"/>
          <w:b/>
        </w:rPr>
        <w:t xml:space="preserve">Assunto: </w:t>
      </w:r>
      <w:r>
        <w:rPr>
          <w:rFonts w:ascii="Calibri" w:hAnsi="Calibri" w:cs="Calibri"/>
        </w:rPr>
        <w:t>Apuração de infração contratual. Defesa Prévia. Análise. Decisão.</w:t>
      </w:r>
    </w:p>
    <w:p w14:paraId="07BE3F4E" w14:textId="77777777" w:rsidR="005E1342" w:rsidRDefault="005E1342" w:rsidP="005E1342">
      <w:pPr>
        <w:pStyle w:val="Standard"/>
        <w:spacing w:line="276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  </w:t>
      </w:r>
    </w:p>
    <w:p w14:paraId="288F4D42" w14:textId="77777777" w:rsidR="005E1342" w:rsidRDefault="005E1342" w:rsidP="005E1342">
      <w:pPr>
        <w:pStyle w:val="Standard"/>
        <w:spacing w:line="276" w:lineRule="auto"/>
        <w:jc w:val="center"/>
        <w:rPr>
          <w:rFonts w:ascii="Calibri" w:hAnsi="Calibri" w:cs="Calibri"/>
          <w:b/>
          <w:spacing w:val="100"/>
          <w:sz w:val="40"/>
          <w:szCs w:val="40"/>
        </w:rPr>
      </w:pPr>
      <w:r>
        <w:rPr>
          <w:rFonts w:ascii="Calibri" w:hAnsi="Calibri" w:cs="Calibri"/>
          <w:b/>
          <w:spacing w:val="100"/>
          <w:sz w:val="40"/>
          <w:szCs w:val="40"/>
        </w:rPr>
        <w:t>DECISÃO</w:t>
      </w:r>
    </w:p>
    <w:p w14:paraId="1C93A01D" w14:textId="2CC8DA70" w:rsidR="005E1342" w:rsidRDefault="005E1342" w:rsidP="005E1342">
      <w:pPr>
        <w:pStyle w:val="Standard"/>
        <w:spacing w:line="276" w:lineRule="auto"/>
        <w:jc w:val="center"/>
        <w:rPr>
          <w:rFonts w:ascii="Calibri" w:hAnsi="Calibri" w:cs="Calibri"/>
          <w:b/>
          <w:spacing w:val="100"/>
          <w:sz w:val="40"/>
          <w:szCs w:val="40"/>
        </w:rPr>
      </w:pPr>
      <w:r>
        <w:rPr>
          <w:rFonts w:ascii="Calibri" w:hAnsi="Calibri" w:cs="Calibri"/>
        </w:rPr>
        <w:t>Despacho Decisório nº</w:t>
      </w:r>
      <w:r w:rsidRPr="009B4347">
        <w:rPr>
          <w:rFonts w:ascii="Calibri" w:hAnsi="Calibri" w:cs="Calibri"/>
          <w:color w:val="ED0000"/>
        </w:rPr>
        <w:t xml:space="preserve"> </w:t>
      </w:r>
      <w:r w:rsidRPr="00C60B0B">
        <w:rPr>
          <w:rFonts w:ascii="Calibri" w:hAnsi="Calibri" w:cs="Calibri"/>
          <w:color w:val="ED0000"/>
        </w:rPr>
        <w:t>XX</w:t>
      </w:r>
      <w:r>
        <w:rPr>
          <w:rFonts w:ascii="Calibri" w:hAnsi="Calibri" w:cs="Calibri"/>
        </w:rPr>
        <w:t xml:space="preserve">/2026 </w:t>
      </w:r>
    </w:p>
    <w:p w14:paraId="667248C8" w14:textId="77777777" w:rsidR="005E1342" w:rsidRDefault="005E1342" w:rsidP="005E1342">
      <w:pPr>
        <w:pStyle w:val="Standard"/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  </w:t>
      </w:r>
    </w:p>
    <w:p w14:paraId="495F0F1A" w14:textId="77777777" w:rsidR="005E1342" w:rsidRDefault="005E1342" w:rsidP="005E1342">
      <w:pPr>
        <w:pStyle w:val="Standard"/>
        <w:spacing w:line="276" w:lineRule="auto"/>
        <w:jc w:val="both"/>
      </w:pPr>
      <w:r>
        <w:rPr>
          <w:rFonts w:ascii="Calibri" w:hAnsi="Calibri" w:cs="Calibri"/>
        </w:rPr>
        <w:t xml:space="preserve">1.                        Com base nas informações constantes nos autos do presente processo e na informação processual de folhas </w:t>
      </w:r>
      <w:r w:rsidRPr="00C60B0B">
        <w:rPr>
          <w:rFonts w:ascii="Calibri" w:hAnsi="Calibri" w:cs="Calibri"/>
        </w:rPr>
        <w:t>(</w:t>
      </w:r>
      <w:r>
        <w:rPr>
          <w:rFonts w:ascii="Calibri" w:hAnsi="Calibri" w:cs="Calibri"/>
          <w:color w:val="FF0000"/>
        </w:rPr>
        <w:t>indicar as folhas do Relatório de Análise de Defesa Prévia</w:t>
      </w:r>
      <w:r w:rsidRPr="00C60B0B">
        <w:rPr>
          <w:rFonts w:ascii="Calibri" w:hAnsi="Calibri" w:cs="Calibri"/>
        </w:rPr>
        <w:t>)</w:t>
      </w:r>
      <w:r>
        <w:rPr>
          <w:rFonts w:ascii="Calibri" w:hAnsi="Calibri" w:cs="Calibri"/>
        </w:rPr>
        <w:t xml:space="preserve">, a qual adoto integralmente, </w:t>
      </w:r>
      <w:r>
        <w:rPr>
          <w:rFonts w:ascii="Calibri" w:hAnsi="Calibri" w:cs="Calibri"/>
          <w:b/>
          <w:u w:val="single"/>
        </w:rPr>
        <w:t>DECIDO</w:t>
      </w:r>
      <w:r>
        <w:rPr>
          <w:rFonts w:ascii="Calibri" w:hAnsi="Calibri" w:cs="Calibri"/>
        </w:rPr>
        <w:t>:</w:t>
      </w:r>
    </w:p>
    <w:p w14:paraId="5ED3283E" w14:textId="77777777" w:rsidR="005E1342" w:rsidRDefault="005E1342" w:rsidP="005E1342">
      <w:pPr>
        <w:pStyle w:val="Standard"/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5BBBD85" w14:textId="0B2FB515" w:rsidR="005E1342" w:rsidRDefault="00043A81" w:rsidP="005E1342">
      <w:pPr>
        <w:pStyle w:val="Standard"/>
        <w:spacing w:line="276" w:lineRule="auto"/>
        <w:jc w:val="both"/>
      </w:pPr>
      <w:r>
        <w:rPr>
          <w:rFonts w:ascii="Calibri" w:hAnsi="Calibri" w:cs="Calibri"/>
        </w:rPr>
        <w:t>2.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5E1342">
        <w:rPr>
          <w:rFonts w:ascii="Calibri" w:hAnsi="Calibri" w:cs="Calibri"/>
        </w:rPr>
        <w:t>Aplicar</w:t>
      </w:r>
      <w:r w:rsidR="00343AE2">
        <w:rPr>
          <w:rFonts w:ascii="Calibri" w:hAnsi="Calibri" w:cs="Calibri"/>
        </w:rPr>
        <w:t xml:space="preserve"> </w:t>
      </w:r>
      <w:r w:rsidR="00343AE2" w:rsidRPr="00343AE2">
        <w:rPr>
          <w:rFonts w:ascii="Calibri" w:hAnsi="Calibri" w:cs="Calibri"/>
        </w:rPr>
        <w:t>{{interessado}}</w:t>
      </w:r>
      <w:r w:rsidR="005E1342">
        <w:rPr>
          <w:rFonts w:ascii="Calibri" w:hAnsi="Calibri" w:cs="Calibri"/>
        </w:rPr>
        <w:t xml:space="preserve">, CNPJ nº </w:t>
      </w:r>
      <w:r w:rsidR="00343AE2" w:rsidRPr="00343AE2">
        <w:rPr>
          <w:rFonts w:ascii="Calibri" w:hAnsi="Calibri" w:cs="Calibri"/>
        </w:rPr>
        <w:t>{{cnpj_cpf}}</w:t>
      </w:r>
      <w:r w:rsidR="005E1342">
        <w:rPr>
          <w:rFonts w:ascii="Calibri" w:hAnsi="Calibri" w:cs="Calibri"/>
        </w:rPr>
        <w:t>, com fundamento nos itens</w:t>
      </w:r>
      <w:r w:rsidR="00C31FF0">
        <w:rPr>
          <w:rFonts w:ascii="Calibri" w:hAnsi="Calibri" w:cs="Calibri"/>
        </w:rPr>
        <w:t xml:space="preserve"> 11.1, 11.2 e 11.3</w:t>
      </w:r>
      <w:r w:rsidR="005E1342">
        <w:rPr>
          <w:rFonts w:ascii="Calibri" w:hAnsi="Calibri" w:cs="Calibri"/>
        </w:rPr>
        <w:t xml:space="preserve"> do Edital de Licitação nº</w:t>
      </w:r>
      <w:r w:rsidR="00C31FF0">
        <w:rPr>
          <w:rFonts w:ascii="Calibri" w:hAnsi="Calibri" w:cs="Calibri"/>
        </w:rPr>
        <w:t xml:space="preserve"> </w:t>
      </w:r>
      <w:r w:rsidR="00C31FF0" w:rsidRPr="00C31FF0">
        <w:rPr>
          <w:rFonts w:ascii="Calibri" w:hAnsi="Calibri" w:cs="Calibri"/>
        </w:rPr>
        <w:t>{{edital}}</w:t>
      </w:r>
      <w:r w:rsidR="005E1342">
        <w:rPr>
          <w:rFonts w:ascii="Calibri" w:hAnsi="Calibri" w:cs="Calibri"/>
        </w:rPr>
        <w:t xml:space="preserve">,  sanção de </w:t>
      </w:r>
      <w:r w:rsidR="005E1342" w:rsidRPr="00C60B0B">
        <w:rPr>
          <w:rFonts w:ascii="Calibri" w:hAnsi="Calibri" w:cs="Calibri"/>
          <w:b/>
          <w:bCs/>
        </w:rPr>
        <w:t>MULTA</w:t>
      </w:r>
      <w:r w:rsidR="005E1342">
        <w:rPr>
          <w:rFonts w:ascii="Calibri" w:hAnsi="Calibri" w:cs="Calibri"/>
          <w:color w:val="FF0000"/>
        </w:rPr>
        <w:t xml:space="preserve"> </w:t>
      </w:r>
      <w:r w:rsidR="005E1342" w:rsidRPr="00C60B0B">
        <w:rPr>
          <w:rFonts w:ascii="Calibri" w:hAnsi="Calibri" w:cs="Calibri"/>
        </w:rPr>
        <w:t>no valor de</w:t>
      </w:r>
      <w:r w:rsidR="00C31FF0">
        <w:rPr>
          <w:rFonts w:ascii="Calibri" w:hAnsi="Calibri" w:cs="Calibri"/>
        </w:rPr>
        <w:t xml:space="preserve"> </w:t>
      </w:r>
      <w:r w:rsidR="00C31FF0" w:rsidRPr="00C31FF0">
        <w:rPr>
          <w:rFonts w:ascii="Calibri" w:hAnsi="Calibri" w:cs="Calibri"/>
        </w:rPr>
        <w:t>{{multa}}</w:t>
      </w:r>
      <w:r w:rsidR="005E1342">
        <w:rPr>
          <w:rFonts w:ascii="Calibri" w:hAnsi="Calibri" w:cs="Calibri"/>
          <w:color w:val="FF0000"/>
        </w:rPr>
        <w:t xml:space="preserve"> </w:t>
      </w:r>
      <w:r w:rsidR="005E1342" w:rsidRPr="00C60B0B">
        <w:rPr>
          <w:rFonts w:ascii="Calibri" w:hAnsi="Calibri" w:cs="Calibri"/>
        </w:rPr>
        <w:t>(</w:t>
      </w:r>
      <w:r w:rsidR="005E1342">
        <w:rPr>
          <w:rFonts w:ascii="Calibri" w:hAnsi="Calibri" w:cs="Calibri"/>
          <w:color w:val="FF0000"/>
        </w:rPr>
        <w:t>valor por extenso</w:t>
      </w:r>
      <w:r w:rsidR="005E1342" w:rsidRPr="00C60B0B">
        <w:rPr>
          <w:rFonts w:ascii="Calibri" w:hAnsi="Calibri" w:cs="Calibri"/>
        </w:rPr>
        <w:t>),</w:t>
      </w:r>
      <w:r w:rsidR="005E1342">
        <w:rPr>
          <w:rFonts w:ascii="Calibri" w:hAnsi="Calibri" w:cs="Calibri"/>
          <w:color w:val="FF0000"/>
        </w:rPr>
        <w:t xml:space="preserve"> </w:t>
      </w:r>
      <w:r w:rsidR="005E1342" w:rsidRPr="00C60B0B">
        <w:rPr>
          <w:rFonts w:ascii="Calibri" w:hAnsi="Calibri" w:cs="Calibri"/>
        </w:rPr>
        <w:t xml:space="preserve">correspondente a </w:t>
      </w:r>
      <w:r w:rsidR="00C31FF0" w:rsidRPr="00BE0892">
        <w:rPr>
          <w:rFonts w:ascii="Calibri" w:hAnsi="Calibri" w:cs="Calibri"/>
        </w:rPr>
        <w:t>20</w:t>
      </w:r>
      <w:r w:rsidR="005E1342" w:rsidRPr="00BE0892">
        <w:rPr>
          <w:rFonts w:ascii="Calibri" w:hAnsi="Calibri" w:cs="Calibri"/>
        </w:rPr>
        <w:t xml:space="preserve">% </w:t>
      </w:r>
      <w:r w:rsidR="005E1342" w:rsidRPr="00C60B0B">
        <w:rPr>
          <w:rFonts w:ascii="Calibri" w:hAnsi="Calibri" w:cs="Calibri"/>
        </w:rPr>
        <w:t>de</w:t>
      </w:r>
      <w:r w:rsidR="00C31FF0">
        <w:rPr>
          <w:rFonts w:ascii="Calibri" w:hAnsi="Calibri" w:cs="Calibri"/>
        </w:rPr>
        <w:t xml:space="preserve"> </w:t>
      </w:r>
      <w:r w:rsidR="00C31FF0" w:rsidRPr="00C31FF0">
        <w:rPr>
          <w:rFonts w:ascii="Calibri" w:hAnsi="Calibri" w:cs="Calibri"/>
        </w:rPr>
        <w:t>{{valor_minimo}}</w:t>
      </w:r>
      <w:r w:rsidR="00C31FF0">
        <w:rPr>
          <w:rFonts w:ascii="Calibri" w:hAnsi="Calibri" w:cs="Calibri"/>
        </w:rPr>
        <w:t xml:space="preserve"> (</w:t>
      </w:r>
      <w:r w:rsidR="005E1342">
        <w:rPr>
          <w:rFonts w:ascii="Calibri" w:hAnsi="Calibri" w:cs="Calibri"/>
          <w:color w:val="FF0000"/>
        </w:rPr>
        <w:t>valor por extenso</w:t>
      </w:r>
      <w:r w:rsidR="005E1342" w:rsidRPr="00C60B0B">
        <w:rPr>
          <w:rFonts w:ascii="Calibri" w:hAnsi="Calibri" w:cs="Calibri"/>
        </w:rPr>
        <w:t xml:space="preserve">), valor </w:t>
      </w:r>
      <w:r w:rsidR="005E1342" w:rsidRPr="00A95418">
        <w:rPr>
          <w:rFonts w:ascii="Calibri" w:hAnsi="Calibri" w:cs="Calibri"/>
          <w:color w:val="FF0000"/>
        </w:rPr>
        <w:t>mínimo</w:t>
      </w:r>
      <w:r w:rsidR="00A95418" w:rsidRPr="00A95418">
        <w:rPr>
          <w:rFonts w:ascii="Calibri" w:hAnsi="Calibri" w:cs="Calibri"/>
          <w:color w:val="FF0000"/>
        </w:rPr>
        <w:t>/de avaliação</w:t>
      </w:r>
      <w:r w:rsidR="005E1342" w:rsidRPr="00A95418">
        <w:rPr>
          <w:rFonts w:ascii="Calibri" w:hAnsi="Calibri" w:cs="Calibri"/>
          <w:color w:val="FF0000"/>
        </w:rPr>
        <w:t xml:space="preserve"> </w:t>
      </w:r>
      <w:r w:rsidR="005E1342" w:rsidRPr="00C60B0B">
        <w:rPr>
          <w:rFonts w:ascii="Calibri" w:hAnsi="Calibri" w:cs="Calibri"/>
        </w:rPr>
        <w:t>do</w:t>
      </w:r>
      <w:r w:rsidR="00C31FF0">
        <w:rPr>
          <w:rFonts w:ascii="Calibri" w:hAnsi="Calibri" w:cs="Calibri"/>
        </w:rPr>
        <w:t>(s)</w:t>
      </w:r>
      <w:r w:rsidR="005E1342" w:rsidRPr="00C60B0B">
        <w:rPr>
          <w:rFonts w:ascii="Calibri" w:hAnsi="Calibri" w:cs="Calibri"/>
        </w:rPr>
        <w:t xml:space="preserve"> lote</w:t>
      </w:r>
      <w:r w:rsidR="00C31FF0">
        <w:rPr>
          <w:rFonts w:ascii="Calibri" w:hAnsi="Calibri" w:cs="Calibri"/>
        </w:rPr>
        <w:t>(s)</w:t>
      </w:r>
      <w:r w:rsidR="00C31FF0">
        <w:rPr>
          <w:rFonts w:ascii="Calibri" w:hAnsi="Calibri" w:cs="Calibri"/>
          <w:color w:val="FF0000"/>
        </w:rPr>
        <w:t xml:space="preserve"> </w:t>
      </w:r>
      <w:r w:rsidR="00C31FF0" w:rsidRPr="00C31FF0">
        <w:rPr>
          <w:rFonts w:ascii="Calibri" w:hAnsi="Calibri" w:cs="Calibri"/>
        </w:rPr>
        <w:t>{{lote}}</w:t>
      </w:r>
      <w:r w:rsidR="005E1342" w:rsidRPr="00C31FF0">
        <w:rPr>
          <w:rFonts w:ascii="Calibri" w:hAnsi="Calibri" w:cs="Calibri"/>
        </w:rPr>
        <w:t xml:space="preserve"> </w:t>
      </w:r>
      <w:r w:rsidR="005E1342" w:rsidRPr="00C60B0B">
        <w:rPr>
          <w:rFonts w:ascii="Calibri" w:hAnsi="Calibri" w:cs="Calibri"/>
        </w:rPr>
        <w:t>arrematado</w:t>
      </w:r>
      <w:r w:rsidR="00C31FF0">
        <w:rPr>
          <w:rFonts w:ascii="Calibri" w:hAnsi="Calibri" w:cs="Calibri"/>
        </w:rPr>
        <w:t>(s)</w:t>
      </w:r>
      <w:r w:rsidR="005E1342" w:rsidRPr="00C60B0B">
        <w:rPr>
          <w:rFonts w:ascii="Calibri" w:hAnsi="Calibri" w:cs="Calibri"/>
        </w:rPr>
        <w:t xml:space="preserve">, e de </w:t>
      </w:r>
      <w:r w:rsidR="005E1342" w:rsidRPr="00C60B0B">
        <w:rPr>
          <w:rFonts w:ascii="Calibri" w:hAnsi="Calibri" w:cs="Calibri"/>
          <w:b/>
          <w:bCs/>
        </w:rPr>
        <w:t>IMPEDIMENTO DE LICITAR E CONTRATAR</w:t>
      </w:r>
      <w:r w:rsidR="005E1342">
        <w:rPr>
          <w:rFonts w:ascii="Calibri" w:hAnsi="Calibri" w:cs="Calibri"/>
          <w:b/>
          <w:bCs/>
        </w:rPr>
        <w:t xml:space="preserve"> </w:t>
      </w:r>
      <w:r w:rsidR="005E1342" w:rsidRPr="00C60B0B">
        <w:rPr>
          <w:rFonts w:ascii="Calibri" w:hAnsi="Calibri" w:cs="Calibri"/>
          <w:b/>
          <w:bCs/>
        </w:rPr>
        <w:t xml:space="preserve">COM A </w:t>
      </w:r>
      <w:r w:rsidR="005E1342">
        <w:rPr>
          <w:rFonts w:ascii="Calibri" w:hAnsi="Calibri" w:cs="Calibri"/>
          <w:b/>
          <w:bCs/>
        </w:rPr>
        <w:t>ADMINISTRAÇÃO PUBLICA FEDERAL DIRETA E INDIRETA</w:t>
      </w:r>
      <w:r w:rsidR="005E1342" w:rsidRPr="00C60B0B">
        <w:rPr>
          <w:rFonts w:ascii="Calibri" w:hAnsi="Calibri" w:cs="Calibri"/>
        </w:rPr>
        <w:t>,</w:t>
      </w:r>
      <w:r w:rsidR="005E1342">
        <w:rPr>
          <w:rFonts w:ascii="Calibri" w:hAnsi="Calibri" w:cs="Calibri"/>
          <w:b/>
          <w:bCs/>
        </w:rPr>
        <w:t xml:space="preserve"> </w:t>
      </w:r>
      <w:r w:rsidR="005E1342" w:rsidRPr="00C60B0B">
        <w:rPr>
          <w:rFonts w:ascii="Calibri" w:hAnsi="Calibri" w:cs="Calibri"/>
        </w:rPr>
        <w:t>pelo prazo</w:t>
      </w:r>
      <w:r w:rsidR="005E1342">
        <w:rPr>
          <w:rFonts w:ascii="Calibri" w:hAnsi="Calibri" w:cs="Calibri"/>
          <w:b/>
          <w:bCs/>
        </w:rPr>
        <w:t xml:space="preserve"> </w:t>
      </w:r>
      <w:r w:rsidR="005E1342">
        <w:rPr>
          <w:rFonts w:ascii="Calibri" w:hAnsi="Calibri" w:cs="Calibri"/>
        </w:rPr>
        <w:t>de</w:t>
      </w:r>
      <w:r w:rsidR="005E1342" w:rsidRPr="00C60B0B">
        <w:rPr>
          <w:rFonts w:ascii="Calibri" w:hAnsi="Calibri" w:cs="Calibri"/>
        </w:rPr>
        <w:t xml:space="preserve"> </w:t>
      </w:r>
      <w:r w:rsidR="005E1342" w:rsidRPr="00C60B0B">
        <w:rPr>
          <w:rFonts w:ascii="Calibri" w:hAnsi="Calibri" w:cs="Calibri"/>
          <w:color w:val="ED0000"/>
        </w:rPr>
        <w:t>XX</w:t>
      </w:r>
      <w:r w:rsidR="005E1342" w:rsidRPr="00C60B0B">
        <w:rPr>
          <w:rFonts w:ascii="Calibri" w:hAnsi="Calibri" w:cs="Calibri"/>
        </w:rPr>
        <w:t xml:space="preserve"> (</w:t>
      </w:r>
      <w:r w:rsidR="005E1342">
        <w:rPr>
          <w:rFonts w:ascii="Calibri" w:hAnsi="Calibri" w:cs="Calibri"/>
          <w:color w:val="ED0000"/>
        </w:rPr>
        <w:t>número</w:t>
      </w:r>
      <w:r w:rsidR="005E1342" w:rsidRPr="00C60B0B">
        <w:rPr>
          <w:rFonts w:ascii="Calibri" w:hAnsi="Calibri" w:cs="Calibri"/>
          <w:color w:val="ED0000"/>
        </w:rPr>
        <w:t xml:space="preserve"> por extenso</w:t>
      </w:r>
      <w:r w:rsidR="005E1342" w:rsidRPr="00C60B0B">
        <w:rPr>
          <w:rFonts w:ascii="Calibri" w:hAnsi="Calibri" w:cs="Calibri"/>
        </w:rPr>
        <w:t xml:space="preserve">) </w:t>
      </w:r>
      <w:r w:rsidR="005E1342" w:rsidRPr="00C60B0B">
        <w:rPr>
          <w:rFonts w:ascii="Calibri" w:hAnsi="Calibri" w:cs="Calibri"/>
          <w:color w:val="ED0000"/>
        </w:rPr>
        <w:t xml:space="preserve">meses </w:t>
      </w:r>
      <w:r w:rsidR="005E1342" w:rsidRPr="00C60B0B">
        <w:rPr>
          <w:rFonts w:ascii="Calibri" w:hAnsi="Calibri" w:cs="Calibri"/>
          <w:b/>
          <w:bCs/>
          <w:i/>
          <w:iCs/>
          <w:color w:val="ED0000"/>
          <w:u w:val="single"/>
        </w:rPr>
        <w:t>OU</w:t>
      </w:r>
      <w:r w:rsidR="005E1342" w:rsidRPr="00C60B0B">
        <w:rPr>
          <w:rFonts w:ascii="Calibri" w:hAnsi="Calibri" w:cs="Calibri"/>
          <w:color w:val="ED0000"/>
        </w:rPr>
        <w:t xml:space="preserve"> anos</w:t>
      </w:r>
      <w:r w:rsidR="005E1342">
        <w:rPr>
          <w:rFonts w:ascii="Calibri" w:hAnsi="Calibri" w:cs="Calibri"/>
        </w:rPr>
        <w:t>, por não efetuar a quitação do</w:t>
      </w:r>
      <w:r w:rsidR="00BE0892">
        <w:rPr>
          <w:rFonts w:ascii="Calibri" w:hAnsi="Calibri" w:cs="Calibri"/>
        </w:rPr>
        <w:t>(s)</w:t>
      </w:r>
      <w:r w:rsidR="005E1342">
        <w:rPr>
          <w:rFonts w:ascii="Calibri" w:hAnsi="Calibri" w:cs="Calibri"/>
        </w:rPr>
        <w:t xml:space="preserve"> lote</w:t>
      </w:r>
      <w:r w:rsidR="00BE0892">
        <w:rPr>
          <w:rFonts w:ascii="Calibri" w:hAnsi="Calibri" w:cs="Calibri"/>
        </w:rPr>
        <w:t>(s)</w:t>
      </w:r>
      <w:r w:rsidR="005E1342">
        <w:rPr>
          <w:rFonts w:ascii="Calibri" w:hAnsi="Calibri" w:cs="Calibri"/>
        </w:rPr>
        <w:t xml:space="preserve"> arrematado, descumprindo, assim, as obrigações que lhe vinculam o ite</w:t>
      </w:r>
      <w:r w:rsidR="00BE0892">
        <w:rPr>
          <w:rFonts w:ascii="Calibri" w:hAnsi="Calibri" w:cs="Calibri"/>
        </w:rPr>
        <w:t xml:space="preserve">m 9 </w:t>
      </w:r>
      <w:r w:rsidR="005E1342">
        <w:rPr>
          <w:rFonts w:ascii="Calibri" w:hAnsi="Calibri" w:cs="Calibri"/>
        </w:rPr>
        <w:t xml:space="preserve"> do referido Edital.</w:t>
      </w:r>
    </w:p>
    <w:p w14:paraId="516B0000" w14:textId="77777777" w:rsidR="005E1342" w:rsidRDefault="005E1342" w:rsidP="005E1342">
      <w:pPr>
        <w:pStyle w:val="Standard"/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0EBD8DE" w14:textId="58BC9159" w:rsidR="005E1342" w:rsidRDefault="00043A81" w:rsidP="005E1342">
      <w:pPr>
        <w:pStyle w:val="Standard"/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</w:t>
      </w:r>
      <w:r w:rsidR="005E1342">
        <w:rPr>
          <w:rFonts w:ascii="Calibri" w:hAnsi="Calibri" w:cs="Calibri"/>
        </w:rPr>
        <w:t>.                     Nos termos do artigo 32 da IN MPOG nº 03/2018 e do</w:t>
      </w:r>
      <w:r w:rsidR="003A07B6">
        <w:rPr>
          <w:rFonts w:ascii="Calibri" w:hAnsi="Calibri" w:cs="Calibri"/>
        </w:rPr>
        <w:t>s</w:t>
      </w:r>
      <w:r w:rsidR="005E1342">
        <w:rPr>
          <w:rFonts w:ascii="Calibri" w:hAnsi="Calibri" w:cs="Calibri"/>
        </w:rPr>
        <w:t xml:space="preserve"> art</w:t>
      </w:r>
      <w:r w:rsidR="003A07B6">
        <w:rPr>
          <w:rFonts w:ascii="Calibri" w:hAnsi="Calibri" w:cs="Calibri"/>
        </w:rPr>
        <w:t>s</w:t>
      </w:r>
      <w:r w:rsidR="005E1342">
        <w:rPr>
          <w:rFonts w:ascii="Calibri" w:hAnsi="Calibri" w:cs="Calibri"/>
        </w:rPr>
        <w:t xml:space="preserve">. </w:t>
      </w:r>
      <w:r w:rsidR="007064D8">
        <w:rPr>
          <w:rFonts w:ascii="Calibri" w:hAnsi="Calibri" w:cs="Calibri"/>
        </w:rPr>
        <w:t>157</w:t>
      </w:r>
      <w:r w:rsidR="003A07B6">
        <w:rPr>
          <w:rFonts w:ascii="Calibri" w:hAnsi="Calibri" w:cs="Calibri"/>
        </w:rPr>
        <w:t xml:space="preserve"> e </w:t>
      </w:r>
      <w:r w:rsidR="007064D8">
        <w:rPr>
          <w:rFonts w:ascii="Calibri" w:hAnsi="Calibri" w:cs="Calibri"/>
        </w:rPr>
        <w:t>158</w:t>
      </w:r>
      <w:r w:rsidR="005E1342">
        <w:rPr>
          <w:rFonts w:ascii="Calibri" w:hAnsi="Calibri" w:cs="Calibri"/>
        </w:rPr>
        <w:t xml:space="preserve"> da Lei 14.133/21, notifique-se à empresa desta decisão, ressaltando-se o seu direito de interpor recurso, e, após, se transcorrido em branco, providencie-se o registro desta sanção no sistema </w:t>
      </w:r>
      <w:r w:rsidR="005E1342" w:rsidRPr="00CE4020">
        <w:rPr>
          <w:rFonts w:ascii="Calibri" w:hAnsi="Calibri" w:cs="Calibri"/>
        </w:rPr>
        <w:t>SICAF/SIASG, CEIS e CNEP</w:t>
      </w:r>
      <w:r w:rsidR="005E1342">
        <w:rPr>
          <w:rFonts w:ascii="Calibri" w:hAnsi="Calibri" w:cs="Calibri"/>
        </w:rPr>
        <w:t>.</w:t>
      </w:r>
    </w:p>
    <w:p w14:paraId="42EB8075" w14:textId="77777777" w:rsidR="005E1342" w:rsidRDefault="005E1342" w:rsidP="005E1342">
      <w:pPr>
        <w:pStyle w:val="Standard"/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FABF11A" w14:textId="77777777" w:rsidR="005E1342" w:rsidRDefault="005E1342" w:rsidP="005E1342">
      <w:pPr>
        <w:pStyle w:val="Standard"/>
        <w:spacing w:line="276" w:lineRule="auto"/>
        <w:rPr>
          <w:rFonts w:ascii="Calibri" w:hAnsi="Calibri" w:cs="Calibri"/>
        </w:rPr>
      </w:pPr>
    </w:p>
    <w:p w14:paraId="624D6229" w14:textId="77777777" w:rsidR="005E1342" w:rsidRPr="009B4347" w:rsidRDefault="005E1342" w:rsidP="005E1342">
      <w:pPr>
        <w:pStyle w:val="Standard"/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r w:rsidRPr="009B4347">
        <w:rPr>
          <w:rFonts w:ascii="Calibri" w:hAnsi="Calibri" w:cs="Calibri"/>
          <w:i/>
          <w:iCs/>
        </w:rPr>
        <w:t>datado e assinado digitalmente</w:t>
      </w:r>
      <w:r w:rsidRPr="009B4347">
        <w:rPr>
          <w:rFonts w:ascii="Calibri" w:hAnsi="Calibri" w:cs="Calibri"/>
        </w:rPr>
        <w:t>)</w:t>
      </w:r>
    </w:p>
    <w:p w14:paraId="4DBBB86D" w14:textId="77777777" w:rsidR="005E1342" w:rsidRPr="009B4347" w:rsidRDefault="005E1342" w:rsidP="005E1342">
      <w:pPr>
        <w:pStyle w:val="Standard"/>
        <w:spacing w:line="276" w:lineRule="auto"/>
        <w:jc w:val="center"/>
        <w:rPr>
          <w:rFonts w:ascii="Calibri" w:hAnsi="Calibri" w:cs="Calibri"/>
          <w:b/>
        </w:rPr>
      </w:pPr>
      <w:r w:rsidRPr="009B4347">
        <w:rPr>
          <w:rFonts w:ascii="Calibri" w:hAnsi="Calibri" w:cs="Calibri"/>
          <w:b/>
        </w:rPr>
        <w:t>Márcia Rita Coluchi Cavalcante</w:t>
      </w:r>
    </w:p>
    <w:p w14:paraId="299BB858" w14:textId="43A7B96E" w:rsidR="00DC59AA" w:rsidRDefault="005E1342" w:rsidP="005E1342">
      <w:pPr>
        <w:pStyle w:val="Standard"/>
        <w:spacing w:line="276" w:lineRule="auto"/>
        <w:jc w:val="center"/>
      </w:pPr>
      <w:r w:rsidRPr="009B4347">
        <w:rPr>
          <w:rFonts w:ascii="Calibri" w:hAnsi="Calibri" w:cs="Calibri"/>
          <w:bCs/>
        </w:rPr>
        <w:t>Chefe da Divisão de Programação e Logística</w:t>
      </w:r>
    </w:p>
    <w:sectPr w:rsidR="00DC59AA" w:rsidSect="005E1342">
      <w:headerReference w:type="default" r:id="rId6"/>
      <w:footerReference w:type="default" r:id="rId7"/>
      <w:pgSz w:w="11906" w:h="16838"/>
      <w:pgMar w:top="1548" w:right="1134" w:bottom="1548" w:left="1701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1AC8B" w14:textId="77777777" w:rsidR="00FF7F57" w:rsidRDefault="00FF7F57">
      <w:r>
        <w:separator/>
      </w:r>
    </w:p>
  </w:endnote>
  <w:endnote w:type="continuationSeparator" w:id="0">
    <w:p w14:paraId="45C74271" w14:textId="77777777" w:rsidR="00FF7F57" w:rsidRDefault="00FF7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333F1" w14:textId="77777777" w:rsidR="005E1342" w:rsidRDefault="005E1342">
    <w:pPr>
      <w:pStyle w:val="Rodap"/>
      <w:jc w:val="center"/>
      <w:rPr>
        <w:b/>
        <w:bCs/>
        <w:spacing w:val="4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E3893" w14:textId="77777777" w:rsidR="00FF7F57" w:rsidRDefault="00FF7F57">
      <w:r>
        <w:separator/>
      </w:r>
    </w:p>
  </w:footnote>
  <w:footnote w:type="continuationSeparator" w:id="0">
    <w:p w14:paraId="5CEF8CAF" w14:textId="77777777" w:rsidR="00FF7F57" w:rsidRDefault="00FF7F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F3C3C" w14:textId="77777777" w:rsidR="005E1342" w:rsidRDefault="005E1342">
    <w:pPr>
      <w:pStyle w:val="Cabealho"/>
    </w:pPr>
    <w:r>
      <w:rPr>
        <w:noProof/>
      </w:rPr>
      <w:drawing>
        <wp:inline distT="0" distB="0" distL="0" distR="0" wp14:anchorId="1A338145" wp14:editId="44F2F87A">
          <wp:extent cx="5753098" cy="600075"/>
          <wp:effectExtent l="0" t="0" r="0" b="0"/>
          <wp:docPr id="1417769969" name="Imagem 14177699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3098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</w: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42"/>
    <w:rsid w:val="00043A81"/>
    <w:rsid w:val="00260AF6"/>
    <w:rsid w:val="002C334E"/>
    <w:rsid w:val="00343AE2"/>
    <w:rsid w:val="003A07B6"/>
    <w:rsid w:val="003E1CD4"/>
    <w:rsid w:val="00520781"/>
    <w:rsid w:val="0058426C"/>
    <w:rsid w:val="00596419"/>
    <w:rsid w:val="005E1342"/>
    <w:rsid w:val="006F6DAF"/>
    <w:rsid w:val="007064D8"/>
    <w:rsid w:val="007B723E"/>
    <w:rsid w:val="008A01E7"/>
    <w:rsid w:val="008B6924"/>
    <w:rsid w:val="00925273"/>
    <w:rsid w:val="00A95418"/>
    <w:rsid w:val="00BE0892"/>
    <w:rsid w:val="00C004C1"/>
    <w:rsid w:val="00C31FF0"/>
    <w:rsid w:val="00CC21E5"/>
    <w:rsid w:val="00DC59AA"/>
    <w:rsid w:val="00E7760F"/>
    <w:rsid w:val="00EF0CD5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2EA5B"/>
  <w15:chartTrackingRefBased/>
  <w15:docId w15:val="{08658D0D-E8EB-4C0F-91B8-8004C152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E134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lang w:eastAsia="zh-CN" w:bidi="hi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E1342"/>
    <w:pPr>
      <w:keepNext/>
      <w:keepLines/>
      <w:widowControl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1342"/>
    <w:pPr>
      <w:keepNext/>
      <w:keepLines/>
      <w:widowControl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1342"/>
    <w:pPr>
      <w:keepNext/>
      <w:keepLines/>
      <w:widowControl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1342"/>
    <w:pPr>
      <w:keepNext/>
      <w:keepLines/>
      <w:widowControl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1342"/>
    <w:pPr>
      <w:keepNext/>
      <w:keepLines/>
      <w:widowControl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ar-SA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1342"/>
    <w:pPr>
      <w:keepNext/>
      <w:keepLines/>
      <w:widowControl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1342"/>
    <w:pPr>
      <w:keepNext/>
      <w:keepLines/>
      <w:widowControl/>
      <w:suppressAutoHyphens w:val="0"/>
      <w:autoSpaceDN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1342"/>
    <w:pPr>
      <w:keepNext/>
      <w:keepLines/>
      <w:widowControl/>
      <w:suppressAutoHyphens w:val="0"/>
      <w:autoSpaceDN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1342"/>
    <w:pPr>
      <w:keepNext/>
      <w:keepLines/>
      <w:widowControl/>
      <w:suppressAutoHyphens w:val="0"/>
      <w:autoSpaceDN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1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1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1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13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13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13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13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13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13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1342"/>
    <w:pPr>
      <w:widowControl/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5E1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1342"/>
    <w:pPr>
      <w:widowControl/>
      <w:numPr>
        <w:ilvl w:val="1"/>
      </w:numPr>
      <w:suppressAutoHyphens w:val="0"/>
      <w:autoSpaceDN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E1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1342"/>
    <w:pPr>
      <w:widowControl/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5E13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1342"/>
    <w:pPr>
      <w:widowControl/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5E13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134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13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1342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5E134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lang w:eastAsia="zh-CN"/>
      <w14:ligatures w14:val="none"/>
    </w:rPr>
  </w:style>
  <w:style w:type="paragraph" w:styleId="Cabealho">
    <w:name w:val="header"/>
    <w:basedOn w:val="Standard"/>
    <w:link w:val="CabealhoChar"/>
    <w:rsid w:val="005E1342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rsid w:val="005E1342"/>
    <w:rPr>
      <w:rFonts w:ascii="Times New Roman" w:eastAsia="Times New Roman" w:hAnsi="Times New Roman" w:cs="Times New Roman"/>
      <w:kern w:val="3"/>
      <w:sz w:val="20"/>
      <w:szCs w:val="20"/>
      <w:lang w:eastAsia="zh-CN"/>
      <w14:ligatures w14:val="none"/>
    </w:rPr>
  </w:style>
  <w:style w:type="paragraph" w:styleId="Rodap">
    <w:name w:val="footer"/>
    <w:basedOn w:val="Standard"/>
    <w:link w:val="RodapChar"/>
    <w:rsid w:val="005E1342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5E1342"/>
    <w:rPr>
      <w:rFonts w:ascii="Times New Roman" w:eastAsia="Times New Roman" w:hAnsi="Times New Roman" w:cs="Times New Roman"/>
      <w:kern w:val="3"/>
      <w:lang w:eastAsia="zh-CN"/>
      <w14:ligatures w14:val="none"/>
    </w:rPr>
  </w:style>
  <w:style w:type="paragraph" w:customStyle="1" w:styleId="western">
    <w:name w:val="western"/>
    <w:basedOn w:val="Standard"/>
    <w:rsid w:val="005E1342"/>
    <w:pPr>
      <w:spacing w:before="280" w:after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226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Custodio do Nascimento</dc:creator>
  <cp:keywords/>
  <dc:description/>
  <cp:lastModifiedBy>Rafael Tavares Freitas</cp:lastModifiedBy>
  <cp:revision>8</cp:revision>
  <dcterms:created xsi:type="dcterms:W3CDTF">2026-02-04T21:16:00Z</dcterms:created>
  <dcterms:modified xsi:type="dcterms:W3CDTF">2026-09-24T14:32:00Z</dcterms:modified>
</cp:coreProperties>
</file>