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1DC" w:rsidRDefault="00F061DC" w:rsidP="00F061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CAPM</w:t>
      </w:r>
      <w:r w:rsidRPr="002A5ECE">
        <w:rPr>
          <w:rFonts w:ascii="Arial" w:hAnsi="Arial" w:cs="Arial"/>
          <w:b/>
          <w:sz w:val="24"/>
          <w:szCs w:val="24"/>
        </w:rPr>
        <w:t xml:space="preserve"> in Excel</w:t>
      </w:r>
    </w:p>
    <w:p w:rsidR="00F061DC" w:rsidRDefault="00F061DC" w:rsidP="00F061DC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CAPM</w:t>
      </w:r>
      <w:r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/>
          <w:sz w:val="24"/>
          <w:szCs w:val="24"/>
        </w:rPr>
        <w:t>ORCL</w:t>
      </w:r>
      <w:r>
        <w:rPr>
          <w:rFonts w:ascii="Arial" w:hAnsi="Arial" w:cs="Arial"/>
          <w:sz w:val="24"/>
          <w:szCs w:val="24"/>
        </w:rPr>
        <w:t xml:space="preserve"> stock return was</w:t>
      </w:r>
      <w:r w:rsidR="000B6FE3">
        <w:rPr>
          <w:rFonts w:ascii="Arial" w:hAnsi="Arial" w:cs="Arial"/>
          <w:sz w:val="24"/>
          <w:szCs w:val="24"/>
        </w:rPr>
        <w:t xml:space="preserve"> implemented in both</w:t>
      </w:r>
      <w:r>
        <w:rPr>
          <w:rFonts w:ascii="Arial" w:hAnsi="Arial" w:cs="Arial"/>
          <w:sz w:val="24"/>
          <w:szCs w:val="24"/>
        </w:rPr>
        <w:t xml:space="preserve"> OLS regression in Excel and the </w:t>
      </w:r>
      <w:r w:rsidR="000B6FE3">
        <w:rPr>
          <w:rFonts w:ascii="Arial" w:hAnsi="Arial" w:cs="Arial"/>
          <w:sz w:val="24"/>
          <w:szCs w:val="24"/>
        </w:rPr>
        <w:t>in python. The CAPM values of beta and alpha were the same</w:t>
      </w:r>
      <w:r>
        <w:rPr>
          <w:rFonts w:ascii="Arial" w:hAnsi="Arial" w:cs="Arial"/>
          <w:sz w:val="24"/>
          <w:szCs w:val="24"/>
        </w:rPr>
        <w:t xml:space="preserve">. The historical data for </w:t>
      </w:r>
      <w:r>
        <w:rPr>
          <w:rFonts w:ascii="Arial" w:hAnsi="Arial" w:cs="Arial"/>
          <w:sz w:val="24"/>
          <w:szCs w:val="24"/>
        </w:rPr>
        <w:t>ORCL</w:t>
      </w:r>
      <w:r>
        <w:rPr>
          <w:rFonts w:ascii="Arial" w:hAnsi="Arial" w:cs="Arial"/>
          <w:sz w:val="24"/>
          <w:szCs w:val="24"/>
        </w:rPr>
        <w:t xml:space="preserve"> stock and the S&amp;P 500 index were downloaded from Yahoo Finance and the Risk free rate used was the average annual returns for the 3 Month Treasury Bills downloaded from FRED. </w:t>
      </w:r>
    </w:p>
    <w:p w:rsidR="00A213EC" w:rsidRDefault="00A213EC" w:rsidP="00F061DC">
      <w:pPr>
        <w:pStyle w:val="ListParagraph"/>
        <w:spacing w:line="360" w:lineRule="auto"/>
        <w:ind w:left="0"/>
        <w:jc w:val="both"/>
      </w:pPr>
    </w:p>
    <w:p w:rsidR="00AF090D" w:rsidRDefault="00F061DC" w:rsidP="00F061DC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A23094">
        <w:rPr>
          <w:rFonts w:ascii="Arial" w:hAnsi="Arial" w:cs="Arial"/>
          <w:sz w:val="24"/>
          <w:szCs w:val="24"/>
        </w:rPr>
        <w:t>Estimating</w:t>
      </w:r>
      <w:r>
        <w:rPr>
          <w:rFonts w:ascii="Arial" w:hAnsi="Arial" w:cs="Arial"/>
          <w:sz w:val="24"/>
          <w:szCs w:val="24"/>
        </w:rPr>
        <w:t xml:space="preserve"> the regression equation of the </w:t>
      </w:r>
      <w:r w:rsidR="00A213EC">
        <w:rPr>
          <w:rFonts w:ascii="Arial" w:hAnsi="Arial" w:cs="Arial"/>
          <w:sz w:val="24"/>
          <w:szCs w:val="24"/>
        </w:rPr>
        <w:t>CAPM</w:t>
      </w:r>
      <w:r w:rsidRPr="00A23094">
        <w:rPr>
          <w:rFonts w:ascii="Arial" w:hAnsi="Arial" w:cs="Arial"/>
          <w:sz w:val="24"/>
          <w:szCs w:val="24"/>
        </w:rPr>
        <w:t xml:space="preserve"> gives us the security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characteristic line (SCL). </w:t>
      </w:r>
      <w:r w:rsidRPr="00A23094">
        <w:rPr>
          <w:rFonts w:ascii="Arial" w:hAnsi="Arial" w:cs="Arial"/>
          <w:sz w:val="24"/>
          <w:szCs w:val="24"/>
        </w:rPr>
        <w:t>The SCL is a</w:t>
      </w:r>
      <w:r>
        <w:rPr>
          <w:rFonts w:ascii="Arial" w:hAnsi="Arial" w:cs="Arial"/>
          <w:sz w:val="24"/>
          <w:szCs w:val="24"/>
        </w:rPr>
        <w:t xml:space="preserve"> </w:t>
      </w:r>
      <w:r w:rsidRPr="00A23094">
        <w:rPr>
          <w:rFonts w:ascii="Arial" w:hAnsi="Arial" w:cs="Arial"/>
          <w:sz w:val="24"/>
          <w:szCs w:val="24"/>
        </w:rPr>
        <w:t>lot of the typi</w:t>
      </w:r>
      <w:r>
        <w:rPr>
          <w:rFonts w:ascii="Arial" w:hAnsi="Arial" w:cs="Arial"/>
          <w:sz w:val="24"/>
          <w:szCs w:val="24"/>
        </w:rPr>
        <w:t>cal excess return on a security (</w:t>
      </w:r>
      <w:r>
        <w:rPr>
          <w:rFonts w:ascii="Arial" w:hAnsi="Arial" w:cs="Arial"/>
          <w:sz w:val="24"/>
          <w:szCs w:val="24"/>
        </w:rPr>
        <w:t>ORCL</w:t>
      </w:r>
      <w:r>
        <w:rPr>
          <w:rFonts w:ascii="Arial" w:hAnsi="Arial" w:cs="Arial"/>
          <w:sz w:val="24"/>
          <w:szCs w:val="24"/>
        </w:rPr>
        <w:t xml:space="preserve">) </w:t>
      </w:r>
      <w:r w:rsidRPr="00A23094">
        <w:rPr>
          <w:rFonts w:ascii="Arial" w:hAnsi="Arial" w:cs="Arial"/>
          <w:sz w:val="24"/>
          <w:szCs w:val="24"/>
        </w:rPr>
        <w:t>as a function of the excess return on the</w:t>
      </w:r>
      <w:r>
        <w:rPr>
          <w:rFonts w:ascii="Arial" w:hAnsi="Arial" w:cs="Arial"/>
          <w:sz w:val="24"/>
          <w:szCs w:val="24"/>
        </w:rPr>
        <w:t xml:space="preserve"> market (SP500).</w:t>
      </w:r>
      <w:r w:rsidRPr="00A23094">
        <w:t xml:space="preserve"> </w:t>
      </w:r>
      <w:r>
        <w:rPr>
          <w:rFonts w:ascii="Arial" w:hAnsi="Arial" w:cs="Arial"/>
          <w:sz w:val="24"/>
          <w:szCs w:val="24"/>
        </w:rPr>
        <w:t>For the period 25 March 2015</w:t>
      </w:r>
      <w:r w:rsidRPr="00A23094"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sz w:val="24"/>
          <w:szCs w:val="24"/>
        </w:rPr>
        <w:t>25 June 2015</w:t>
      </w:r>
      <w:r w:rsidRPr="00A23094">
        <w:rPr>
          <w:rFonts w:ascii="Arial" w:hAnsi="Arial" w:cs="Arial"/>
          <w:sz w:val="24"/>
          <w:szCs w:val="24"/>
        </w:rPr>
        <w:t xml:space="preserve">, we find that the beta coefficient of </w:t>
      </w:r>
      <w:r>
        <w:rPr>
          <w:rFonts w:ascii="Arial" w:hAnsi="Arial" w:cs="Arial"/>
          <w:sz w:val="24"/>
          <w:szCs w:val="24"/>
        </w:rPr>
        <w:t>ORCL</w:t>
      </w:r>
      <w:r w:rsidRPr="00A23094">
        <w:rPr>
          <w:rFonts w:ascii="Arial" w:hAnsi="Arial" w:cs="Arial"/>
          <w:sz w:val="24"/>
          <w:szCs w:val="24"/>
        </w:rPr>
        <w:t xml:space="preserve"> stock, as estimated by the slope </w:t>
      </w:r>
      <w:r w:rsidR="000B6FE3">
        <w:rPr>
          <w:rFonts w:ascii="Arial" w:hAnsi="Arial" w:cs="Arial"/>
          <w:sz w:val="24"/>
          <w:szCs w:val="24"/>
        </w:rPr>
        <w:t>of the regression line, is 1.12</w:t>
      </w:r>
      <w:r w:rsidRPr="00A23094">
        <w:rPr>
          <w:rFonts w:ascii="Arial" w:hAnsi="Arial" w:cs="Arial"/>
          <w:sz w:val="24"/>
          <w:szCs w:val="24"/>
        </w:rPr>
        <w:t xml:space="preserve">, and that the </w:t>
      </w:r>
      <w:r w:rsidR="000B6FE3">
        <w:rPr>
          <w:rFonts w:ascii="Arial" w:hAnsi="Arial" w:cs="Arial"/>
          <w:sz w:val="24"/>
          <w:szCs w:val="24"/>
        </w:rPr>
        <w:t>intercept for this SCL is -0.001</w:t>
      </w:r>
      <w:r w:rsidRPr="00A23094">
        <w:rPr>
          <w:rFonts w:ascii="Arial" w:hAnsi="Arial" w:cs="Arial"/>
          <w:sz w:val="24"/>
          <w:szCs w:val="24"/>
        </w:rPr>
        <w:t xml:space="preserve">% per </w:t>
      </w:r>
      <w:r w:rsidR="000B6FE3">
        <w:rPr>
          <w:rFonts w:ascii="Arial" w:hAnsi="Arial" w:cs="Arial"/>
          <w:sz w:val="24"/>
          <w:szCs w:val="24"/>
        </w:rPr>
        <w:t>day</w:t>
      </w:r>
      <w:r>
        <w:rPr>
          <w:rFonts w:ascii="Arial" w:hAnsi="Arial" w:cs="Arial"/>
          <w:sz w:val="24"/>
          <w:szCs w:val="24"/>
        </w:rPr>
        <w:t xml:space="preserve">. </w:t>
      </w:r>
    </w:p>
    <w:p w:rsidR="00AF090D" w:rsidRDefault="00AF090D" w:rsidP="00AF090D">
      <w:pPr>
        <w:pStyle w:val="ListParagraph"/>
        <w:spacing w:line="360" w:lineRule="auto"/>
        <w:jc w:val="both"/>
      </w:pPr>
      <w:r>
        <w:t>The Expected Annual Return for IBM from the Single Index Model was -0.24%, calculated from an the following equation:</w:t>
      </w:r>
    </w:p>
    <w:p w:rsidR="00AF090D" w:rsidRDefault="00AF090D" w:rsidP="00AF090D">
      <w:pPr>
        <w:spacing w:line="360" w:lineRule="auto"/>
        <w:jc w:val="both"/>
      </w:pPr>
      <w:r>
        <w:t xml:space="preserve">The estimated Annualized </w:t>
      </w:r>
      <w:r>
        <w:t>CAPM</w:t>
      </w:r>
      <w:r>
        <w:t xml:space="preserve"> is </w:t>
      </w:r>
    </w:p>
    <w:p w:rsidR="00AF090D" w:rsidRDefault="00955240" w:rsidP="00AF090D">
      <w:pPr>
        <w:spacing w:line="360" w:lineRule="auto"/>
        <w:jc w:val="both"/>
      </w:pPr>
      <w:r>
        <w:t>Ro -</w:t>
      </w:r>
      <w:r w:rsidR="00AF090D">
        <w:t>Rf = a</w:t>
      </w:r>
      <w:r w:rsidR="00AF090D">
        <w:t>lpha + beta*(Rm - Rf) = -0.00214 + 1.12</w:t>
      </w:r>
      <w:r>
        <w:t>(0.52 -0.12) = -0.34</w:t>
      </w:r>
      <w:r w:rsidR="00AF090D">
        <w:t>%</w:t>
      </w:r>
    </w:p>
    <w:p w:rsidR="00AF090D" w:rsidRDefault="00AF090D" w:rsidP="00AF090D">
      <w:pPr>
        <w:pStyle w:val="ListParagraph"/>
        <w:spacing w:line="360" w:lineRule="auto"/>
        <w:ind w:left="0"/>
        <w:jc w:val="both"/>
      </w:pPr>
      <w:r>
        <w:t>Ro =</w:t>
      </w:r>
      <w:r w:rsidR="00955240">
        <w:t xml:space="preserve"> -0.34 + 0.004 = - 0.3</w:t>
      </w:r>
      <w:r>
        <w:t>%</w:t>
      </w:r>
    </w:p>
    <w:p w:rsidR="00955240" w:rsidRDefault="00955240" w:rsidP="00AF090D">
      <w:pPr>
        <w:pStyle w:val="ListParagraph"/>
        <w:spacing w:line="360" w:lineRule="auto"/>
        <w:ind w:left="0"/>
        <w:jc w:val="both"/>
      </w:pPr>
    </w:p>
    <w:p w:rsidR="00955240" w:rsidRDefault="00955240" w:rsidP="00AF090D">
      <w:pPr>
        <w:pStyle w:val="ListParagraph"/>
        <w:spacing w:line="360" w:lineRule="auto"/>
        <w:ind w:left="0"/>
        <w:jc w:val="both"/>
      </w:pPr>
      <w:bookmarkStart w:id="0" w:name="_GoBack"/>
      <w:r>
        <w:rPr>
          <w:noProof/>
        </w:rPr>
        <w:lastRenderedPageBreak/>
        <w:drawing>
          <wp:inline distT="0" distB="0" distL="0" distR="0" wp14:anchorId="58EE29B9" wp14:editId="12E4D8CE">
            <wp:extent cx="5753100" cy="41529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F061DC" w:rsidRDefault="00F061DC" w:rsidP="00F061DC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ORCL</w:t>
      </w:r>
      <w:r w:rsidRPr="007013EF">
        <w:rPr>
          <w:rFonts w:ascii="Arial" w:hAnsi="Arial" w:cs="Arial"/>
          <w:sz w:val="24"/>
          <w:szCs w:val="24"/>
        </w:rPr>
        <w:t xml:space="preserve"> Beta</w:t>
      </w:r>
      <w:r w:rsidR="007970E4">
        <w:rPr>
          <w:rFonts w:ascii="Arial" w:hAnsi="Arial" w:cs="Arial"/>
          <w:sz w:val="24"/>
          <w:szCs w:val="24"/>
        </w:rPr>
        <w:t xml:space="preserve"> of 1.12</w:t>
      </w:r>
      <w:r w:rsidRPr="007013EF">
        <w:rPr>
          <w:rFonts w:ascii="Arial" w:hAnsi="Arial" w:cs="Arial"/>
          <w:sz w:val="24"/>
          <w:szCs w:val="24"/>
        </w:rPr>
        <w:t xml:space="preserve"> inco</w:t>
      </w:r>
      <w:r>
        <w:rPr>
          <w:rFonts w:ascii="Arial" w:hAnsi="Arial" w:cs="Arial"/>
          <w:sz w:val="24"/>
          <w:szCs w:val="24"/>
        </w:rPr>
        <w:t>rporates an asset’s total risk, which includes the market risk and firm s</w:t>
      </w:r>
      <w:r w:rsidRPr="007013EF">
        <w:rPr>
          <w:rFonts w:ascii="Arial" w:hAnsi="Arial" w:cs="Arial"/>
          <w:sz w:val="24"/>
          <w:szCs w:val="24"/>
        </w:rPr>
        <w:t>pecific risk</w:t>
      </w:r>
      <w:r>
        <w:rPr>
          <w:rFonts w:ascii="Arial" w:hAnsi="Arial" w:cs="Arial"/>
          <w:sz w:val="24"/>
          <w:szCs w:val="24"/>
        </w:rPr>
        <w:t xml:space="preserve">. </w:t>
      </w:r>
      <w:r w:rsidRPr="007013EF">
        <w:rPr>
          <w:rFonts w:ascii="Arial" w:hAnsi="Arial" w:cs="Arial"/>
          <w:sz w:val="24"/>
          <w:szCs w:val="24"/>
        </w:rPr>
        <w:t xml:space="preserve">Thus, the Beta of </w:t>
      </w:r>
      <w:r>
        <w:rPr>
          <w:rFonts w:ascii="Arial" w:hAnsi="Arial" w:cs="Arial"/>
          <w:sz w:val="24"/>
          <w:szCs w:val="24"/>
        </w:rPr>
        <w:t>ORCL</w:t>
      </w:r>
      <w:r w:rsidRPr="007013EF">
        <w:rPr>
          <w:rFonts w:ascii="Arial" w:hAnsi="Arial" w:cs="Arial"/>
          <w:sz w:val="24"/>
          <w:szCs w:val="24"/>
        </w:rPr>
        <w:t xml:space="preserve"> measures the degree of </w:t>
      </w:r>
      <w:r>
        <w:rPr>
          <w:rFonts w:ascii="Arial" w:hAnsi="Arial" w:cs="Arial"/>
          <w:sz w:val="24"/>
          <w:szCs w:val="24"/>
        </w:rPr>
        <w:t>ORCL</w:t>
      </w:r>
      <w:r>
        <w:rPr>
          <w:rFonts w:ascii="Arial" w:hAnsi="Arial" w:cs="Arial"/>
          <w:sz w:val="24"/>
          <w:szCs w:val="24"/>
        </w:rPr>
        <w:t xml:space="preserve"> stock’s</w:t>
      </w:r>
      <w:r w:rsidRPr="007013EF">
        <w:rPr>
          <w:rFonts w:ascii="Arial" w:hAnsi="Arial" w:cs="Arial"/>
          <w:sz w:val="24"/>
          <w:szCs w:val="24"/>
        </w:rPr>
        <w:t xml:space="preserve"> market-risk. </w:t>
      </w:r>
      <w:r>
        <w:rPr>
          <w:rFonts w:ascii="Arial" w:hAnsi="Arial" w:cs="Arial"/>
          <w:sz w:val="24"/>
          <w:szCs w:val="24"/>
        </w:rPr>
        <w:t>This</w:t>
      </w:r>
      <w:r w:rsidRPr="007013EF">
        <w:rPr>
          <w:rFonts w:ascii="Arial" w:hAnsi="Arial" w:cs="Arial"/>
          <w:sz w:val="24"/>
          <w:szCs w:val="24"/>
        </w:rPr>
        <w:t xml:space="preserve"> market-risk is systemic, undiversifiable risk. </w:t>
      </w:r>
      <w:r>
        <w:rPr>
          <w:rFonts w:ascii="Arial" w:hAnsi="Arial" w:cs="Arial"/>
          <w:sz w:val="24"/>
          <w:szCs w:val="24"/>
        </w:rPr>
        <w:t xml:space="preserve">Since, </w:t>
      </w:r>
      <w:r w:rsidRPr="007013EF">
        <w:rPr>
          <w:rFonts w:ascii="Arial" w:hAnsi="Arial" w:cs="Arial"/>
          <w:sz w:val="24"/>
          <w:szCs w:val="24"/>
        </w:rPr>
        <w:t>Beta measur</w:t>
      </w:r>
      <w:r>
        <w:rPr>
          <w:rFonts w:ascii="Arial" w:hAnsi="Arial" w:cs="Arial"/>
          <w:sz w:val="24"/>
          <w:szCs w:val="24"/>
        </w:rPr>
        <w:t xml:space="preserve">es an asset’s price volatility; the </w:t>
      </w:r>
      <w:r>
        <w:rPr>
          <w:rFonts w:ascii="Arial" w:hAnsi="Arial" w:cs="Arial"/>
          <w:sz w:val="24"/>
          <w:szCs w:val="24"/>
        </w:rPr>
        <w:t>ORCL</w:t>
      </w:r>
      <w:r>
        <w:rPr>
          <w:rFonts w:ascii="Arial" w:hAnsi="Arial" w:cs="Arial"/>
          <w:sz w:val="24"/>
          <w:szCs w:val="24"/>
        </w:rPr>
        <w:t xml:space="preserve"> Beta of </w:t>
      </w:r>
      <w:r w:rsidR="007970E4">
        <w:rPr>
          <w:rFonts w:ascii="Arial" w:hAnsi="Arial" w:cs="Arial"/>
          <w:sz w:val="24"/>
          <w:szCs w:val="24"/>
        </w:rPr>
        <w:t>1.12</w:t>
      </w:r>
      <w:r>
        <w:rPr>
          <w:rFonts w:ascii="Arial" w:hAnsi="Arial" w:cs="Arial"/>
          <w:sz w:val="24"/>
          <w:szCs w:val="24"/>
        </w:rPr>
        <w:t xml:space="preserve"> indicates that the </w:t>
      </w:r>
      <w:r>
        <w:rPr>
          <w:rFonts w:ascii="Arial" w:hAnsi="Arial" w:cs="Arial"/>
          <w:sz w:val="24"/>
          <w:szCs w:val="24"/>
        </w:rPr>
        <w:t>ORCL</w:t>
      </w:r>
      <w:r>
        <w:rPr>
          <w:rFonts w:ascii="Arial" w:hAnsi="Arial" w:cs="Arial"/>
          <w:sz w:val="24"/>
          <w:szCs w:val="24"/>
        </w:rPr>
        <w:t>’s stock price will be 27.3% more volatile than the market</w:t>
      </w:r>
      <w:r w:rsidRPr="007013EF">
        <w:rPr>
          <w:rFonts w:ascii="Arial" w:hAnsi="Arial" w:cs="Arial"/>
          <w:sz w:val="24"/>
          <w:szCs w:val="24"/>
        </w:rPr>
        <w:t>.</w:t>
      </w:r>
    </w:p>
    <w:p w:rsidR="00F061DC" w:rsidRDefault="00F061DC" w:rsidP="00F061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ORCL</w:t>
      </w:r>
      <w:r>
        <w:rPr>
          <w:rFonts w:ascii="Arial" w:hAnsi="Arial" w:cs="Arial"/>
          <w:sz w:val="24"/>
          <w:szCs w:val="24"/>
        </w:rPr>
        <w:t xml:space="preserve"> Alpha of -</w:t>
      </w:r>
      <w:r w:rsidR="00AF090D">
        <w:rPr>
          <w:rFonts w:ascii="Arial" w:hAnsi="Arial" w:cs="Arial"/>
          <w:sz w:val="24"/>
          <w:szCs w:val="24"/>
        </w:rPr>
        <w:t>0.214</w:t>
      </w:r>
      <w:r>
        <w:rPr>
          <w:rFonts w:ascii="Arial" w:hAnsi="Arial" w:cs="Arial"/>
          <w:sz w:val="24"/>
          <w:szCs w:val="24"/>
        </w:rPr>
        <w:t>%</w:t>
      </w:r>
      <w:r w:rsidRPr="005B1D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indicates an underperformance of the stock to its benchmark by </w:t>
      </w:r>
      <w:r w:rsidR="00AF090D">
        <w:rPr>
          <w:rFonts w:ascii="Arial" w:hAnsi="Arial" w:cs="Arial"/>
          <w:sz w:val="24"/>
          <w:szCs w:val="24"/>
        </w:rPr>
        <w:t>0.214</w:t>
      </w:r>
      <w:r>
        <w:rPr>
          <w:rFonts w:ascii="Arial" w:hAnsi="Arial" w:cs="Arial"/>
          <w:sz w:val="24"/>
          <w:szCs w:val="24"/>
        </w:rPr>
        <w:t xml:space="preserve">% </w:t>
      </w:r>
      <w:r w:rsidRPr="005B1D66">
        <w:rPr>
          <w:rFonts w:ascii="Arial" w:hAnsi="Arial" w:cs="Arial"/>
          <w:sz w:val="24"/>
          <w:szCs w:val="24"/>
        </w:rPr>
        <w:t xml:space="preserve">of actual returns from </w:t>
      </w:r>
      <w:r>
        <w:rPr>
          <w:rFonts w:ascii="Arial" w:hAnsi="Arial" w:cs="Arial"/>
          <w:sz w:val="24"/>
          <w:szCs w:val="24"/>
        </w:rPr>
        <w:t xml:space="preserve">its </w:t>
      </w:r>
      <w:r w:rsidRPr="005B1D66">
        <w:rPr>
          <w:rFonts w:ascii="Arial" w:hAnsi="Arial" w:cs="Arial"/>
          <w:sz w:val="24"/>
          <w:szCs w:val="24"/>
        </w:rPr>
        <w:t xml:space="preserve">expected return as forecasted using that </w:t>
      </w:r>
      <w:r>
        <w:rPr>
          <w:rFonts w:ascii="Arial" w:hAnsi="Arial" w:cs="Arial"/>
          <w:sz w:val="24"/>
          <w:szCs w:val="24"/>
        </w:rPr>
        <w:t>ORCL</w:t>
      </w:r>
      <w:r>
        <w:rPr>
          <w:rFonts w:ascii="Arial" w:hAnsi="Arial" w:cs="Arial"/>
          <w:sz w:val="24"/>
          <w:szCs w:val="24"/>
        </w:rPr>
        <w:t xml:space="preserve">’s </w:t>
      </w:r>
      <w:r w:rsidRPr="005B1D66">
        <w:rPr>
          <w:rFonts w:ascii="Arial" w:hAnsi="Arial" w:cs="Arial"/>
          <w:sz w:val="24"/>
          <w:szCs w:val="24"/>
        </w:rPr>
        <w:t>Beta</w:t>
      </w:r>
      <w:r>
        <w:rPr>
          <w:rFonts w:ascii="Arial" w:hAnsi="Arial" w:cs="Arial"/>
          <w:sz w:val="24"/>
          <w:szCs w:val="24"/>
        </w:rPr>
        <w:t>.</w:t>
      </w:r>
      <w:r w:rsidRPr="00847DB1">
        <w:t xml:space="preserve"> </w:t>
      </w:r>
      <w:r w:rsidRPr="00847DB1">
        <w:rPr>
          <w:rFonts w:ascii="Arial" w:hAnsi="Arial" w:cs="Arial"/>
          <w:sz w:val="24"/>
          <w:szCs w:val="24"/>
        </w:rPr>
        <w:t>The regression results show that both the Beta (p-value &lt;0.0001) and Alpha (P-value &lt;0.0001) were statically significant at the 99% level (strong)</w:t>
      </w:r>
      <w:r>
        <w:rPr>
          <w:rFonts w:ascii="Arial" w:hAnsi="Arial" w:cs="Arial"/>
          <w:sz w:val="24"/>
          <w:szCs w:val="24"/>
        </w:rPr>
        <w:t xml:space="preserve">. Therefore, there is statistical confidence at the 99% confidence interval; to support that </w:t>
      </w:r>
      <w:r>
        <w:rPr>
          <w:rFonts w:ascii="Arial" w:hAnsi="Arial" w:cs="Arial"/>
          <w:sz w:val="24"/>
          <w:szCs w:val="24"/>
        </w:rPr>
        <w:t>ORCL</w:t>
      </w:r>
      <w:r w:rsidRPr="00847DB1">
        <w:rPr>
          <w:rFonts w:ascii="Arial" w:hAnsi="Arial" w:cs="Arial"/>
          <w:sz w:val="24"/>
          <w:szCs w:val="24"/>
        </w:rPr>
        <w:t xml:space="preserve"> returns are affected by the </w:t>
      </w:r>
      <w:r>
        <w:rPr>
          <w:rFonts w:ascii="Arial" w:hAnsi="Arial" w:cs="Arial"/>
          <w:sz w:val="24"/>
          <w:szCs w:val="24"/>
        </w:rPr>
        <w:t>S&amp;P 500 index (</w:t>
      </w:r>
      <w:r w:rsidRPr="00847DB1">
        <w:rPr>
          <w:rFonts w:ascii="Arial" w:hAnsi="Arial" w:cs="Arial"/>
          <w:sz w:val="24"/>
          <w:szCs w:val="24"/>
        </w:rPr>
        <w:t>market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F061DC" w:rsidRDefault="00F061DC" w:rsidP="00F061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Furthermore, </w:t>
      </w:r>
      <w:r>
        <w:rPr>
          <w:rFonts w:ascii="Arial" w:hAnsi="Arial" w:cs="Arial"/>
          <w:sz w:val="24"/>
          <w:szCs w:val="24"/>
        </w:rPr>
        <w:t>ORCL</w:t>
      </w:r>
      <w:r>
        <w:rPr>
          <w:rFonts w:ascii="Arial" w:hAnsi="Arial" w:cs="Arial"/>
          <w:sz w:val="24"/>
          <w:szCs w:val="24"/>
        </w:rPr>
        <w:t>’s returns have</w:t>
      </w:r>
      <w:r w:rsidRPr="00847DB1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mild positive relationship (r = 0.3642)</w:t>
      </w:r>
      <w:r w:rsidRPr="00847DB1">
        <w:rPr>
          <w:rFonts w:ascii="Arial" w:hAnsi="Arial" w:cs="Arial"/>
          <w:sz w:val="24"/>
          <w:szCs w:val="24"/>
        </w:rPr>
        <w:t xml:space="preserve"> with the market returns.</w:t>
      </w:r>
      <w:r>
        <w:rPr>
          <w:rFonts w:ascii="Arial" w:hAnsi="Arial" w:cs="Arial"/>
          <w:sz w:val="24"/>
          <w:szCs w:val="24"/>
        </w:rPr>
        <w:t xml:space="preserve"> If market return increases, </w:t>
      </w:r>
      <w:r>
        <w:rPr>
          <w:rFonts w:ascii="Arial" w:hAnsi="Arial" w:cs="Arial"/>
          <w:sz w:val="24"/>
          <w:szCs w:val="24"/>
        </w:rPr>
        <w:t>ORCL</w:t>
      </w:r>
      <w:r>
        <w:rPr>
          <w:rFonts w:ascii="Arial" w:hAnsi="Arial" w:cs="Arial"/>
          <w:sz w:val="24"/>
          <w:szCs w:val="24"/>
        </w:rPr>
        <w:t>’s</w:t>
      </w:r>
      <w:r w:rsidRPr="00847DB1">
        <w:rPr>
          <w:rFonts w:ascii="Arial" w:hAnsi="Arial" w:cs="Arial"/>
          <w:sz w:val="24"/>
          <w:szCs w:val="24"/>
        </w:rPr>
        <w:t xml:space="preserve"> returns increases and vice versa.</w:t>
      </w:r>
      <w:r>
        <w:rPr>
          <w:rFonts w:ascii="Arial" w:hAnsi="Arial" w:cs="Arial"/>
          <w:sz w:val="24"/>
          <w:szCs w:val="24"/>
        </w:rPr>
        <w:t xml:space="preserve"> As such, </w:t>
      </w:r>
      <w:r>
        <w:rPr>
          <w:rFonts w:ascii="Arial" w:hAnsi="Arial" w:cs="Arial"/>
          <w:sz w:val="24"/>
          <w:szCs w:val="24"/>
        </w:rPr>
        <w:t>ORCL</w:t>
      </w:r>
      <w:r>
        <w:rPr>
          <w:rFonts w:ascii="Arial" w:hAnsi="Arial" w:cs="Arial"/>
          <w:sz w:val="24"/>
          <w:szCs w:val="24"/>
        </w:rPr>
        <w:t xml:space="preserve"> tracks the S&amp;P index. While, t</w:t>
      </w:r>
      <w:r w:rsidRPr="007013EF">
        <w:rPr>
          <w:rFonts w:ascii="Arial" w:hAnsi="Arial" w:cs="Arial"/>
          <w:sz w:val="24"/>
          <w:szCs w:val="24"/>
        </w:rPr>
        <w:t>he R</w:t>
      </w:r>
      <w:r w:rsidRPr="007013EF">
        <w:rPr>
          <w:rFonts w:ascii="Arial" w:hAnsi="Arial" w:cs="Arial"/>
          <w:sz w:val="24"/>
          <w:szCs w:val="24"/>
          <w:vertAlign w:val="superscript"/>
        </w:rPr>
        <w:t>2</w:t>
      </w:r>
      <w:r w:rsidRPr="007013EF">
        <w:rPr>
          <w:rFonts w:ascii="Arial" w:hAnsi="Arial" w:cs="Arial"/>
          <w:sz w:val="24"/>
          <w:szCs w:val="24"/>
        </w:rPr>
        <w:t xml:space="preserve"> of the regression is 0.</w:t>
      </w:r>
      <w:r w:rsidR="007970E4">
        <w:rPr>
          <w:rFonts w:ascii="Arial" w:hAnsi="Arial" w:cs="Arial"/>
          <w:sz w:val="24"/>
          <w:szCs w:val="24"/>
        </w:rPr>
        <w:t>3076</w:t>
      </w:r>
      <w:r w:rsidRPr="007013EF">
        <w:rPr>
          <w:rFonts w:ascii="Arial" w:hAnsi="Arial" w:cs="Arial"/>
          <w:sz w:val="24"/>
          <w:szCs w:val="24"/>
        </w:rPr>
        <w:t xml:space="preserve">. The wide </w:t>
      </w:r>
      <w:r w:rsidRPr="007013EF">
        <w:rPr>
          <w:rFonts w:ascii="Arial" w:hAnsi="Arial" w:cs="Arial"/>
          <w:sz w:val="24"/>
          <w:szCs w:val="24"/>
        </w:rPr>
        <w:lastRenderedPageBreak/>
        <w:t xml:space="preserve">scatter about the regression line illustrates this. </w:t>
      </w:r>
      <w:r>
        <w:rPr>
          <w:rFonts w:ascii="Arial" w:hAnsi="Arial" w:cs="Arial"/>
          <w:sz w:val="24"/>
          <w:szCs w:val="24"/>
        </w:rPr>
        <w:t>As such,</w:t>
      </w:r>
      <w:r w:rsidRPr="007013EF">
        <w:rPr>
          <w:rFonts w:ascii="Arial" w:hAnsi="Arial" w:cs="Arial"/>
          <w:sz w:val="24"/>
          <w:szCs w:val="24"/>
        </w:rPr>
        <w:t xml:space="preserve"> </w:t>
      </w:r>
      <w:r w:rsidR="007970E4">
        <w:rPr>
          <w:rFonts w:ascii="Arial" w:hAnsi="Arial" w:cs="Arial"/>
          <w:sz w:val="24"/>
          <w:szCs w:val="24"/>
        </w:rPr>
        <w:t>30.76</w:t>
      </w:r>
      <w:r w:rsidRPr="007013EF">
        <w:rPr>
          <w:rFonts w:ascii="Arial" w:hAnsi="Arial" w:cs="Arial"/>
          <w:sz w:val="24"/>
          <w:szCs w:val="24"/>
        </w:rPr>
        <w:t xml:space="preserve"> % of variability of </w:t>
      </w:r>
      <w:r>
        <w:rPr>
          <w:rFonts w:ascii="Arial" w:hAnsi="Arial" w:cs="Arial"/>
          <w:sz w:val="24"/>
          <w:szCs w:val="24"/>
        </w:rPr>
        <w:t>ORCL</w:t>
      </w:r>
      <w:r>
        <w:rPr>
          <w:rFonts w:ascii="Arial" w:hAnsi="Arial" w:cs="Arial"/>
          <w:sz w:val="24"/>
          <w:szCs w:val="24"/>
        </w:rPr>
        <w:t xml:space="preserve"> stock returns</w:t>
      </w:r>
      <w:r w:rsidRPr="007013EF">
        <w:rPr>
          <w:rFonts w:ascii="Arial" w:hAnsi="Arial" w:cs="Arial"/>
          <w:sz w:val="24"/>
          <w:szCs w:val="24"/>
        </w:rPr>
        <w:t xml:space="preserve"> that is explained by variability in </w:t>
      </w:r>
      <w:r>
        <w:rPr>
          <w:rFonts w:ascii="Arial" w:hAnsi="Arial" w:cs="Arial"/>
          <w:sz w:val="24"/>
          <w:szCs w:val="24"/>
        </w:rPr>
        <w:t>the market (S&amp;P</w:t>
      </w:r>
      <w:r w:rsidRPr="007013EF">
        <w:rPr>
          <w:rFonts w:ascii="Arial" w:hAnsi="Arial" w:cs="Arial"/>
          <w:sz w:val="24"/>
          <w:szCs w:val="24"/>
        </w:rPr>
        <w:t>500</w:t>
      </w:r>
      <w:r>
        <w:rPr>
          <w:rFonts w:ascii="Arial" w:hAnsi="Arial" w:cs="Arial"/>
          <w:sz w:val="24"/>
          <w:szCs w:val="24"/>
        </w:rPr>
        <w:t xml:space="preserve">). </w:t>
      </w:r>
      <w:r w:rsidRPr="00394868">
        <w:rPr>
          <w:rFonts w:ascii="Arial" w:hAnsi="Arial" w:cs="Arial"/>
          <w:sz w:val="24"/>
          <w:szCs w:val="24"/>
        </w:rPr>
        <w:t xml:space="preserve">R-square </w:t>
      </w:r>
      <w:r>
        <w:rPr>
          <w:rFonts w:ascii="Arial" w:hAnsi="Arial" w:cs="Arial"/>
          <w:sz w:val="24"/>
          <w:szCs w:val="24"/>
        </w:rPr>
        <w:t xml:space="preserve">tells us what </w:t>
      </w:r>
      <w:r w:rsidRPr="00394868">
        <w:rPr>
          <w:rFonts w:ascii="Arial" w:hAnsi="Arial" w:cs="Arial"/>
          <w:sz w:val="24"/>
          <w:szCs w:val="24"/>
        </w:rPr>
        <w:t>fraction of a firm’</w:t>
      </w:r>
      <w:r>
        <w:rPr>
          <w:rFonts w:ascii="Arial" w:hAnsi="Arial" w:cs="Arial"/>
          <w:sz w:val="24"/>
          <w:szCs w:val="24"/>
        </w:rPr>
        <w:t xml:space="preserve">s volatility is attributable to </w:t>
      </w:r>
      <w:r w:rsidRPr="00394868">
        <w:rPr>
          <w:rFonts w:ascii="Arial" w:hAnsi="Arial" w:cs="Arial"/>
          <w:sz w:val="24"/>
          <w:szCs w:val="24"/>
        </w:rPr>
        <w:t>market movements</w:t>
      </w:r>
      <w:r>
        <w:rPr>
          <w:rFonts w:ascii="Arial" w:hAnsi="Arial" w:cs="Arial"/>
          <w:sz w:val="24"/>
          <w:szCs w:val="24"/>
        </w:rPr>
        <w:t xml:space="preserve">. While, </w:t>
      </w:r>
      <w:r w:rsidRPr="007013EF">
        <w:rPr>
          <w:rFonts w:ascii="Arial" w:hAnsi="Arial" w:cs="Arial"/>
          <w:sz w:val="24"/>
          <w:szCs w:val="24"/>
        </w:rPr>
        <w:t>1 - R</w:t>
      </w:r>
      <w:r w:rsidRPr="007013EF">
        <w:rPr>
          <w:rFonts w:ascii="Arial" w:hAnsi="Arial" w:cs="Arial"/>
          <w:sz w:val="24"/>
          <w:szCs w:val="24"/>
          <w:vertAlign w:val="superscript"/>
        </w:rPr>
        <w:t>2</w:t>
      </w:r>
      <w:r w:rsidRPr="007013EF">
        <w:rPr>
          <w:rFonts w:ascii="Arial" w:hAnsi="Arial" w:cs="Arial"/>
          <w:sz w:val="24"/>
          <w:szCs w:val="24"/>
        </w:rPr>
        <w:t xml:space="preserve"> = 0.868 so that 86.8% of </w:t>
      </w:r>
      <w:r>
        <w:rPr>
          <w:rFonts w:ascii="Arial" w:hAnsi="Arial" w:cs="Arial"/>
          <w:sz w:val="24"/>
          <w:szCs w:val="24"/>
        </w:rPr>
        <w:t>ORCL</w:t>
      </w:r>
      <w:r w:rsidRPr="007013EF">
        <w:rPr>
          <w:rFonts w:ascii="Arial" w:hAnsi="Arial" w:cs="Arial"/>
          <w:sz w:val="24"/>
          <w:szCs w:val="24"/>
        </w:rPr>
        <w:t>'s return</w:t>
      </w:r>
      <w:r>
        <w:rPr>
          <w:rFonts w:ascii="Arial" w:hAnsi="Arial" w:cs="Arial"/>
          <w:sz w:val="24"/>
          <w:szCs w:val="24"/>
        </w:rPr>
        <w:t xml:space="preserve">, which </w:t>
      </w:r>
      <w:r w:rsidRPr="007013EF">
        <w:rPr>
          <w:rFonts w:ascii="Arial" w:hAnsi="Arial" w:cs="Arial"/>
          <w:sz w:val="24"/>
          <w:szCs w:val="24"/>
        </w:rPr>
        <w:t>is not explained by the mar</w:t>
      </w:r>
      <w:r>
        <w:rPr>
          <w:rFonts w:ascii="Arial" w:hAnsi="Arial" w:cs="Arial"/>
          <w:sz w:val="24"/>
          <w:szCs w:val="24"/>
        </w:rPr>
        <w:t>ket</w:t>
      </w:r>
      <w:r w:rsidRPr="007013EF">
        <w:rPr>
          <w:rFonts w:ascii="Arial" w:hAnsi="Arial" w:cs="Arial"/>
          <w:sz w:val="24"/>
          <w:szCs w:val="24"/>
        </w:rPr>
        <w:t xml:space="preserve"> is the percentage of diversifiable risk. </w:t>
      </w:r>
    </w:p>
    <w:p w:rsidR="00F061DC" w:rsidRDefault="00F061DC" w:rsidP="00F061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61DC" w:rsidRDefault="00F061DC" w:rsidP="00F061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3094">
        <w:rPr>
          <w:rFonts w:ascii="Arial" w:hAnsi="Arial" w:cs="Arial"/>
          <w:sz w:val="24"/>
          <w:szCs w:val="24"/>
        </w:rPr>
        <w:t>For each month, t, our estimate of the</w:t>
      </w:r>
      <w:r>
        <w:rPr>
          <w:rFonts w:ascii="Arial" w:hAnsi="Arial" w:cs="Arial"/>
          <w:sz w:val="24"/>
          <w:szCs w:val="24"/>
        </w:rPr>
        <w:t xml:space="preserve"> </w:t>
      </w:r>
      <w:r w:rsidRPr="00A23094">
        <w:rPr>
          <w:rFonts w:ascii="Arial" w:hAnsi="Arial" w:cs="Arial"/>
          <w:sz w:val="24"/>
          <w:szCs w:val="24"/>
        </w:rPr>
        <w:t xml:space="preserve">residual, </w:t>
      </w:r>
      <w:r>
        <w:rPr>
          <w:rFonts w:ascii="Arial" w:hAnsi="Arial" w:cs="Arial"/>
          <w:sz w:val="24"/>
          <w:szCs w:val="24"/>
        </w:rPr>
        <w:t xml:space="preserve">et, which is the deviation of </w:t>
      </w:r>
      <w:r>
        <w:rPr>
          <w:rFonts w:ascii="Arial" w:hAnsi="Arial" w:cs="Arial"/>
          <w:sz w:val="24"/>
          <w:szCs w:val="24"/>
        </w:rPr>
        <w:t>ORCL</w:t>
      </w:r>
      <w:r w:rsidRPr="00A23094">
        <w:rPr>
          <w:rFonts w:ascii="Arial" w:hAnsi="Arial" w:cs="Arial"/>
          <w:sz w:val="24"/>
          <w:szCs w:val="24"/>
        </w:rPr>
        <w:t>’s</w:t>
      </w:r>
      <w:r>
        <w:rPr>
          <w:rFonts w:ascii="Arial" w:hAnsi="Arial" w:cs="Arial"/>
          <w:sz w:val="24"/>
          <w:szCs w:val="24"/>
        </w:rPr>
        <w:t xml:space="preserve"> </w:t>
      </w:r>
      <w:r w:rsidRPr="00A23094">
        <w:rPr>
          <w:rFonts w:ascii="Arial" w:hAnsi="Arial" w:cs="Arial"/>
          <w:sz w:val="24"/>
          <w:szCs w:val="24"/>
        </w:rPr>
        <w:t xml:space="preserve">excess return </w:t>
      </w:r>
      <w:r>
        <w:rPr>
          <w:rFonts w:ascii="Arial" w:hAnsi="Arial" w:cs="Arial"/>
          <w:sz w:val="24"/>
          <w:szCs w:val="24"/>
        </w:rPr>
        <w:t xml:space="preserve">from the prediction of the SCL, </w:t>
      </w:r>
      <w:r w:rsidRPr="00A23094">
        <w:rPr>
          <w:rFonts w:ascii="Arial" w:hAnsi="Arial" w:cs="Arial"/>
          <w:sz w:val="24"/>
          <w:szCs w:val="24"/>
        </w:rPr>
        <w:t>equals</w:t>
      </w:r>
      <w:r>
        <w:rPr>
          <w:rFonts w:ascii="Arial" w:hAnsi="Arial" w:cs="Arial"/>
          <w:sz w:val="24"/>
          <w:szCs w:val="24"/>
        </w:rPr>
        <w:t xml:space="preserve"> </w:t>
      </w:r>
      <w:r w:rsidRPr="00A23094">
        <w:rPr>
          <w:rFonts w:ascii="Arial" w:hAnsi="Arial" w:cs="Arial"/>
          <w:sz w:val="24"/>
          <w:szCs w:val="24"/>
        </w:rPr>
        <w:t>Devia</w:t>
      </w:r>
      <w:r>
        <w:rPr>
          <w:rFonts w:ascii="Arial" w:hAnsi="Arial" w:cs="Arial"/>
          <w:sz w:val="24"/>
          <w:szCs w:val="24"/>
        </w:rPr>
        <w:t>tion = Actual − Predicted return.</w:t>
      </w:r>
      <w:r w:rsidRPr="007013EF">
        <w:rPr>
          <w:rFonts w:ascii="Arial" w:hAnsi="Arial" w:cs="Arial"/>
          <w:sz w:val="24"/>
          <w:szCs w:val="24"/>
        </w:rPr>
        <w:t xml:space="preserve">The standard error of the regression (SD of e(t)) is 0.0015. This is the typical distance of a dot from the regression line. </w:t>
      </w:r>
      <w:r>
        <w:rPr>
          <w:rFonts w:ascii="Arial" w:hAnsi="Arial" w:cs="Arial"/>
          <w:sz w:val="24"/>
          <w:szCs w:val="24"/>
        </w:rPr>
        <w:t>The rest of the results are presented and explained in the Excel workbook.</w:t>
      </w:r>
    </w:p>
    <w:p w:rsidR="00513745" w:rsidRDefault="00513745"/>
    <w:sectPr w:rsidR="00513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856E3"/>
    <w:multiLevelType w:val="hybridMultilevel"/>
    <w:tmpl w:val="993C12B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DC"/>
    <w:rsid w:val="000B6FE3"/>
    <w:rsid w:val="003A6C76"/>
    <w:rsid w:val="00513745"/>
    <w:rsid w:val="007970E4"/>
    <w:rsid w:val="00955240"/>
    <w:rsid w:val="00A213EC"/>
    <w:rsid w:val="00AF090D"/>
    <w:rsid w:val="00EA0CCF"/>
    <w:rsid w:val="00F0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F2D1"/>
  <w15:chartTrackingRefBased/>
  <w15:docId w15:val="{CE934CCC-0D84-43AB-8199-4D2C6A2D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awanda%20Vera\Documents\sd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S&amp;P Predicted</a:t>
            </a:r>
            <a:r>
              <a:rPr lang="en-US" baseline="0"/>
              <a:t> ORCL Returns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5.4222766856129749E-2"/>
          <c:y val="0.15260035156155941"/>
          <c:w val="0.70478907024039217"/>
          <c:h val="0.74469045727082284"/>
        </c:manualLayout>
      </c:layout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'\Users\Tawanda Vera\Econ_MIni_Project_2\[Econometrics Mini Project 2.xlsx]Data'!$G$3:$G$66</c:f>
              <c:numCache>
                <c:formatCode>0.00%</c:formatCode>
                <c:ptCount val="64"/>
                <c:pt idx="0">
                  <c:v>-1.4558905570164926E-2</c:v>
                </c:pt>
                <c:pt idx="1">
                  <c:v>-2.3775002467200101E-3</c:v>
                </c:pt>
                <c:pt idx="2">
                  <c:v>2.3685617450666108E-3</c:v>
                </c:pt>
                <c:pt idx="3">
                  <c:v>1.2236644843459654E-2</c:v>
                </c:pt>
                <c:pt idx="4">
                  <c:v>-8.7957747373061945E-3</c:v>
                </c:pt>
                <c:pt idx="5">
                  <c:v>-3.9653716707825915E-3</c:v>
                </c:pt>
                <c:pt idx="6">
                  <c:v>3.5296671869311513E-3</c:v>
                </c:pt>
                <c:pt idx="7">
                  <c:v>6.6088150025853665E-3</c:v>
                </c:pt>
                <c:pt idx="8">
                  <c:v>-2.0619040280095424E-3</c:v>
                </c:pt>
                <c:pt idx="9">
                  <c:v>2.6825330225748178E-3</c:v>
                </c:pt>
                <c:pt idx="10">
                  <c:v>4.4574813568534211E-3</c:v>
                </c:pt>
                <c:pt idx="11">
                  <c:v>5.2028650588638037E-3</c:v>
                </c:pt>
                <c:pt idx="12">
                  <c:v>-4.5812806150653529E-3</c:v>
                </c:pt>
                <c:pt idx="13">
                  <c:v>1.6297587545692771E-3</c:v>
                </c:pt>
                <c:pt idx="14">
                  <c:v>5.1481957339105655E-3</c:v>
                </c:pt>
                <c:pt idx="15">
                  <c:v>-7.7844381361602544E-4</c:v>
                </c:pt>
                <c:pt idx="16">
                  <c:v>-1.1311245237798029E-2</c:v>
                </c:pt>
                <c:pt idx="17">
                  <c:v>9.2351313331806573E-3</c:v>
                </c:pt>
                <c:pt idx="18">
                  <c:v>-1.4806051919155072E-3</c:v>
                </c:pt>
                <c:pt idx="19">
                  <c:v>5.0874804159597442E-3</c:v>
                </c:pt>
                <c:pt idx="20">
                  <c:v>2.3577160344365744E-3</c:v>
                </c:pt>
                <c:pt idx="21">
                  <c:v>2.2528002125912217E-3</c:v>
                </c:pt>
                <c:pt idx="22">
                  <c:v>-4.14131399984774E-3</c:v>
                </c:pt>
                <c:pt idx="23">
                  <c:v>2.7692317470553451E-3</c:v>
                </c:pt>
                <c:pt idx="24">
                  <c:v>-3.7403355286635964E-3</c:v>
                </c:pt>
                <c:pt idx="25">
                  <c:v>-1.0128906665100579E-2</c:v>
                </c:pt>
                <c:pt idx="26">
                  <c:v>1.0923001515586117E-2</c:v>
                </c:pt>
                <c:pt idx="27">
                  <c:v>2.9407486092096757E-3</c:v>
                </c:pt>
                <c:pt idx="28">
                  <c:v>-1.1837383538524149E-2</c:v>
                </c:pt>
                <c:pt idx="29">
                  <c:v>-4.4557250073096188E-3</c:v>
                </c:pt>
                <c:pt idx="30">
                  <c:v>3.7738136047080761E-3</c:v>
                </c:pt>
                <c:pt idx="31">
                  <c:v>1.3457901340996115E-2</c:v>
                </c:pt>
                <c:pt idx="32">
                  <c:v>-5.0895607491248107E-3</c:v>
                </c:pt>
                <c:pt idx="33">
                  <c:v>-2.949637714718456E-3</c:v>
                </c:pt>
                <c:pt idx="34">
                  <c:v>-3.0495491649840112E-4</c:v>
                </c:pt>
                <c:pt idx="35">
                  <c:v>1.077928701516595E-2</c:v>
                </c:pt>
                <c:pt idx="36">
                  <c:v>7.6841352349998893E-4</c:v>
                </c:pt>
                <c:pt idx="37">
                  <c:v>3.0479481898115779E-3</c:v>
                </c:pt>
                <c:pt idx="38">
                  <c:v>-6.43374521663298E-4</c:v>
                </c:pt>
                <c:pt idx="39">
                  <c:v>-9.3051603155314133E-4</c:v>
                </c:pt>
                <c:pt idx="40">
                  <c:v>2.3378741542858794E-3</c:v>
                </c:pt>
                <c:pt idx="41">
                  <c:v>-2.2338859444231973E-3</c:v>
                </c:pt>
                <c:pt idx="42">
                  <c:v>-1.028198046779627E-2</c:v>
                </c:pt>
                <c:pt idx="43">
                  <c:v>9.1626411220271375E-3</c:v>
                </c:pt>
                <c:pt idx="44">
                  <c:v>-1.2667607066396691E-3</c:v>
                </c:pt>
                <c:pt idx="45">
                  <c:v>-6.3184689448647635E-3</c:v>
                </c:pt>
                <c:pt idx="46">
                  <c:v>2.0594608593389463E-3</c:v>
                </c:pt>
                <c:pt idx="47">
                  <c:v>-1.0085958054164568E-3</c:v>
                </c:pt>
                <c:pt idx="48">
                  <c:v>2.1188707775647853E-3</c:v>
                </c:pt>
                <c:pt idx="49">
                  <c:v>-8.6231673566271594E-3</c:v>
                </c:pt>
                <c:pt idx="50">
                  <c:v>-1.4361830452781499E-3</c:v>
                </c:pt>
                <c:pt idx="51">
                  <c:v>-6.4745098717947647E-3</c:v>
                </c:pt>
                <c:pt idx="52">
                  <c:v>4.1835298173786839E-4</c:v>
                </c:pt>
                <c:pt idx="53">
                  <c:v>1.204242491174079E-2</c:v>
                </c:pt>
                <c:pt idx="54">
                  <c:v>1.7386262992553636E-3</c:v>
                </c:pt>
                <c:pt idx="55">
                  <c:v>-6.9942998831643566E-3</c:v>
                </c:pt>
                <c:pt idx="56">
                  <c:v>-4.6225721215145121E-3</c:v>
                </c:pt>
                <c:pt idx="57">
                  <c:v>5.6898564053051714E-3</c:v>
                </c:pt>
                <c:pt idx="58">
                  <c:v>1.9796411387709156E-3</c:v>
                </c:pt>
                <c:pt idx="59">
                  <c:v>9.9027106626514705E-3</c:v>
                </c:pt>
                <c:pt idx="60">
                  <c:v>-5.3035017504078352E-3</c:v>
                </c:pt>
                <c:pt idx="61">
                  <c:v>6.094866829202239E-3</c:v>
                </c:pt>
                <c:pt idx="62">
                  <c:v>6.3586826091577286E-4</c:v>
                </c:pt>
                <c:pt idx="63">
                  <c:v>-7.3532969401711723E-3</c:v>
                </c:pt>
              </c:numCache>
            </c:numRef>
          </c:xVal>
          <c:yVal>
            <c:numRef>
              <c:f>'\Users\Tawanda Vera\Econ_MIni_Project_2\[Econometrics Mini Project 2.xlsx]Data'!$E$3:$E$66</c:f>
              <c:numCache>
                <c:formatCode>0.00%</c:formatCode>
                <c:ptCount val="64"/>
                <c:pt idx="0">
                  <c:v>-1.7844855931468007E-2</c:v>
                </c:pt>
                <c:pt idx="1">
                  <c:v>1.3977229310859762E-3</c:v>
                </c:pt>
                <c:pt idx="2">
                  <c:v>-8.1418004582027859E-3</c:v>
                </c:pt>
                <c:pt idx="3">
                  <c:v>1.8761920616844341E-2</c:v>
                </c:pt>
                <c:pt idx="4">
                  <c:v>-6.6758815306455777E-3</c:v>
                </c:pt>
                <c:pt idx="5">
                  <c:v>-4.8667003291130717E-3</c:v>
                </c:pt>
                <c:pt idx="6">
                  <c:v>-3.9730182219793742E-3</c:v>
                </c:pt>
                <c:pt idx="7">
                  <c:v>7.9777076283851223E-3</c:v>
                </c:pt>
                <c:pt idx="8">
                  <c:v>0</c:v>
                </c:pt>
                <c:pt idx="9">
                  <c:v>3.4915258767205248E-3</c:v>
                </c:pt>
                <c:pt idx="10">
                  <c:v>2.0875829418955938E-3</c:v>
                </c:pt>
                <c:pt idx="11">
                  <c:v>7.1760912387879294E-3</c:v>
                </c:pt>
                <c:pt idx="12">
                  <c:v>-9.8827206438525383E-3</c:v>
                </c:pt>
                <c:pt idx="13">
                  <c:v>-8.1243939535017295E-3</c:v>
                </c:pt>
                <c:pt idx="14">
                  <c:v>2.9487385367995111E-2</c:v>
                </c:pt>
                <c:pt idx="15">
                  <c:v>-1.2048352005469942E-2</c:v>
                </c:pt>
                <c:pt idx="16">
                  <c:v>-1.05844212066456E-2</c:v>
                </c:pt>
                <c:pt idx="17">
                  <c:v>7.4419667071763396E-3</c:v>
                </c:pt>
                <c:pt idx="18">
                  <c:v>2.3081717593023132E-3</c:v>
                </c:pt>
                <c:pt idx="19">
                  <c:v>2.9942060907768298E-3</c:v>
                </c:pt>
                <c:pt idx="20">
                  <c:v>-3.6739063132559258E-3</c:v>
                </c:pt>
                <c:pt idx="21">
                  <c:v>-7.144402399570482E-3</c:v>
                </c:pt>
                <c:pt idx="22">
                  <c:v>1.2302563707069947E-2</c:v>
                </c:pt>
                <c:pt idx="23">
                  <c:v>2.0408097811278836E-2</c:v>
                </c:pt>
                <c:pt idx="24">
                  <c:v>5.1685742093794396E-3</c:v>
                </c:pt>
                <c:pt idx="25">
                  <c:v>-2.4815565332457101E-2</c:v>
                </c:pt>
                <c:pt idx="26">
                  <c:v>1.7194012293145544E-2</c:v>
                </c:pt>
                <c:pt idx="27">
                  <c:v>4.9581857667404527E-3</c:v>
                </c:pt>
                <c:pt idx="28">
                  <c:v>-1.5025799723061728E-2</c:v>
                </c:pt>
                <c:pt idx="29">
                  <c:v>-1.5027295197137525E-2</c:v>
                </c:pt>
                <c:pt idx="30">
                  <c:v>5.0856969505435057E-3</c:v>
                </c:pt>
                <c:pt idx="31">
                  <c:v>1.2189385045081602E-2</c:v>
                </c:pt>
                <c:pt idx="32">
                  <c:v>-3.8626689143878012E-3</c:v>
                </c:pt>
                <c:pt idx="33">
                  <c:v>-6.1588216718808653E-3</c:v>
                </c:pt>
                <c:pt idx="34">
                  <c:v>5.0493442416608136E-3</c:v>
                </c:pt>
                <c:pt idx="35">
                  <c:v>1.3473371899827447E-2</c:v>
                </c:pt>
                <c:pt idx="36">
                  <c:v>-5.1826435207431576E-3</c:v>
                </c:pt>
                <c:pt idx="37">
                  <c:v>2.0387626622091481E-3</c:v>
                </c:pt>
                <c:pt idx="38">
                  <c:v>1.8081845087156712E-3</c:v>
                </c:pt>
                <c:pt idx="39">
                  <c:v>-6.7686299296798591E-4</c:v>
                </c:pt>
                <c:pt idx="40">
                  <c:v>-2.2584451720897292E-4</c:v>
                </c:pt>
                <c:pt idx="41">
                  <c:v>-7.904151461600506E-3</c:v>
                </c:pt>
                <c:pt idx="42">
                  <c:v>-1.3658128533517777E-2</c:v>
                </c:pt>
                <c:pt idx="43">
                  <c:v>1.8693719904423922E-2</c:v>
                </c:pt>
                <c:pt idx="44">
                  <c:v>-6.3433626152241684E-3</c:v>
                </c:pt>
                <c:pt idx="45">
                  <c:v>-8.4358383613093446E-3</c:v>
                </c:pt>
                <c:pt idx="46">
                  <c:v>6.8979748840627408E-3</c:v>
                </c:pt>
                <c:pt idx="47">
                  <c:v>-2.0551655831321236E-3</c:v>
                </c:pt>
                <c:pt idx="48">
                  <c:v>6.1783611586934128E-3</c:v>
                </c:pt>
                <c:pt idx="49">
                  <c:v>-4.5486235566294386E-3</c:v>
                </c:pt>
                <c:pt idx="50">
                  <c:v>9.1387207589010977E-4</c:v>
                </c:pt>
                <c:pt idx="51">
                  <c:v>-1.6206097110355588E-2</c:v>
                </c:pt>
                <c:pt idx="52">
                  <c:v>-6.9611919602674543E-4</c:v>
                </c:pt>
                <c:pt idx="53">
                  <c:v>2.0199386690775256E-2</c:v>
                </c:pt>
                <c:pt idx="54">
                  <c:v>7.7379549850233875E-3</c:v>
                </c:pt>
                <c:pt idx="55">
                  <c:v>1.3552081991663467E-3</c:v>
                </c:pt>
                <c:pt idx="56">
                  <c:v>-1.3982990250296812E-2</c:v>
                </c:pt>
                <c:pt idx="57">
                  <c:v>2.1043165480507664E-2</c:v>
                </c:pt>
                <c:pt idx="58">
                  <c:v>6.0482608505543212E-3</c:v>
                </c:pt>
                <c:pt idx="59">
                  <c:v>-4.8318804350046762E-2</c:v>
                </c:pt>
                <c:pt idx="60">
                  <c:v>-2.6907080588313481E-2</c:v>
                </c:pt>
                <c:pt idx="61">
                  <c:v>-2.4042593523185829E-3</c:v>
                </c:pt>
                <c:pt idx="62">
                  <c:v>5.3022792515120543E-3</c:v>
                </c:pt>
                <c:pt idx="63">
                  <c:v>-1.2227051680548273E-2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57-49D2-8AEF-50330163D34A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0.13432584172011611"/>
                  <c:y val="-9.8398709335644971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/>
                      <a:t>y = 1.1212x - 0.001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'\Users\Tawanda Vera\Econ_MIni_Project_2\[Econometrics Mini Project 2.xlsx]Data'!$G$3:$G$66</c:f>
              <c:numCache>
                <c:formatCode>0.00%</c:formatCode>
                <c:ptCount val="64"/>
                <c:pt idx="0">
                  <c:v>-1.4558905570164926E-2</c:v>
                </c:pt>
                <c:pt idx="1">
                  <c:v>-2.3775002467200101E-3</c:v>
                </c:pt>
                <c:pt idx="2">
                  <c:v>2.3685617450666108E-3</c:v>
                </c:pt>
                <c:pt idx="3">
                  <c:v>1.2236644843459654E-2</c:v>
                </c:pt>
                <c:pt idx="4">
                  <c:v>-8.7957747373061945E-3</c:v>
                </c:pt>
                <c:pt idx="5">
                  <c:v>-3.9653716707825915E-3</c:v>
                </c:pt>
                <c:pt idx="6">
                  <c:v>3.5296671869311513E-3</c:v>
                </c:pt>
                <c:pt idx="7">
                  <c:v>6.6088150025853665E-3</c:v>
                </c:pt>
                <c:pt idx="8">
                  <c:v>-2.0619040280095424E-3</c:v>
                </c:pt>
                <c:pt idx="9">
                  <c:v>2.6825330225748178E-3</c:v>
                </c:pt>
                <c:pt idx="10">
                  <c:v>4.4574813568534211E-3</c:v>
                </c:pt>
                <c:pt idx="11">
                  <c:v>5.2028650588638037E-3</c:v>
                </c:pt>
                <c:pt idx="12">
                  <c:v>-4.5812806150653529E-3</c:v>
                </c:pt>
                <c:pt idx="13">
                  <c:v>1.6297587545692771E-3</c:v>
                </c:pt>
                <c:pt idx="14">
                  <c:v>5.1481957339105655E-3</c:v>
                </c:pt>
                <c:pt idx="15">
                  <c:v>-7.7844381361602544E-4</c:v>
                </c:pt>
                <c:pt idx="16">
                  <c:v>-1.1311245237798029E-2</c:v>
                </c:pt>
                <c:pt idx="17">
                  <c:v>9.2351313331806573E-3</c:v>
                </c:pt>
                <c:pt idx="18">
                  <c:v>-1.4806051919155072E-3</c:v>
                </c:pt>
                <c:pt idx="19">
                  <c:v>5.0874804159597442E-3</c:v>
                </c:pt>
                <c:pt idx="20">
                  <c:v>2.3577160344365744E-3</c:v>
                </c:pt>
                <c:pt idx="21">
                  <c:v>2.2528002125912217E-3</c:v>
                </c:pt>
                <c:pt idx="22">
                  <c:v>-4.14131399984774E-3</c:v>
                </c:pt>
                <c:pt idx="23">
                  <c:v>2.7692317470553451E-3</c:v>
                </c:pt>
                <c:pt idx="24">
                  <c:v>-3.7403355286635964E-3</c:v>
                </c:pt>
                <c:pt idx="25">
                  <c:v>-1.0128906665100579E-2</c:v>
                </c:pt>
                <c:pt idx="26">
                  <c:v>1.0923001515586117E-2</c:v>
                </c:pt>
                <c:pt idx="27">
                  <c:v>2.9407486092096757E-3</c:v>
                </c:pt>
                <c:pt idx="28">
                  <c:v>-1.1837383538524149E-2</c:v>
                </c:pt>
                <c:pt idx="29">
                  <c:v>-4.4557250073096188E-3</c:v>
                </c:pt>
                <c:pt idx="30">
                  <c:v>3.7738136047080761E-3</c:v>
                </c:pt>
                <c:pt idx="31">
                  <c:v>1.3457901340996115E-2</c:v>
                </c:pt>
                <c:pt idx="32">
                  <c:v>-5.0895607491248107E-3</c:v>
                </c:pt>
                <c:pt idx="33">
                  <c:v>-2.949637714718456E-3</c:v>
                </c:pt>
                <c:pt idx="34">
                  <c:v>-3.0495491649840112E-4</c:v>
                </c:pt>
                <c:pt idx="35">
                  <c:v>1.077928701516595E-2</c:v>
                </c:pt>
                <c:pt idx="36">
                  <c:v>7.6841352349998893E-4</c:v>
                </c:pt>
                <c:pt idx="37">
                  <c:v>3.0479481898115779E-3</c:v>
                </c:pt>
                <c:pt idx="38">
                  <c:v>-6.43374521663298E-4</c:v>
                </c:pt>
                <c:pt idx="39">
                  <c:v>-9.3051603155314133E-4</c:v>
                </c:pt>
                <c:pt idx="40">
                  <c:v>2.3378741542858794E-3</c:v>
                </c:pt>
                <c:pt idx="41">
                  <c:v>-2.2338859444231973E-3</c:v>
                </c:pt>
                <c:pt idx="42">
                  <c:v>-1.028198046779627E-2</c:v>
                </c:pt>
                <c:pt idx="43">
                  <c:v>9.1626411220271375E-3</c:v>
                </c:pt>
                <c:pt idx="44">
                  <c:v>-1.2667607066396691E-3</c:v>
                </c:pt>
                <c:pt idx="45">
                  <c:v>-6.3184689448647635E-3</c:v>
                </c:pt>
                <c:pt idx="46">
                  <c:v>2.0594608593389463E-3</c:v>
                </c:pt>
                <c:pt idx="47">
                  <c:v>-1.0085958054164568E-3</c:v>
                </c:pt>
                <c:pt idx="48">
                  <c:v>2.1188707775647853E-3</c:v>
                </c:pt>
                <c:pt idx="49">
                  <c:v>-8.6231673566271594E-3</c:v>
                </c:pt>
                <c:pt idx="50">
                  <c:v>-1.4361830452781499E-3</c:v>
                </c:pt>
                <c:pt idx="51">
                  <c:v>-6.4745098717947647E-3</c:v>
                </c:pt>
                <c:pt idx="52">
                  <c:v>4.1835298173786839E-4</c:v>
                </c:pt>
                <c:pt idx="53">
                  <c:v>1.204242491174079E-2</c:v>
                </c:pt>
                <c:pt idx="54">
                  <c:v>1.7386262992553636E-3</c:v>
                </c:pt>
                <c:pt idx="55">
                  <c:v>-6.9942998831643566E-3</c:v>
                </c:pt>
                <c:pt idx="56">
                  <c:v>-4.6225721215145121E-3</c:v>
                </c:pt>
                <c:pt idx="57">
                  <c:v>5.6898564053051714E-3</c:v>
                </c:pt>
                <c:pt idx="58">
                  <c:v>1.9796411387709156E-3</c:v>
                </c:pt>
                <c:pt idx="59">
                  <c:v>9.9027106626514705E-3</c:v>
                </c:pt>
                <c:pt idx="60">
                  <c:v>-5.3035017504078352E-3</c:v>
                </c:pt>
                <c:pt idx="61">
                  <c:v>6.094866829202239E-3</c:v>
                </c:pt>
                <c:pt idx="62">
                  <c:v>6.3586826091577286E-4</c:v>
                </c:pt>
                <c:pt idx="63">
                  <c:v>-7.3532969401711723E-3</c:v>
                </c:pt>
              </c:numCache>
            </c:numRef>
          </c:xVal>
          <c:yVal>
            <c:numRef>
              <c:f>Sheet1!$B$25:$B$88</c:f>
              <c:numCache>
                <c:formatCode>General</c:formatCode>
                <c:ptCount val="64"/>
                <c:pt idx="0">
                  <c:v>-1.7276671485132553E-2</c:v>
                </c:pt>
                <c:pt idx="1">
                  <c:v>-3.6185392600725096E-3</c:v>
                </c:pt>
                <c:pt idx="2">
                  <c:v>1.7028781389030671E-3</c:v>
                </c:pt>
                <c:pt idx="3">
                  <c:v>1.2767248807723119E-2</c:v>
                </c:pt>
                <c:pt idx="4">
                  <c:v>-1.0814888065611242E-2</c:v>
                </c:pt>
                <c:pt idx="5">
                  <c:v>-5.3989050955726703E-3</c:v>
                </c:pt>
                <c:pt idx="6">
                  <c:v>3.004742023335233E-3</c:v>
                </c:pt>
                <c:pt idx="7">
                  <c:v>6.4571686432563537E-3</c:v>
                </c:pt>
                <c:pt idx="8">
                  <c:v>-3.2646839559902765E-3</c:v>
                </c:pt>
                <c:pt idx="9">
                  <c:v>2.0549115134780613E-3</c:v>
                </c:pt>
                <c:pt idx="10">
                  <c:v>4.0450332111420413E-3</c:v>
                </c:pt>
                <c:pt idx="11">
                  <c:v>4.8807782578049724E-3</c:v>
                </c:pt>
                <c:pt idx="12">
                  <c:v>-6.0894794239238215E-3</c:v>
                </c:pt>
                <c:pt idx="13">
                  <c:v>8.7451156997678942E-4</c:v>
                </c:pt>
                <c:pt idx="14">
                  <c:v>4.8194814821834429E-3</c:v>
                </c:pt>
                <c:pt idx="15">
                  <c:v>-1.8256324797166709E-3</c:v>
                </c:pt>
                <c:pt idx="16">
                  <c:v>-1.3635303920080104E-2</c:v>
                </c:pt>
                <c:pt idx="17">
                  <c:v>9.4018679415439448E-3</c:v>
                </c:pt>
                <c:pt idx="18">
                  <c:v>-2.6129154485944033E-3</c:v>
                </c:pt>
                <c:pt idx="19">
                  <c:v>4.7514057701748425E-3</c:v>
                </c:pt>
                <c:pt idx="20">
                  <c:v>1.6907176249125614E-3</c:v>
                </c:pt>
                <c:pt idx="21">
                  <c:v>1.5730830721482148E-3</c:v>
                </c:pt>
                <c:pt idx="22">
                  <c:v>-5.5961765540415726E-3</c:v>
                </c:pt>
                <c:pt idx="23">
                  <c:v>2.1521205473503712E-3</c:v>
                </c:pt>
                <c:pt idx="24">
                  <c:v>-5.146588281307974E-3</c:v>
                </c:pt>
                <c:pt idx="25">
                  <c:v>-1.2309632855707072E-2</c:v>
                </c:pt>
                <c:pt idx="26">
                  <c:v>1.1294355180734713E-2</c:v>
                </c:pt>
                <c:pt idx="27">
                  <c:v>2.3444300485885054E-3</c:v>
                </c:pt>
                <c:pt idx="28">
                  <c:v>-1.4225224893003902E-2</c:v>
                </c:pt>
                <c:pt idx="29">
                  <c:v>-5.9487029661349066E-3</c:v>
                </c:pt>
                <c:pt idx="30">
                  <c:v>3.2784858129663104E-3</c:v>
                </c:pt>
                <c:pt idx="31">
                  <c:v>1.4136555737520736E-2</c:v>
                </c:pt>
                <c:pt idx="32">
                  <c:v>-6.6593773210896021E-3</c:v>
                </c:pt>
                <c:pt idx="33">
                  <c:v>-4.2600357854195477E-3</c:v>
                </c:pt>
                <c:pt idx="34">
                  <c:v>-1.2947434901282762E-3</c:v>
                </c:pt>
                <c:pt idx="35">
                  <c:v>1.1133218464791171E-2</c:v>
                </c:pt>
                <c:pt idx="36">
                  <c:v>-9.1252785202080439E-5</c:v>
                </c:pt>
                <c:pt idx="37">
                  <c:v>2.4646252155216502E-3</c:v>
                </c:pt>
                <c:pt idx="38">
                  <c:v>-1.6741890132157236E-3</c:v>
                </c:pt>
                <c:pt idx="39">
                  <c:v>-1.9961401022112399E-3</c:v>
                </c:pt>
                <c:pt idx="40">
                  <c:v>1.6684703541341725E-3</c:v>
                </c:pt>
                <c:pt idx="41">
                  <c:v>-3.4575148890662833E-3</c:v>
                </c:pt>
                <c:pt idx="42">
                  <c:v>-1.2481263483035977E-2</c:v>
                </c:pt>
                <c:pt idx="43">
                  <c:v>9.3205898900656208E-3</c:v>
                </c:pt>
                <c:pt idx="44">
                  <c:v>-2.3731470328865745E-3</c:v>
                </c:pt>
                <c:pt idx="45">
                  <c:v>-8.0372635488446063E-3</c:v>
                </c:pt>
                <c:pt idx="46">
                  <c:v>1.3563055837623027E-3</c:v>
                </c:pt>
                <c:pt idx="47">
                  <c:v>-2.083685327676766E-3</c:v>
                </c:pt>
                <c:pt idx="48">
                  <c:v>1.4229176451019576E-3</c:v>
                </c:pt>
                <c:pt idx="49">
                  <c:v>-1.0621355844513715E-2</c:v>
                </c:pt>
                <c:pt idx="50">
                  <c:v>-2.5631080957985559E-3</c:v>
                </c:pt>
                <c:pt idx="51">
                  <c:v>-8.2122209988219931E-3</c:v>
                </c:pt>
                <c:pt idx="52">
                  <c:v>-4.837504518679387E-4</c:v>
                </c:pt>
                <c:pt idx="53">
                  <c:v>1.2549483990140628E-2</c:v>
                </c:pt>
                <c:pt idx="54">
                  <c:v>9.9657690487525079E-4</c:v>
                </c:pt>
                <c:pt idx="55">
                  <c:v>-8.7950240922292523E-3</c:v>
                </c:pt>
                <c:pt idx="56">
                  <c:v>-6.1357766154119895E-3</c:v>
                </c:pt>
                <c:pt idx="57">
                  <c:v>5.4268065710862522E-3</c:v>
                </c:pt>
                <c:pt idx="58">
                  <c:v>1.2668094814047791E-3</c:v>
                </c:pt>
                <c:pt idx="59">
                  <c:v>1.0150376550405401E-2</c:v>
                </c:pt>
                <c:pt idx="60">
                  <c:v>-6.8992539532431521E-3</c:v>
                </c:pt>
                <c:pt idx="61">
                  <c:v>5.8809155819297895E-3</c:v>
                </c:pt>
                <c:pt idx="62">
                  <c:v>-2.3986623940644024E-4</c:v>
                </c:pt>
                <c:pt idx="63">
                  <c:v>-9.1975416296409263E-3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A57-49D2-8AEF-50330163D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4163695"/>
        <c:axId val="1004165775"/>
      </c:scatterChart>
      <c:valAx>
        <c:axId val="100416369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 Variable 1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004165775"/>
        <c:crosses val="autoZero"/>
        <c:crossBetween val="midCat"/>
      </c:valAx>
      <c:valAx>
        <c:axId val="100416577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004163695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Vera</dc:creator>
  <cp:keywords/>
  <dc:description/>
  <cp:lastModifiedBy>Tawanda Vera</cp:lastModifiedBy>
  <cp:revision>1</cp:revision>
  <dcterms:created xsi:type="dcterms:W3CDTF">2018-03-12T21:51:00Z</dcterms:created>
  <dcterms:modified xsi:type="dcterms:W3CDTF">2018-03-12T23:31:00Z</dcterms:modified>
</cp:coreProperties>
</file>