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37BF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Implementation Guide for Green in Check GPT</w:t>
      </w:r>
    </w:p>
    <w:p w14:paraId="74F8640A" w14:textId="77777777" w:rsidR="002A683C" w:rsidRPr="002A683C" w:rsidRDefault="002A683C" w:rsidP="002A683C">
      <w:r w:rsidRPr="002A683C">
        <w:t>This guide outlines how to implement the Green in Check GPT using OpenAI's GPT Builder interface.</w:t>
      </w:r>
    </w:p>
    <w:p w14:paraId="7822C2AC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GPT Builder Setup</w:t>
      </w:r>
    </w:p>
    <w:p w14:paraId="6893482D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Name &amp; Description</w:t>
      </w:r>
    </w:p>
    <w:p w14:paraId="7544E4C0" w14:textId="77777777" w:rsidR="002A683C" w:rsidRPr="002A683C" w:rsidRDefault="002A683C" w:rsidP="002A683C">
      <w:r w:rsidRPr="002A683C">
        <w:rPr>
          <w:b/>
          <w:bCs/>
        </w:rPr>
        <w:t>GPT Name:</w:t>
      </w:r>
      <w:r w:rsidRPr="002A683C">
        <w:t xml:space="preserve"> Green in Check: ESG Intelligence </w:t>
      </w:r>
      <w:r w:rsidRPr="002A683C">
        <w:rPr>
          <w:b/>
          <w:bCs/>
        </w:rPr>
        <w:t>Tagline:</w:t>
      </w:r>
      <w:r w:rsidRPr="002A683C">
        <w:t xml:space="preserve"> Advanced sustainability analysis and greenwashing detection </w:t>
      </w:r>
      <w:r w:rsidRPr="002A683C">
        <w:rPr>
          <w:b/>
          <w:bCs/>
        </w:rPr>
        <w:t>Description:</w:t>
      </w:r>
      <w:r w:rsidRPr="002A683C">
        <w:t xml:space="preserve"> A sophisticated ESG intelligence system that detects greenwashing, validates sustainability claims, and provides strategic guidance on environmental, social, and governance practices through AGI-like analysis.</w:t>
      </w:r>
    </w:p>
    <w:p w14:paraId="6F0883FF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Profile Picture</w:t>
      </w:r>
    </w:p>
    <w:p w14:paraId="34BCBD5B" w14:textId="77777777" w:rsidR="002A683C" w:rsidRPr="002A683C" w:rsidRDefault="002A683C" w:rsidP="002A683C">
      <w:r w:rsidRPr="002A683C">
        <w:t>Use a logo that combines elements of sustainability (leaf or recycling symbol) with data/analysis imagery (charts, blockchain, or verification checkmark).</w:t>
      </w:r>
    </w:p>
    <w:p w14:paraId="47B91F4E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Conversation Starters</w:t>
      </w:r>
    </w:p>
    <w:p w14:paraId="23F2C59C" w14:textId="77777777" w:rsidR="002A683C" w:rsidRPr="002A683C" w:rsidRDefault="002A683C" w:rsidP="002A683C">
      <w:pPr>
        <w:numPr>
          <w:ilvl w:val="0"/>
          <w:numId w:val="1"/>
        </w:numPr>
      </w:pPr>
      <w:r w:rsidRPr="002A683C">
        <w:t>"Analyze this sustainability claim for potential greenwashing."</w:t>
      </w:r>
    </w:p>
    <w:p w14:paraId="3393B615" w14:textId="77777777" w:rsidR="002A683C" w:rsidRPr="002A683C" w:rsidRDefault="002A683C" w:rsidP="002A683C">
      <w:pPr>
        <w:numPr>
          <w:ilvl w:val="0"/>
          <w:numId w:val="1"/>
        </w:numPr>
      </w:pPr>
      <w:r w:rsidRPr="002A683C">
        <w:t>"What ESG regulations should my company be aware of in the EU market?"</w:t>
      </w:r>
    </w:p>
    <w:p w14:paraId="44BD1740" w14:textId="77777777" w:rsidR="002A683C" w:rsidRPr="002A683C" w:rsidRDefault="002A683C" w:rsidP="002A683C">
      <w:pPr>
        <w:numPr>
          <w:ilvl w:val="0"/>
          <w:numId w:val="1"/>
        </w:numPr>
      </w:pPr>
      <w:r w:rsidRPr="002A683C">
        <w:t>"How can we verify and monetize our carbon reduction initiatives?"</w:t>
      </w:r>
    </w:p>
    <w:p w14:paraId="2531C100" w14:textId="77777777" w:rsidR="002A683C" w:rsidRPr="002A683C" w:rsidRDefault="002A683C" w:rsidP="002A683C">
      <w:pPr>
        <w:numPr>
          <w:ilvl w:val="0"/>
          <w:numId w:val="1"/>
        </w:numPr>
      </w:pPr>
      <w:r w:rsidRPr="002A683C">
        <w:t>"Create a response strategy for criticism of our environmental claims."</w:t>
      </w:r>
    </w:p>
    <w:p w14:paraId="00C5F32C" w14:textId="77777777" w:rsidR="002A683C" w:rsidRPr="002A683C" w:rsidRDefault="002A683C" w:rsidP="002A683C">
      <w:pPr>
        <w:numPr>
          <w:ilvl w:val="0"/>
          <w:numId w:val="1"/>
        </w:numPr>
      </w:pPr>
      <w:r w:rsidRPr="002A683C">
        <w:t>"What blockchain approach is best for verifying our sustainability data?"</w:t>
      </w:r>
    </w:p>
    <w:p w14:paraId="450E8E1D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Capabilities Configuration</w:t>
      </w:r>
    </w:p>
    <w:p w14:paraId="5A6ED20A" w14:textId="77777777" w:rsidR="002A683C" w:rsidRPr="002A683C" w:rsidRDefault="002A683C" w:rsidP="002A683C">
      <w:pPr>
        <w:numPr>
          <w:ilvl w:val="0"/>
          <w:numId w:val="2"/>
        </w:numPr>
      </w:pPr>
      <w:r w:rsidRPr="002A683C">
        <w:rPr>
          <w:b/>
          <w:bCs/>
        </w:rPr>
        <w:t>Web Browsing:</w:t>
      </w:r>
      <w:r w:rsidRPr="002A683C">
        <w:t xml:space="preserve"> Enabled (to access up-to-date ESG regulations and standards)</w:t>
      </w:r>
    </w:p>
    <w:p w14:paraId="687CB753" w14:textId="77777777" w:rsidR="002A683C" w:rsidRPr="002A683C" w:rsidRDefault="002A683C" w:rsidP="002A683C">
      <w:pPr>
        <w:numPr>
          <w:ilvl w:val="0"/>
          <w:numId w:val="2"/>
        </w:numPr>
      </w:pPr>
      <w:r w:rsidRPr="002A683C">
        <w:rPr>
          <w:b/>
          <w:bCs/>
        </w:rPr>
        <w:t>DALL-E Image Generation:</w:t>
      </w:r>
      <w:r w:rsidRPr="002A683C">
        <w:t xml:space="preserve"> Enabled (for creating explanatory visuals of ESG concepts)</w:t>
      </w:r>
    </w:p>
    <w:p w14:paraId="1391E85C" w14:textId="77777777" w:rsidR="002A683C" w:rsidRPr="002A683C" w:rsidRDefault="002A683C" w:rsidP="002A683C">
      <w:pPr>
        <w:numPr>
          <w:ilvl w:val="0"/>
          <w:numId w:val="2"/>
        </w:numPr>
      </w:pPr>
      <w:r w:rsidRPr="002A683C">
        <w:rPr>
          <w:b/>
          <w:bCs/>
        </w:rPr>
        <w:t>Code Interpreter:</w:t>
      </w:r>
      <w:r w:rsidRPr="002A683C">
        <w:t xml:space="preserve"> Enabled (for analyzing sustainability data and metrics)</w:t>
      </w:r>
    </w:p>
    <w:p w14:paraId="5F8BD8E7" w14:textId="77777777" w:rsidR="002A683C" w:rsidRPr="002A683C" w:rsidRDefault="002A683C" w:rsidP="002A683C">
      <w:pPr>
        <w:numPr>
          <w:ilvl w:val="0"/>
          <w:numId w:val="2"/>
        </w:numPr>
      </w:pPr>
      <w:r w:rsidRPr="002A683C">
        <w:rPr>
          <w:b/>
          <w:bCs/>
        </w:rPr>
        <w:t>File Upload/Analysis:</w:t>
      </w:r>
      <w:r w:rsidRPr="002A683C">
        <w:t xml:space="preserve"> Enabled (for examining sustainability reports and ESG data)</w:t>
      </w:r>
    </w:p>
    <w:p w14:paraId="130CFAB3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Knowledge Base Integration</w:t>
      </w:r>
    </w:p>
    <w:p w14:paraId="73FA6444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Required Reference Materials</w:t>
      </w:r>
    </w:p>
    <w:p w14:paraId="67E56A3B" w14:textId="77777777" w:rsidR="002A683C" w:rsidRPr="002A683C" w:rsidRDefault="002A683C" w:rsidP="002A683C">
      <w:r w:rsidRPr="002A683C">
        <w:t>Upload the following types of documents to the GPT's knowledge base:</w:t>
      </w:r>
    </w:p>
    <w:p w14:paraId="67293811" w14:textId="77777777" w:rsidR="002A683C" w:rsidRPr="002A683C" w:rsidRDefault="002A683C" w:rsidP="002A683C">
      <w:pPr>
        <w:numPr>
          <w:ilvl w:val="0"/>
          <w:numId w:val="3"/>
        </w:numPr>
      </w:pPr>
      <w:r w:rsidRPr="002A683C">
        <w:rPr>
          <w:b/>
          <w:bCs/>
        </w:rPr>
        <w:t>Regulatory Frameworks:</w:t>
      </w:r>
      <w:r w:rsidRPr="002A683C">
        <w:t xml:space="preserve"> </w:t>
      </w:r>
    </w:p>
    <w:p w14:paraId="3358CDD3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lastRenderedPageBreak/>
        <w:t>EU Taxonomy documentation</w:t>
      </w:r>
    </w:p>
    <w:p w14:paraId="70DCF5D6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SEC climate disclosure guidelines</w:t>
      </w:r>
    </w:p>
    <w:p w14:paraId="67CFF8F1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TCFD reporting framework guides</w:t>
      </w:r>
    </w:p>
    <w:p w14:paraId="308E2C77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GRI Standards overview</w:t>
      </w:r>
    </w:p>
    <w:p w14:paraId="594C8ED2" w14:textId="77777777" w:rsidR="002A683C" w:rsidRPr="002A683C" w:rsidRDefault="002A683C" w:rsidP="002A683C">
      <w:pPr>
        <w:numPr>
          <w:ilvl w:val="0"/>
          <w:numId w:val="3"/>
        </w:numPr>
      </w:pPr>
      <w:r w:rsidRPr="002A683C">
        <w:rPr>
          <w:b/>
          <w:bCs/>
        </w:rPr>
        <w:t>Greenwashing Detection:</w:t>
      </w:r>
      <w:r w:rsidRPr="002A683C">
        <w:t xml:space="preserve"> </w:t>
      </w:r>
    </w:p>
    <w:p w14:paraId="690FF3F7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Academic papers on greenwashing identification</w:t>
      </w:r>
    </w:p>
    <w:p w14:paraId="240F373B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Case studies of prominent greenwashing incidents</w:t>
      </w:r>
    </w:p>
    <w:p w14:paraId="76C68681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Linguistic analysis frameworks for sustainability claims</w:t>
      </w:r>
    </w:p>
    <w:p w14:paraId="39230C48" w14:textId="77777777" w:rsidR="002A683C" w:rsidRPr="002A683C" w:rsidRDefault="002A683C" w:rsidP="002A683C">
      <w:pPr>
        <w:numPr>
          <w:ilvl w:val="0"/>
          <w:numId w:val="3"/>
        </w:numPr>
      </w:pPr>
      <w:r w:rsidRPr="002A683C">
        <w:rPr>
          <w:b/>
          <w:bCs/>
        </w:rPr>
        <w:t>Blockchain &amp; Verification:</w:t>
      </w:r>
      <w:r w:rsidRPr="002A683C">
        <w:t xml:space="preserve"> </w:t>
      </w:r>
    </w:p>
    <w:p w14:paraId="109B0518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Green hashing implementation guides</w:t>
      </w:r>
    </w:p>
    <w:p w14:paraId="261F2284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Carbon credit verification standards</w:t>
      </w:r>
    </w:p>
    <w:p w14:paraId="137BEFA8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Blockchain sustainability use cases</w:t>
      </w:r>
    </w:p>
    <w:p w14:paraId="14A5C15F" w14:textId="77777777" w:rsidR="002A683C" w:rsidRPr="002A683C" w:rsidRDefault="002A683C" w:rsidP="002A683C">
      <w:pPr>
        <w:numPr>
          <w:ilvl w:val="0"/>
          <w:numId w:val="3"/>
        </w:numPr>
      </w:pPr>
      <w:r w:rsidRPr="002A683C">
        <w:rPr>
          <w:b/>
          <w:bCs/>
        </w:rPr>
        <w:t>ESG Strategy Resources:</w:t>
      </w:r>
      <w:r w:rsidRPr="002A683C">
        <w:t xml:space="preserve"> </w:t>
      </w:r>
    </w:p>
    <w:p w14:paraId="35F81BF9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Best practices for ESG implementation</w:t>
      </w:r>
    </w:p>
    <w:p w14:paraId="0A55FDB8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Industry-specific sustainability benchmarks</w:t>
      </w:r>
    </w:p>
    <w:p w14:paraId="1FF342A7" w14:textId="77777777" w:rsidR="002A683C" w:rsidRPr="002A683C" w:rsidRDefault="002A683C" w:rsidP="002A683C">
      <w:pPr>
        <w:numPr>
          <w:ilvl w:val="1"/>
          <w:numId w:val="3"/>
        </w:numPr>
      </w:pPr>
      <w:r w:rsidRPr="002A683C">
        <w:t>Crisis management playbooks for ESG issues</w:t>
      </w:r>
    </w:p>
    <w:p w14:paraId="5250CD18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Advanced Configuration</w:t>
      </w:r>
    </w:p>
    <w:p w14:paraId="00D8F60D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Custom Actions (If Available)</w:t>
      </w:r>
    </w:p>
    <w:p w14:paraId="1E640C85" w14:textId="77777777" w:rsidR="002A683C" w:rsidRPr="002A683C" w:rsidRDefault="002A683C" w:rsidP="002A683C">
      <w:r w:rsidRPr="002A683C">
        <w:t>Consider implementing API connections to:</w:t>
      </w:r>
    </w:p>
    <w:p w14:paraId="7F40FBD7" w14:textId="77777777" w:rsidR="002A683C" w:rsidRPr="002A683C" w:rsidRDefault="002A683C" w:rsidP="002A683C">
      <w:pPr>
        <w:numPr>
          <w:ilvl w:val="0"/>
          <w:numId w:val="4"/>
        </w:numPr>
      </w:pPr>
      <w:r w:rsidRPr="002A683C">
        <w:t>ESG data providers</w:t>
      </w:r>
    </w:p>
    <w:p w14:paraId="7B0A7547" w14:textId="77777777" w:rsidR="002A683C" w:rsidRPr="002A683C" w:rsidRDefault="002A683C" w:rsidP="002A683C">
      <w:pPr>
        <w:numPr>
          <w:ilvl w:val="0"/>
          <w:numId w:val="4"/>
        </w:numPr>
      </w:pPr>
      <w:r w:rsidRPr="002A683C">
        <w:t>Carbon footprint calculators</w:t>
      </w:r>
    </w:p>
    <w:p w14:paraId="5B422B4A" w14:textId="77777777" w:rsidR="002A683C" w:rsidRPr="002A683C" w:rsidRDefault="002A683C" w:rsidP="002A683C">
      <w:pPr>
        <w:numPr>
          <w:ilvl w:val="0"/>
          <w:numId w:val="4"/>
        </w:numPr>
      </w:pPr>
      <w:r w:rsidRPr="002A683C">
        <w:t>Regulatory compliance databases</w:t>
      </w:r>
    </w:p>
    <w:p w14:paraId="14839186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Instructions Customization</w:t>
      </w:r>
    </w:p>
    <w:p w14:paraId="16727AC7" w14:textId="77777777" w:rsidR="002A683C" w:rsidRPr="002A683C" w:rsidRDefault="002A683C" w:rsidP="002A683C">
      <w:r w:rsidRPr="002A683C">
        <w:t>Copy the full GPT instruction set from the first artifact into the "Instructions" section of GPT Builder, making any necessary formatting adjustments to match GPT Builder's input requirements.</w:t>
      </w:r>
    </w:p>
    <w:p w14:paraId="40DCE781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Testing Strategy</w:t>
      </w:r>
    </w:p>
    <w:p w14:paraId="75AA1714" w14:textId="77777777" w:rsidR="002A683C" w:rsidRPr="002A683C" w:rsidRDefault="002A683C" w:rsidP="002A683C">
      <w:r w:rsidRPr="002A683C">
        <w:lastRenderedPageBreak/>
        <w:t>Before finalizing the GPT, test it thoroughly with:</w:t>
      </w:r>
    </w:p>
    <w:p w14:paraId="19444497" w14:textId="77777777" w:rsidR="002A683C" w:rsidRPr="002A683C" w:rsidRDefault="002A683C" w:rsidP="002A683C">
      <w:pPr>
        <w:numPr>
          <w:ilvl w:val="0"/>
          <w:numId w:val="5"/>
        </w:numPr>
      </w:pPr>
      <w:r w:rsidRPr="002A683C">
        <w:rPr>
          <w:b/>
          <w:bCs/>
        </w:rPr>
        <w:t>Varied User Types:</w:t>
      </w:r>
      <w:r w:rsidRPr="002A683C">
        <w:t xml:space="preserve"> </w:t>
      </w:r>
    </w:p>
    <w:p w14:paraId="6B08251A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Executive-level strategic questions</w:t>
      </w:r>
    </w:p>
    <w:p w14:paraId="328444E4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Technical implementation inquiries</w:t>
      </w:r>
    </w:p>
    <w:p w14:paraId="1753AEC8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Educational/informational requests</w:t>
      </w:r>
    </w:p>
    <w:p w14:paraId="0064DADE" w14:textId="77777777" w:rsidR="002A683C" w:rsidRPr="002A683C" w:rsidRDefault="002A683C" w:rsidP="002A683C">
      <w:pPr>
        <w:numPr>
          <w:ilvl w:val="0"/>
          <w:numId w:val="5"/>
        </w:numPr>
      </w:pPr>
      <w:r w:rsidRPr="002A683C">
        <w:rPr>
          <w:b/>
          <w:bCs/>
        </w:rPr>
        <w:t>Complex Scenarios:</w:t>
      </w:r>
      <w:r w:rsidRPr="002A683C">
        <w:t xml:space="preserve"> </w:t>
      </w:r>
    </w:p>
    <w:p w14:paraId="382D3092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Multi-faceted sustainability strategies</w:t>
      </w:r>
    </w:p>
    <w:p w14:paraId="38AD142D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Ambiguous greenwashing cases</w:t>
      </w:r>
    </w:p>
    <w:p w14:paraId="62EBE0FB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Regulatory compliance edge cases</w:t>
      </w:r>
    </w:p>
    <w:p w14:paraId="0E22E6D6" w14:textId="77777777" w:rsidR="002A683C" w:rsidRPr="002A683C" w:rsidRDefault="002A683C" w:rsidP="002A683C">
      <w:pPr>
        <w:numPr>
          <w:ilvl w:val="0"/>
          <w:numId w:val="5"/>
        </w:numPr>
      </w:pPr>
      <w:r w:rsidRPr="002A683C">
        <w:rPr>
          <w:b/>
          <w:bCs/>
        </w:rPr>
        <w:t>Interactive Depth:</w:t>
      </w:r>
      <w:r w:rsidRPr="002A683C">
        <w:t xml:space="preserve"> </w:t>
      </w:r>
    </w:p>
    <w:p w14:paraId="6BFE5790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Test follow-up questions to assess continuity</w:t>
      </w:r>
    </w:p>
    <w:p w14:paraId="17721584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Evaluate adaptation to user expertise levels</w:t>
      </w:r>
    </w:p>
    <w:p w14:paraId="0EB03981" w14:textId="77777777" w:rsidR="002A683C" w:rsidRPr="002A683C" w:rsidRDefault="002A683C" w:rsidP="002A683C">
      <w:pPr>
        <w:numPr>
          <w:ilvl w:val="1"/>
          <w:numId w:val="5"/>
        </w:numPr>
      </w:pPr>
      <w:r w:rsidRPr="002A683C">
        <w:t>Check proactive insight generation</w:t>
      </w:r>
    </w:p>
    <w:p w14:paraId="199AC775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Optimization Tips</w:t>
      </w:r>
    </w:p>
    <w:p w14:paraId="61E292D1" w14:textId="77777777" w:rsidR="002A683C" w:rsidRPr="002A683C" w:rsidRDefault="002A683C" w:rsidP="002A683C">
      <w:pPr>
        <w:numPr>
          <w:ilvl w:val="0"/>
          <w:numId w:val="6"/>
        </w:numPr>
      </w:pPr>
      <w:r w:rsidRPr="002A683C">
        <w:rPr>
          <w:b/>
          <w:bCs/>
        </w:rPr>
        <w:t>Response Quality:</w:t>
      </w:r>
      <w:r w:rsidRPr="002A683C">
        <w:t xml:space="preserve"> </w:t>
      </w:r>
    </w:p>
    <w:p w14:paraId="4C27486C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Review outputs for balance between depth and conciseness</w:t>
      </w:r>
    </w:p>
    <w:p w14:paraId="1A1231AD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Ensure practical actionability of recommendations</w:t>
      </w:r>
    </w:p>
    <w:p w14:paraId="4708768A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Verify technical accuracy of regulatory guidance</w:t>
      </w:r>
    </w:p>
    <w:p w14:paraId="2AB86AEB" w14:textId="77777777" w:rsidR="002A683C" w:rsidRPr="002A683C" w:rsidRDefault="002A683C" w:rsidP="002A683C">
      <w:pPr>
        <w:numPr>
          <w:ilvl w:val="0"/>
          <w:numId w:val="6"/>
        </w:numPr>
      </w:pPr>
      <w:r w:rsidRPr="002A683C">
        <w:rPr>
          <w:b/>
          <w:bCs/>
        </w:rPr>
        <w:t>AGI-Like Experience:</w:t>
      </w:r>
      <w:r w:rsidRPr="002A683C">
        <w:t xml:space="preserve"> </w:t>
      </w:r>
    </w:p>
    <w:p w14:paraId="7FEA8A97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Fine-tune meta-cognitive elements for natural presentation</w:t>
      </w:r>
    </w:p>
    <w:p w14:paraId="63D3BF29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Adjust multi-agent simulation visibility based on user feedback</w:t>
      </w:r>
    </w:p>
    <w:p w14:paraId="4D596EEC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Calibrate proactivity levels to avoid overwhelming users</w:t>
      </w:r>
    </w:p>
    <w:p w14:paraId="7B012434" w14:textId="77777777" w:rsidR="002A683C" w:rsidRPr="002A683C" w:rsidRDefault="002A683C" w:rsidP="002A683C">
      <w:pPr>
        <w:numPr>
          <w:ilvl w:val="0"/>
          <w:numId w:val="6"/>
        </w:numPr>
      </w:pPr>
      <w:r w:rsidRPr="002A683C">
        <w:rPr>
          <w:b/>
          <w:bCs/>
        </w:rPr>
        <w:t>Specialty Focus:</w:t>
      </w:r>
      <w:r w:rsidRPr="002A683C">
        <w:t xml:space="preserve"> </w:t>
      </w:r>
    </w:p>
    <w:p w14:paraId="75D6E23D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Emphasize unique blockchain verification capabilities</w:t>
      </w:r>
    </w:p>
    <w:p w14:paraId="4FB22809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Highlight advanced greenwashing detection frameworks</w:t>
      </w:r>
    </w:p>
    <w:p w14:paraId="00B6AE13" w14:textId="77777777" w:rsidR="002A683C" w:rsidRPr="002A683C" w:rsidRDefault="002A683C" w:rsidP="002A683C">
      <w:pPr>
        <w:numPr>
          <w:ilvl w:val="1"/>
          <w:numId w:val="6"/>
        </w:numPr>
      </w:pPr>
      <w:r w:rsidRPr="002A683C">
        <w:t>Showcase strategic risk assessment strengths</w:t>
      </w:r>
    </w:p>
    <w:p w14:paraId="7B40C958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lastRenderedPageBreak/>
        <w:t>Deployment Considerations</w:t>
      </w:r>
    </w:p>
    <w:p w14:paraId="7F7928E1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Integration with Broader Platform</w:t>
      </w:r>
    </w:p>
    <w:p w14:paraId="66224B7A" w14:textId="77777777" w:rsidR="002A683C" w:rsidRPr="002A683C" w:rsidRDefault="002A683C" w:rsidP="002A683C">
      <w:r w:rsidRPr="002A683C">
        <w:t>Consider how this GPT will complement other elements of the Green in Check ecosystem:</w:t>
      </w:r>
    </w:p>
    <w:p w14:paraId="4CB67E62" w14:textId="77777777" w:rsidR="002A683C" w:rsidRPr="002A683C" w:rsidRDefault="002A683C" w:rsidP="002A683C">
      <w:pPr>
        <w:numPr>
          <w:ilvl w:val="0"/>
          <w:numId w:val="7"/>
        </w:numPr>
      </w:pPr>
      <w:r w:rsidRPr="002A683C">
        <w:t>Interface with dashboard analytics</w:t>
      </w:r>
    </w:p>
    <w:p w14:paraId="101B4122" w14:textId="77777777" w:rsidR="002A683C" w:rsidRPr="002A683C" w:rsidRDefault="002A683C" w:rsidP="002A683C">
      <w:pPr>
        <w:numPr>
          <w:ilvl w:val="0"/>
          <w:numId w:val="7"/>
        </w:numPr>
      </w:pPr>
      <w:r w:rsidRPr="002A683C">
        <w:t>Support for executive reporting features</w:t>
      </w:r>
    </w:p>
    <w:p w14:paraId="009E6C6E" w14:textId="77777777" w:rsidR="002A683C" w:rsidRPr="002A683C" w:rsidRDefault="002A683C" w:rsidP="002A683C">
      <w:pPr>
        <w:numPr>
          <w:ilvl w:val="0"/>
          <w:numId w:val="7"/>
        </w:numPr>
      </w:pPr>
      <w:r w:rsidRPr="002A683C">
        <w:t>Connection to strategy implementation tools</w:t>
      </w:r>
    </w:p>
    <w:p w14:paraId="58B2587B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User Onboarding</w:t>
      </w:r>
    </w:p>
    <w:p w14:paraId="4CF93A14" w14:textId="77777777" w:rsidR="002A683C" w:rsidRPr="002A683C" w:rsidRDefault="002A683C" w:rsidP="002A683C">
      <w:r w:rsidRPr="002A683C">
        <w:t>Develop brief guidance for users on:</w:t>
      </w:r>
    </w:p>
    <w:p w14:paraId="1035FCF1" w14:textId="77777777" w:rsidR="002A683C" w:rsidRPr="002A683C" w:rsidRDefault="002A683C" w:rsidP="002A683C">
      <w:pPr>
        <w:numPr>
          <w:ilvl w:val="0"/>
          <w:numId w:val="8"/>
        </w:numPr>
      </w:pPr>
      <w:r w:rsidRPr="002A683C">
        <w:t>Optimal query formulation</w:t>
      </w:r>
    </w:p>
    <w:p w14:paraId="02355DB4" w14:textId="77777777" w:rsidR="002A683C" w:rsidRPr="002A683C" w:rsidRDefault="002A683C" w:rsidP="002A683C">
      <w:pPr>
        <w:numPr>
          <w:ilvl w:val="0"/>
          <w:numId w:val="8"/>
        </w:numPr>
      </w:pPr>
      <w:r w:rsidRPr="002A683C">
        <w:t>Document upload capabilities</w:t>
      </w:r>
    </w:p>
    <w:p w14:paraId="5458860D" w14:textId="77777777" w:rsidR="002A683C" w:rsidRPr="002A683C" w:rsidRDefault="002A683C" w:rsidP="002A683C">
      <w:pPr>
        <w:numPr>
          <w:ilvl w:val="0"/>
          <w:numId w:val="8"/>
        </w:numPr>
      </w:pPr>
      <w:r w:rsidRPr="002A683C">
        <w:t>Expectations for response depth and format</w:t>
      </w:r>
    </w:p>
    <w:p w14:paraId="631B7B63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Feedback Loop</w:t>
      </w:r>
    </w:p>
    <w:p w14:paraId="30596D91" w14:textId="77777777" w:rsidR="002A683C" w:rsidRPr="002A683C" w:rsidRDefault="002A683C" w:rsidP="002A683C">
      <w:r w:rsidRPr="002A683C">
        <w:t>Implement a mechanism to gather user feedback on:</w:t>
      </w:r>
    </w:p>
    <w:p w14:paraId="71CD1D07" w14:textId="77777777" w:rsidR="002A683C" w:rsidRPr="002A683C" w:rsidRDefault="002A683C" w:rsidP="002A683C">
      <w:pPr>
        <w:numPr>
          <w:ilvl w:val="0"/>
          <w:numId w:val="9"/>
        </w:numPr>
      </w:pPr>
      <w:r w:rsidRPr="002A683C">
        <w:t>Response quality and relevance</w:t>
      </w:r>
    </w:p>
    <w:p w14:paraId="64DF8F13" w14:textId="77777777" w:rsidR="002A683C" w:rsidRPr="002A683C" w:rsidRDefault="002A683C" w:rsidP="002A683C">
      <w:pPr>
        <w:numPr>
          <w:ilvl w:val="0"/>
          <w:numId w:val="9"/>
        </w:numPr>
      </w:pPr>
      <w:r w:rsidRPr="002A683C">
        <w:t>Missing capability areas</w:t>
      </w:r>
    </w:p>
    <w:p w14:paraId="6F80BDB7" w14:textId="77777777" w:rsidR="002A683C" w:rsidRPr="002A683C" w:rsidRDefault="002A683C" w:rsidP="002A683C">
      <w:pPr>
        <w:numPr>
          <w:ilvl w:val="0"/>
          <w:numId w:val="9"/>
        </w:numPr>
      </w:pPr>
      <w:r w:rsidRPr="002A683C">
        <w:t>Industry-specific enhancement needs</w:t>
      </w:r>
    </w:p>
    <w:p w14:paraId="38FB1250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Advanced Enhancement Roadmap</w:t>
      </w:r>
    </w:p>
    <w:p w14:paraId="12FA5238" w14:textId="77777777" w:rsidR="002A683C" w:rsidRPr="002A683C" w:rsidRDefault="002A683C" w:rsidP="002A683C">
      <w:r w:rsidRPr="002A683C">
        <w:t>Plan for future GPT iterations that could include:</w:t>
      </w:r>
    </w:p>
    <w:p w14:paraId="2830E8F1" w14:textId="77777777" w:rsidR="002A683C" w:rsidRPr="002A683C" w:rsidRDefault="002A683C" w:rsidP="002A683C">
      <w:pPr>
        <w:numPr>
          <w:ilvl w:val="0"/>
          <w:numId w:val="10"/>
        </w:numPr>
      </w:pPr>
      <w:r w:rsidRPr="002A683C">
        <w:t>Industry-specific versions with tailored knowledge bases</w:t>
      </w:r>
    </w:p>
    <w:p w14:paraId="77651AAC" w14:textId="77777777" w:rsidR="002A683C" w:rsidRPr="002A683C" w:rsidRDefault="002A683C" w:rsidP="002A683C">
      <w:pPr>
        <w:numPr>
          <w:ilvl w:val="0"/>
          <w:numId w:val="10"/>
        </w:numPr>
      </w:pPr>
      <w:r w:rsidRPr="002A683C">
        <w:t>Integration with real-time ESG data feeds</w:t>
      </w:r>
    </w:p>
    <w:p w14:paraId="7CBD305E" w14:textId="77777777" w:rsidR="002A683C" w:rsidRPr="002A683C" w:rsidRDefault="002A683C" w:rsidP="002A683C">
      <w:pPr>
        <w:numPr>
          <w:ilvl w:val="0"/>
          <w:numId w:val="10"/>
        </w:numPr>
      </w:pPr>
      <w:r w:rsidRPr="002A683C">
        <w:t>Expanded scenario modeling capabilities</w:t>
      </w:r>
    </w:p>
    <w:p w14:paraId="00F577F8" w14:textId="77777777" w:rsidR="002A683C" w:rsidRPr="002A683C" w:rsidRDefault="002A683C" w:rsidP="002A683C">
      <w:pPr>
        <w:numPr>
          <w:ilvl w:val="0"/>
          <w:numId w:val="10"/>
        </w:numPr>
      </w:pPr>
      <w:r w:rsidRPr="002A683C">
        <w:t>Regional regulatory specialization options</w:t>
      </w:r>
    </w:p>
    <w:p w14:paraId="64081545" w14:textId="77777777" w:rsidR="002A683C" w:rsidRPr="002A683C" w:rsidRDefault="002A683C" w:rsidP="002A683C">
      <w:pPr>
        <w:numPr>
          <w:ilvl w:val="0"/>
          <w:numId w:val="10"/>
        </w:numPr>
      </w:pPr>
      <w:r w:rsidRPr="002A683C">
        <w:t>Customizable risk assessment frameworks</w:t>
      </w:r>
    </w:p>
    <w:p w14:paraId="2524F068" w14:textId="77777777" w:rsidR="002A683C" w:rsidRPr="002A683C" w:rsidRDefault="002A683C" w:rsidP="002A683C">
      <w:pPr>
        <w:rPr>
          <w:b/>
          <w:bCs/>
        </w:rPr>
      </w:pPr>
      <w:r w:rsidRPr="002A683C">
        <w:rPr>
          <w:b/>
          <w:bCs/>
        </w:rPr>
        <w:t>Performance Metrics</w:t>
      </w:r>
    </w:p>
    <w:p w14:paraId="152779C9" w14:textId="77777777" w:rsidR="002A683C" w:rsidRPr="002A683C" w:rsidRDefault="002A683C" w:rsidP="002A683C">
      <w:r w:rsidRPr="002A683C">
        <w:t>Track GPT effectiveness through:</w:t>
      </w:r>
    </w:p>
    <w:p w14:paraId="2677C9BF" w14:textId="77777777" w:rsidR="002A683C" w:rsidRPr="002A683C" w:rsidRDefault="002A683C" w:rsidP="002A683C">
      <w:pPr>
        <w:numPr>
          <w:ilvl w:val="0"/>
          <w:numId w:val="11"/>
        </w:numPr>
      </w:pPr>
      <w:r w:rsidRPr="002A683C">
        <w:t>User satisfaction ratings</w:t>
      </w:r>
    </w:p>
    <w:p w14:paraId="5C8360ED" w14:textId="77777777" w:rsidR="002A683C" w:rsidRPr="002A683C" w:rsidRDefault="002A683C" w:rsidP="002A683C">
      <w:pPr>
        <w:numPr>
          <w:ilvl w:val="0"/>
          <w:numId w:val="11"/>
        </w:numPr>
      </w:pPr>
      <w:r w:rsidRPr="002A683C">
        <w:lastRenderedPageBreak/>
        <w:t>Query resolution completeness</w:t>
      </w:r>
    </w:p>
    <w:p w14:paraId="372A5B4F" w14:textId="77777777" w:rsidR="002A683C" w:rsidRPr="002A683C" w:rsidRDefault="002A683C" w:rsidP="002A683C">
      <w:pPr>
        <w:numPr>
          <w:ilvl w:val="0"/>
          <w:numId w:val="11"/>
        </w:numPr>
      </w:pPr>
      <w:r w:rsidRPr="002A683C">
        <w:t>Strategic recommendation implementation rates</w:t>
      </w:r>
    </w:p>
    <w:p w14:paraId="6EFDBF29" w14:textId="77777777" w:rsidR="002A683C" w:rsidRPr="002A683C" w:rsidRDefault="002A683C" w:rsidP="002A683C">
      <w:pPr>
        <w:numPr>
          <w:ilvl w:val="0"/>
          <w:numId w:val="11"/>
        </w:numPr>
      </w:pPr>
      <w:r w:rsidRPr="002A683C">
        <w:t>Accuracy of regulatory guidance</w:t>
      </w:r>
    </w:p>
    <w:p w14:paraId="179B8374" w14:textId="77777777" w:rsidR="002A683C" w:rsidRPr="002A683C" w:rsidRDefault="002A683C" w:rsidP="002A683C">
      <w:pPr>
        <w:numPr>
          <w:ilvl w:val="0"/>
          <w:numId w:val="11"/>
        </w:numPr>
      </w:pPr>
      <w:r w:rsidRPr="002A683C">
        <w:t>Usability across different expertise levels</w:t>
      </w:r>
    </w:p>
    <w:p w14:paraId="25C620E1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21037"/>
    <w:multiLevelType w:val="multilevel"/>
    <w:tmpl w:val="9CD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AFD"/>
    <w:multiLevelType w:val="multilevel"/>
    <w:tmpl w:val="70D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B7D62"/>
    <w:multiLevelType w:val="multilevel"/>
    <w:tmpl w:val="D1A4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12BBF"/>
    <w:multiLevelType w:val="multilevel"/>
    <w:tmpl w:val="04AC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52CD"/>
    <w:multiLevelType w:val="multilevel"/>
    <w:tmpl w:val="74A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94363"/>
    <w:multiLevelType w:val="multilevel"/>
    <w:tmpl w:val="002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73107"/>
    <w:multiLevelType w:val="multilevel"/>
    <w:tmpl w:val="52E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2190F"/>
    <w:multiLevelType w:val="multilevel"/>
    <w:tmpl w:val="2FA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751F2"/>
    <w:multiLevelType w:val="multilevel"/>
    <w:tmpl w:val="D10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403D"/>
    <w:multiLevelType w:val="multilevel"/>
    <w:tmpl w:val="65F8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D0F97"/>
    <w:multiLevelType w:val="multilevel"/>
    <w:tmpl w:val="8D8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03692">
    <w:abstractNumId w:val="10"/>
  </w:num>
  <w:num w:numId="2" w16cid:durableId="78521895">
    <w:abstractNumId w:val="5"/>
  </w:num>
  <w:num w:numId="3" w16cid:durableId="1645088982">
    <w:abstractNumId w:val="9"/>
  </w:num>
  <w:num w:numId="4" w16cid:durableId="1612514029">
    <w:abstractNumId w:val="0"/>
  </w:num>
  <w:num w:numId="5" w16cid:durableId="266081164">
    <w:abstractNumId w:val="7"/>
  </w:num>
  <w:num w:numId="6" w16cid:durableId="471992089">
    <w:abstractNumId w:val="1"/>
  </w:num>
  <w:num w:numId="7" w16cid:durableId="1732532581">
    <w:abstractNumId w:val="8"/>
  </w:num>
  <w:num w:numId="8" w16cid:durableId="399905430">
    <w:abstractNumId w:val="6"/>
  </w:num>
  <w:num w:numId="9" w16cid:durableId="26372751">
    <w:abstractNumId w:val="3"/>
  </w:num>
  <w:num w:numId="10" w16cid:durableId="1951860853">
    <w:abstractNumId w:val="2"/>
  </w:num>
  <w:num w:numId="11" w16cid:durableId="1091006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3C"/>
    <w:rsid w:val="00142D4E"/>
    <w:rsid w:val="002A683C"/>
    <w:rsid w:val="00307829"/>
    <w:rsid w:val="003E584D"/>
    <w:rsid w:val="004630B9"/>
    <w:rsid w:val="0048081A"/>
    <w:rsid w:val="007E10AE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6DD6"/>
  <w15:chartTrackingRefBased/>
  <w15:docId w15:val="{F7151F28-4466-442D-8975-4DF70716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2025-03-30T03:12:00Z</dcterms:created>
  <dcterms:modified xsi:type="dcterms:W3CDTF">2025-03-30T03:12:00Z</dcterms:modified>
</cp:coreProperties>
</file>