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keepNext w:val="1"/>
        <w:widowControl w:val="1"/>
        <w:suppressAutoHyphens w:val="0"/>
        <w:outlineLvl w:val="0"/>
        <w:rPr>
          <w:rFonts w:ascii="Calibri" w:cs="Calibri" w:hAnsi="Calibri" w:eastAsia="Calibri"/>
          <w:b w:val="1"/>
          <w:bCs w:val="1"/>
          <w:outline w:val="0"/>
          <w:color w:val="000000"/>
          <w:kern w:val="32"/>
          <w:sz w:val="50"/>
          <w:szCs w:val="5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kern w:val="32"/>
          <w:sz w:val="50"/>
          <w:szCs w:val="5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Assessment Practical/Observation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tbl>
      <w:tblPr>
        <w:tblW w:w="927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537"/>
        <w:gridCol w:w="1980"/>
        <w:gridCol w:w="1260"/>
        <w:gridCol w:w="1260"/>
        <w:gridCol w:w="990"/>
        <w:gridCol w:w="1170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26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Student Name</w:t>
            </w:r>
          </w:p>
        </w:tc>
        <w:tc>
          <w:tcPr>
            <w:tcW w:type="dxa" w:w="3240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Grace Toyer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CIT Number</w:t>
            </w:r>
          </w:p>
        </w:tc>
        <w:tc>
          <w:tcPr>
            <w:tcW w:type="dxa" w:w="2160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CIT014747</w:t>
            </w:r>
          </w:p>
        </w:tc>
      </w:tr>
      <w:tr>
        <w:tblPrEx>
          <w:shd w:val="clear" w:color="auto" w:fill="ced7e7"/>
        </w:tblPrEx>
        <w:trPr>
          <w:trHeight w:val="1745" w:hRule="atLeast"/>
        </w:trPr>
        <w:tc>
          <w:tcPr>
            <w:tcW w:type="dxa" w:w="2610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Competency Title, Code and Banner Code</w:t>
            </w:r>
          </w:p>
          <w:p>
            <w:pPr>
              <w:pStyle w:val="Body"/>
              <w:spacing w:before="120" w:after="12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CRNs</w:t>
            </w:r>
          </w:p>
        </w:tc>
        <w:tc>
          <w:tcPr>
            <w:tcW w:type="dxa" w:w="6660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rPr/>
            </w:pPr>
            <w:r>
              <w:rPr>
                <w:rtl w:val="0"/>
                <w:lang w:val="en-US"/>
              </w:rPr>
              <w:t>Apply advanced programming skills in another language, ICTPRG523, INFT 988.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Apply advanced object-oriented language skills, ICTPRG532, INFT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sz w:val="24"/>
                <w:szCs w:val="24"/>
                <w:rtl w:val="0"/>
                <w:lang w:val="en-US"/>
              </w:rPr>
              <w:t xml:space="preserve">34844, 34845 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610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Assessment Type</w:t>
            </w:r>
          </w:p>
        </w:tc>
        <w:tc>
          <w:tcPr>
            <w:tcW w:type="dxa" w:w="6660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In the workplace  </w:t>
            </w: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Simulated environment  </w:t>
            </w: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☒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Other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610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Assessment Name</w:t>
            </w:r>
          </w:p>
        </w:tc>
        <w:tc>
          <w:tcPr>
            <w:tcW w:type="dxa" w:w="6660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Times New Roman" w:cs="Calibri" w:hAnsi="Times New Roman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Assessment 5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610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Assessment Date</w:t>
            </w:r>
          </w:p>
        </w:tc>
        <w:tc>
          <w:tcPr>
            <w:tcW w:type="dxa" w:w="6660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Due at midnight Thursday 28 November 2019</w:t>
            </w:r>
          </w:p>
        </w:tc>
      </w:tr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9270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  <w:lang w:val="en-US"/>
              </w:rPr>
              <w:t>Student Statement: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outline w:val="0"/>
                <w:color w:val="ff0000"/>
                <w:sz w:val="18"/>
                <w:szCs w:val="18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This assessment is my own work.  Any ideas and comments made by other people have been acknowledged.  I understand that by emailing or submitting this assessment electronically, I agree to this statement.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2610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Student Signature</w:t>
            </w:r>
          </w:p>
        </w:tc>
        <w:tc>
          <w:tcPr>
            <w:tcW w:type="dxa" w:w="32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Not required 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– </w:t>
            </w: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submitted electronically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Date</w:t>
            </w:r>
          </w:p>
        </w:tc>
        <w:tc>
          <w:tcPr>
            <w:tcW w:type="dxa" w:w="216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27/11/2019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9270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  <w:tabs>
                <w:tab w:val="left" w:pos="5160"/>
                <w:tab w:val="left" w:pos="5313"/>
              </w:tabs>
              <w:suppressAutoHyphens w:val="0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kern w:val="0"/>
                <w:sz w:val="16"/>
                <w:szCs w:val="16"/>
                <w:rtl w:val="0"/>
                <w:lang w:val="en-US"/>
              </w:rPr>
              <w:t xml:space="preserve">PRIVACY DISCLAIMER:  </w:t>
            </w:r>
            <w:r>
              <w:rPr>
                <w:rFonts w:ascii="Calibri" w:cs="Calibri" w:hAnsi="Calibri" w:eastAsia="Calibri"/>
                <w:kern w:val="0"/>
                <w:sz w:val="16"/>
                <w:szCs w:val="16"/>
                <w:rtl w:val="0"/>
                <w:lang w:val="en-US"/>
              </w:rPr>
              <w:t>CIT is collecting your personal information for assessment purposes. The information will only be used in accordance with the CIT Privacy Policy.</w:t>
            </w:r>
          </w:p>
        </w:tc>
      </w:tr>
      <w:tr>
        <w:tblPrEx>
          <w:shd w:val="clear" w:color="auto" w:fill="ced7e7"/>
        </w:tblPrEx>
        <w:trPr>
          <w:trHeight w:val="2273" w:hRule="atLeast"/>
        </w:trPr>
        <w:tc>
          <w:tcPr>
            <w:tcW w:type="dxa" w:w="9270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tabs>
                <w:tab w:val="right" w:pos="9000" w:leader="dot"/>
              </w:tabs>
              <w:spacing w:before="120" w:after="12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Assessor Feedback (also complete observation checklist and questions on last page)</w:t>
            </w:r>
          </w:p>
          <w:p>
            <w:pPr>
              <w:pStyle w:val="Normal (Web)"/>
              <w:tabs>
                <w:tab w:val="right" w:pos="9000" w:leader="dot"/>
              </w:tabs>
              <w:spacing w:before="120" w:after="12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Normal (Web)"/>
              <w:tabs>
                <w:tab w:val="right" w:pos="9000" w:leader="dot"/>
              </w:tabs>
              <w:spacing w:before="120" w:after="12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Normal (Web)"/>
              <w:tabs>
                <w:tab w:val="right" w:pos="9000" w:leader="dot"/>
              </w:tabs>
              <w:spacing w:before="120" w:after="12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Normal (Web)"/>
              <w:tabs>
                <w:tab w:val="right" w:pos="9000" w:leader="dot"/>
              </w:tabs>
              <w:spacing w:before="120" w:after="12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Normal (Web)"/>
              <w:tabs>
                <w:tab w:val="right" w:pos="9000" w:leader="dot"/>
              </w:tabs>
              <w:spacing w:before="120" w:after="12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❑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Student provided with feedback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26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Attempt 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Satisfactory</w:t>
            </w:r>
          </w:p>
        </w:tc>
        <w:tc>
          <w:tcPr>
            <w:tcW w:type="dxa" w:w="252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Not Yet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Satisfactory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Date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    /      /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6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Attempt 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Satisfactory</w:t>
            </w:r>
          </w:p>
        </w:tc>
        <w:tc>
          <w:tcPr>
            <w:tcW w:type="dxa" w:w="2520"/>
            <w:gridSpan w:val="2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Not Yet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Satisfactory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Date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    /      /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07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Assessor Name</w:t>
            </w:r>
          </w:p>
        </w:tc>
        <w:tc>
          <w:tcPr>
            <w:tcW w:type="dxa" w:w="251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Don Coutts</w:t>
            </w:r>
          </w:p>
        </w:tc>
        <w:tc>
          <w:tcPr>
            <w:tcW w:type="dxa" w:w="252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Assessor Signature</w:t>
            </w:r>
          </w:p>
        </w:tc>
        <w:tc>
          <w:tcPr>
            <w:tcW w:type="dxa" w:w="216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9270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sz w:val="16"/>
                <w:szCs w:val="16"/>
                <w:rtl w:val="0"/>
                <w:lang w:val="en-US"/>
              </w:rPr>
              <w:t xml:space="preserve">Note to Assessor:  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Please record any reasonable adjustment that has occurred for this assessment.</w:t>
            </w:r>
            <w:r>
              <w:rPr>
                <w:rFonts w:ascii="Calibri" w:cs="Calibri" w:hAnsi="Calibri" w:eastAsia="Calibri"/>
                <w:sz w:val="16"/>
                <w:szCs w:val="16"/>
              </w:rPr>
            </w:r>
          </w:p>
        </w:tc>
      </w:tr>
    </w:tbl>
    <w:p>
      <w:pPr>
        <w:pStyle w:val="Body"/>
        <w:ind w:left="18" w:hanging="18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widowControl w:val="1"/>
        <w:suppressAutoHyphens w:val="0"/>
      </w:pPr>
      <w:r>
        <w:rPr>
          <w:rFonts w:ascii="Calibri" w:cs="Calibri" w:hAnsi="Calibri" w:eastAsia="Calibri"/>
          <w:sz w:val="22"/>
          <w:szCs w:val="22"/>
        </w:rPr>
        <w:br w:type="page"/>
      </w:r>
    </w:p>
    <w:p>
      <w:pPr>
        <w:pStyle w:val="Body"/>
        <w:spacing w:before="120" w:after="12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Information for Students:  </w:t>
      </w:r>
      <w:r>
        <w:rPr>
          <w:rFonts w:ascii="Calibri" w:cs="Calibri" w:hAnsi="Calibri" w:eastAsia="Calibri"/>
          <w:rtl w:val="0"/>
          <w:lang w:val="en-US"/>
        </w:rPr>
        <w:t>You may have two (2) attempts for this assessment.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If your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first</w:t>
      </w:r>
      <w:r>
        <w:rPr>
          <w:rFonts w:ascii="Calibri" w:cs="Calibri" w:hAnsi="Calibri" w:eastAsia="Calibri"/>
          <w:rtl w:val="0"/>
          <w:lang w:val="en-US"/>
        </w:rPr>
        <w:t xml:space="preserve"> attempt is not successful, your teacher will discuss your results with you and will arrange a second attempt.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If your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second</w:t>
      </w:r>
      <w:r>
        <w:rPr>
          <w:rFonts w:ascii="Calibri" w:cs="Calibri" w:hAnsi="Calibri" w:eastAsia="Calibri"/>
          <w:rtl w:val="0"/>
          <w:lang w:val="en-US"/>
        </w:rPr>
        <w:t xml:space="preserve"> attempt is not successful, you will be required to re-enrol in this unit.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Time Allowed</w:t>
      </w:r>
      <w:r>
        <w:rPr>
          <w:rFonts w:ascii="Calibri" w:cs="Calibri" w:hAnsi="Calibri" w:eastAsia="Calibri"/>
          <w:rtl w:val="0"/>
          <w:lang w:val="en-US"/>
        </w:rPr>
        <w:t xml:space="preserve">:  Handed out as short exercises in Sessions 13 and 14. Must be completed and uploaded to the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Upload Assessment 5</w:t>
      </w:r>
      <w:r>
        <w:rPr>
          <w:rFonts w:ascii="Calibri" w:cs="Calibri" w:hAnsi="Calibri" w:eastAsia="Calibri"/>
          <w:rtl w:val="0"/>
          <w:lang w:val="en-US"/>
        </w:rPr>
        <w:t xml:space="preserve"> link in the Assessment area on eLearn by midnight on Thursday 28 November 2019.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Materials Provided:  </w:t>
      </w:r>
      <w:r>
        <w:rPr>
          <w:rFonts w:ascii="Calibri" w:cs="Calibri" w:hAnsi="Calibri" w:eastAsia="Calibri"/>
          <w:rtl w:val="0"/>
          <w:lang w:val="en-US"/>
        </w:rPr>
        <w:t>Assessment task instructions as provided below.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Assessment Range and Conditions</w:t>
      </w:r>
      <w:r>
        <w:rPr>
          <w:rFonts w:ascii="Calibri" w:cs="Calibri" w:hAnsi="Calibri" w:eastAsia="Calibri"/>
          <w:rtl w:val="0"/>
          <w:lang w:val="en-US"/>
        </w:rPr>
        <w:t>:  Open book, based on theory and techniques discussed in Sessions 14 and 15, and the skills acquired earlier in the semester. Unsupervised, to be completed in the lab or off-campus.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Evidence submitted beyond the due date will be eligible for a Pass grade only, unless prior advice is received that is accompanied by a medical certificate or equivalent document.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Submissions must comprise zip files containing: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all files necessary to view and run each application, and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this document with the student name, ID, and date correctly filled in on the first page. I will fill in the checklist on page 3 and return that to you as your evidence of satisfactory completion.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Assessment Criteria:  </w:t>
      </w:r>
      <w:r>
        <w:rPr>
          <w:rFonts w:ascii="Calibri" w:cs="Calibri" w:hAnsi="Calibri" w:eastAsia="Calibri"/>
          <w:rtl w:val="0"/>
          <w:lang w:val="en-US"/>
        </w:rPr>
        <w:t>This is a graded assessment. Grades will be awarded according to the rubric below. Any re-submission or request for assistance is eligible for a Pass grade only in this assessment.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To achieve at least a Pass result, you must satisfactorily meet the requirements in the Observation Checklist on page 3.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If you wish to achieve a higher grade, you should aim to make your application look like a professional piece of work that conforms to current industry standards.</w:t>
      </w:r>
    </w:p>
    <w:p>
      <w:pPr>
        <w:pStyle w:val="Body"/>
        <w:rPr>
          <w:rFonts w:ascii="Calibri" w:cs="Calibri" w:hAnsi="Calibri" w:eastAsia="Calibri"/>
        </w:rPr>
      </w:pPr>
    </w:p>
    <w:tbl>
      <w:tblPr>
        <w:tblW w:w="85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90"/>
        <w:gridCol w:w="6660"/>
      </w:tblGrid>
      <w:tr>
        <w:tblPrEx>
          <w:shd w:val="clear" w:color="auto" w:fill="ced7e7"/>
        </w:tblPrEx>
        <w:trPr>
          <w:trHeight w:val="919" w:hRule="exact"/>
        </w:trPr>
        <w:tc>
          <w:tcPr>
            <w:tcW w:type="dxa" w:w="189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9"/>
              <w:ind w:left="102" w:firstLine="0"/>
            </w:pPr>
            <w:r>
              <w:rPr>
                <w:rFonts w:ascii="Calibri" w:cs="Calibri" w:hAnsi="Calibri" w:eastAsia="Calibri"/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High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Distinction (HD)</w:t>
            </w:r>
          </w:p>
        </w:tc>
        <w:tc>
          <w:tcPr>
            <w:tcW w:type="dxa" w:w="666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312"/>
            </w:tcMar>
            <w:vAlign w:val="top"/>
          </w:tcPr>
          <w:p>
            <w:pPr>
              <w:pStyle w:val="Table Paragraph"/>
              <w:spacing w:before="37"/>
              <w:ind w:left="102" w:right="232" w:firstLine="0"/>
            </w:pP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Evidence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 outstanding quality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in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the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achievement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the learning outcomes</w:t>
            </w:r>
            <w:r>
              <w:rPr>
                <w:rFonts w:ascii="Calibri" w:cs="Calibri" w:hAnsi="Calibri" w:eastAsia="Calibri"/>
                <w:spacing w:val="52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the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subject, which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may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be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demonstrated in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areas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such as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logical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argument,</w:t>
            </w:r>
            <w:r>
              <w:rPr>
                <w:rFonts w:ascii="Calibri" w:cs="Calibri" w:hAnsi="Calibri" w:eastAsia="Calibri"/>
                <w:spacing w:val="52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originality, creativity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the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ability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to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resolve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issues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and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provide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technical</w:t>
            </w:r>
            <w:r>
              <w:rPr>
                <w:rFonts w:ascii="Calibri" w:cs="Calibri" w:hAnsi="Calibri" w:eastAsia="Calibri"/>
                <w:spacing w:val="47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guidance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to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others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across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a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range of contexts.</w:t>
            </w:r>
          </w:p>
        </w:tc>
      </w:tr>
      <w:tr>
        <w:tblPrEx>
          <w:shd w:val="clear" w:color="auto" w:fill="ced7e7"/>
        </w:tblPrEx>
        <w:trPr>
          <w:trHeight w:val="674" w:hRule="exact"/>
        </w:trPr>
        <w:tc>
          <w:tcPr>
            <w:tcW w:type="dxa" w:w="189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9"/>
              <w:ind w:left="102" w:firstLine="0"/>
            </w:pPr>
            <w:r>
              <w:rPr>
                <w:rFonts w:ascii="Calibri" w:cs="Calibri" w:hAnsi="Calibri" w:eastAsia="Calibri"/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Distinction (D)</w:t>
            </w:r>
          </w:p>
        </w:tc>
        <w:tc>
          <w:tcPr>
            <w:tcW w:type="dxa" w:w="666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440"/>
            </w:tcMar>
            <w:vAlign w:val="top"/>
          </w:tcPr>
          <w:p>
            <w:pPr>
              <w:pStyle w:val="Table Paragraph"/>
              <w:spacing w:before="37"/>
              <w:ind w:left="102" w:right="360" w:firstLine="0"/>
              <w:jc w:val="both"/>
            </w:pP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Evidence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 superior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quality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in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the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achievement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of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learning outcomes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pacing w:val="38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subject, demonstrating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sound grasp of content,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together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with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efficient</w:t>
            </w:r>
            <w:r>
              <w:rPr>
                <w:rFonts w:ascii="Calibri" w:cs="Calibri" w:hAnsi="Calibri" w:eastAsia="Calibri"/>
                <w:spacing w:val="49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organisation and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selectivity.</w:t>
            </w:r>
          </w:p>
        </w:tc>
      </w:tr>
      <w:tr>
        <w:tblPrEx>
          <w:shd w:val="clear" w:color="auto" w:fill="ced7e7"/>
        </w:tblPrEx>
        <w:trPr>
          <w:trHeight w:val="919" w:hRule="exact"/>
        </w:trPr>
        <w:tc>
          <w:tcPr>
            <w:tcW w:type="dxa" w:w="189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9"/>
              <w:ind w:left="102" w:firstLine="0"/>
            </w:pPr>
            <w:r>
              <w:rPr>
                <w:rFonts w:ascii="Calibri" w:cs="Calibri" w:hAnsi="Calibri" w:eastAsia="Calibri"/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Credit (CR)</w:t>
            </w:r>
          </w:p>
        </w:tc>
        <w:tc>
          <w:tcPr>
            <w:tcW w:type="dxa" w:w="666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249"/>
            </w:tcMar>
            <w:vAlign w:val="top"/>
          </w:tcPr>
          <w:p>
            <w:pPr>
              <w:pStyle w:val="Table Paragraph"/>
              <w:spacing w:before="37"/>
              <w:ind w:left="102" w:right="169" w:firstLine="0"/>
            </w:pP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Evidence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 more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than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satisfactory achievement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of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learning outcomes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pacing w:val="44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subject,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or</w:t>
            </w:r>
            <w:r>
              <w:rPr>
                <w:rFonts w:ascii="Calibri" w:cs="Calibri" w:hAnsi="Calibri" w:eastAsia="Calibri"/>
                <w:spacing w:val="-2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work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superior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quality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on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majority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of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the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learning outcomes</w:t>
            </w:r>
            <w:r>
              <w:rPr>
                <w:rFonts w:ascii="Calibri" w:cs="Calibri" w:hAnsi="Calibri" w:eastAsia="Calibri"/>
                <w:spacing w:val="47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the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subject. This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should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be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achieved with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little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no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assistance or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need for</w:t>
            </w:r>
            <w:r>
              <w:rPr>
                <w:rFonts w:ascii="Calibri" w:cs="Calibri" w:hAnsi="Calibri" w:eastAsia="Calibri"/>
                <w:spacing w:val="54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repetition.</w:t>
            </w:r>
          </w:p>
        </w:tc>
      </w:tr>
      <w:tr>
        <w:tblPrEx>
          <w:shd w:val="clear" w:color="auto" w:fill="ced7e7"/>
        </w:tblPrEx>
        <w:trPr>
          <w:trHeight w:val="188" w:hRule="exact"/>
        </w:trPr>
        <w:tc>
          <w:tcPr>
            <w:tcW w:type="dxa" w:w="189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9"/>
              <w:ind w:left="102" w:firstLine="0"/>
            </w:pPr>
            <w:r>
              <w:rPr>
                <w:rFonts w:ascii="Calibri" w:cs="Calibri" w:hAnsi="Calibri" w:eastAsia="Calibri"/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Pass (P)</w:t>
            </w:r>
          </w:p>
        </w:tc>
        <w:tc>
          <w:tcPr>
            <w:tcW w:type="dxa" w:w="666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9"/>
              <w:ind w:left="102" w:firstLine="0"/>
            </w:pP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Evidence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 satisfactory achievement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the learning outcomes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>of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the</w:t>
            </w:r>
            <w:r>
              <w:rPr>
                <w:rFonts w:ascii="Calibri" w:cs="Calibri" w:hAnsi="Calibri" w:eastAsia="Calibri"/>
                <w:spacing w:val="0"/>
                <w:sz w:val="20"/>
                <w:szCs w:val="20"/>
                <w:rtl w:val="0"/>
                <w:lang w:val="en-US"/>
              </w:rPr>
              <w:t xml:space="preserve"> subject.</w:t>
            </w:r>
          </w:p>
        </w:tc>
      </w:tr>
      <w:tr>
        <w:tblPrEx>
          <w:shd w:val="clear" w:color="auto" w:fill="ced7e7"/>
        </w:tblPrEx>
        <w:trPr>
          <w:trHeight w:val="188" w:hRule="exact"/>
        </w:trPr>
        <w:tc>
          <w:tcPr>
            <w:tcW w:type="dxa" w:w="189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9"/>
              <w:ind w:left="102" w:firstLine="0"/>
            </w:pPr>
            <w:r>
              <w:rPr>
                <w:rFonts w:ascii="Calibri" w:cs="Calibri" w:hAnsi="Calibri" w:eastAsia="Calibri"/>
                <w:b w:val="1"/>
                <w:bCs w:val="1"/>
                <w:spacing w:val="0"/>
                <w:sz w:val="20"/>
                <w:szCs w:val="20"/>
                <w:rtl w:val="0"/>
                <w:lang w:val="en-US"/>
              </w:rPr>
              <w:t>Fail (F)</w:t>
            </w:r>
          </w:p>
        </w:tc>
        <w:tc>
          <w:tcPr>
            <w:tcW w:type="dxa" w:w="6660"/>
            <w:tcBorders>
              <w:top w:val="single" w:color="000000" w:sz="5" w:space="0" w:shadow="0" w:frame="0"/>
              <w:left w:val="single" w:color="000000" w:sz="5" w:space="0" w:shadow="0" w:frame="0"/>
              <w:bottom w:val="single" w:color="000000" w:sz="5" w:space="0" w:shadow="0" w:frame="0"/>
              <w:right w:val="single" w:color="000000" w:sz="5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9"/>
              <w:ind w:left="102" w:firstLine="0"/>
            </w:pPr>
            <w:r>
              <w:rPr>
                <w:rFonts w:ascii="Arial" w:cs="Calibri" w:hAnsi="Arial" w:eastAsia="Calibri"/>
                <w:spacing w:val="0"/>
                <w:sz w:val="20"/>
                <w:szCs w:val="20"/>
                <w:rtl w:val="0"/>
                <w:lang w:val="en-US"/>
              </w:rPr>
              <w:t>If you did not successfully achieve the required learning outcomes.</w:t>
            </w:r>
          </w:p>
        </w:tc>
      </w:tr>
    </w:tbl>
    <w:p>
      <w:pPr>
        <w:pStyle w:val="Body"/>
        <w:jc w:val="center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Assessment Task Instructions for Students</w:t>
      </w:r>
    </w:p>
    <w:p>
      <w:pPr>
        <w:pStyle w:val="Body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widowControl w:val="1"/>
        <w:suppressAutoHyphens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Session 13 exercise (as stated in that session)</w:t>
      </w:r>
    </w:p>
    <w:p>
      <w:pPr>
        <w:pStyle w:val="Body"/>
        <w:widowControl w:val="1"/>
        <w:suppressAutoHyphens w:val="0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You need to develop two small projects: one to set up a DLL class library file to contain some simple methods involving calculations, and the other to develop a simple Windows Forms application to reference the methods from the DLL file.</w:t>
      </w:r>
    </w:p>
    <w:p>
      <w:pPr>
        <w:pStyle w:val="Body"/>
        <w:widowControl w:val="1"/>
        <w:suppressAutoHyphens w:val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You may base your projects on the code used in the video, but you MUST arrange for a different set of calculations or operations and not copy the examples given.</w:t>
      </w:r>
    </w:p>
    <w:p>
      <w:pPr>
        <w:pStyle w:val="Body"/>
        <w:widowControl w:val="1"/>
        <w:suppressAutoHyphens w:val="0"/>
        <w:rPr>
          <w:rFonts w:ascii="Arial" w:cs="Arial" w:hAnsi="Arial" w:eastAsia="Arial"/>
        </w:rPr>
      </w:pPr>
    </w:p>
    <w:p>
      <w:pPr>
        <w:pStyle w:val="Body"/>
        <w:widowControl w:val="1"/>
        <w:suppressAutoHyphens w:val="0"/>
        <w:rPr>
          <w:rFonts w:ascii="Arial" w:cs="Arial" w:hAnsi="Arial" w:eastAsia="Arial"/>
        </w:rPr>
      </w:pPr>
    </w:p>
    <w:p>
      <w:pPr>
        <w:pStyle w:val="Body"/>
        <w:widowControl w:val="1"/>
        <w:suppressAutoHyphens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Session 14 exercise (as stated in that session)</w:t>
      </w:r>
    </w:p>
    <w:p>
      <w:pPr>
        <w:pStyle w:val="Body"/>
        <w:widowControl w:val="1"/>
        <w:suppressAutoHyphens w:val="0"/>
        <w:rPr>
          <w:rFonts w:ascii="Arial" w:cs="Arial" w:hAnsi="Arial" w:eastAsia="Arial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You need to create a simple client-server application. If you wish, you may use the example provided in the notes.</w:t>
      </w:r>
    </w:p>
    <w:p>
      <w:pPr>
        <w:pStyle w:val="Body"/>
        <w:widowControl w:val="1"/>
        <w:suppressAutoHyphens w:val="0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widowControl w:val="1"/>
        <w:suppressAutoHyphens w:val="0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widowControl w:val="1"/>
        <w:suppressAutoHyphens w:val="0"/>
        <w:rPr>
          <w:rFonts w:ascii="Calibri" w:cs="Calibri" w:hAnsi="Calibri" w:eastAsia="Calibri"/>
          <w:sz w:val="20"/>
          <w:szCs w:val="20"/>
        </w:rPr>
      </w:pPr>
    </w:p>
    <w:tbl>
      <w:tblPr>
        <w:tblW w:w="9019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288"/>
        <w:gridCol w:w="687"/>
        <w:gridCol w:w="688"/>
        <w:gridCol w:w="688"/>
        <w:gridCol w:w="668"/>
      </w:tblGrid>
      <w:tr>
        <w:tblPrEx>
          <w:shd w:val="clear" w:color="auto" w:fill="ced7e7"/>
        </w:tblPrEx>
        <w:trPr>
          <w:trHeight w:val="1880" w:hRule="atLeast"/>
        </w:trPr>
        <w:tc>
          <w:tcPr>
            <w:tcW w:type="dxa" w:w="628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Major Table 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Major Table 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Major Table Text"/>
              <w:tabs>
                <w:tab w:val="left" w:pos="3578"/>
                <w:tab w:val="left" w:pos="4287"/>
                <w:tab w:val="left" w:pos="4996"/>
                <w:tab w:val="right" w:pos="6733"/>
              </w:tabs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Major Table Text"/>
              <w:tabs>
                <w:tab w:val="left" w:pos="3578"/>
                <w:tab w:val="left" w:pos="4287"/>
                <w:tab w:val="left" w:pos="4996"/>
                <w:tab w:val="right" w:pos="6733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Observation Checklist</w:t>
            </w:r>
          </w:p>
          <w:p>
            <w:pPr>
              <w:pStyle w:val="Major Table Text"/>
              <w:tabs>
                <w:tab w:val="left" w:pos="3578"/>
                <w:tab w:val="left" w:pos="4287"/>
                <w:tab w:val="left" w:pos="4996"/>
                <w:tab w:val="right" w:pos="673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During the demonstration of skills, did the student satisfactorily:</w:t>
            </w: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</w:rPr>
            </w:r>
          </w:p>
        </w:tc>
        <w:tc>
          <w:tcPr>
            <w:tcW w:type="dxa" w:w="13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Attempt 1</w:t>
            </w:r>
          </w:p>
        </w:tc>
        <w:tc>
          <w:tcPr>
            <w:tcW w:type="dxa" w:w="135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Attempt 2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628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Calibri" w:hAnsi="Times New Roman" w:eastAsia="Calibri"/>
                <w:b w:val="1"/>
                <w:bCs w:val="1"/>
                <w:i w:val="0"/>
                <w:iCs w:val="0"/>
                <w:outline w:val="0"/>
                <w:color w:val="000000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Apply advanced programming skills in another language</w:t>
            </w:r>
          </w:p>
        </w:tc>
        <w:tc>
          <w:tcPr>
            <w:tcW w:type="dxa" w:w="6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Last Bulle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NYS</w:t>
            </w:r>
          </w:p>
        </w:tc>
        <w:tc>
          <w:tcPr>
            <w:tcW w:type="dxa" w:w="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Last Bulle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S</w:t>
            </w:r>
          </w:p>
        </w:tc>
        <w:tc>
          <w:tcPr>
            <w:tcW w:type="dxa" w:w="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n-US"/>
              </w:rPr>
              <w:t>NYS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288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Last Bullet"/>
              <w:numPr>
                <w:ilvl w:val="0"/>
                <w:numId w:val="5"/>
              </w:numPr>
              <w:spacing w:before="80" w:after="80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  <w:r>
              <w:rPr>
                <w:rFonts w:ascii="Palatino" w:cs="Calibri" w:hAnsi="Palatino" w:eastAsia="Calibri"/>
                <w:sz w:val="18"/>
                <w:szCs w:val="18"/>
                <w:rtl w:val="0"/>
                <w:lang w:val="en-US"/>
              </w:rPr>
              <w:t xml:space="preserve">Session 13 exercise </w:t>
            </w:r>
            <w:r>
              <w:rPr>
                <w:rFonts w:ascii="Palatino" w:cs="Calibri" w:hAnsi="Palatino" w:eastAsia="Calibri" w:hint="default"/>
                <w:sz w:val="18"/>
                <w:szCs w:val="18"/>
                <w:rtl w:val="0"/>
                <w:lang w:val="en-US"/>
              </w:rPr>
              <w:t xml:space="preserve">– </w:t>
            </w:r>
            <w:r>
              <w:rPr>
                <w:rFonts w:ascii="Palatino" w:cs="Calibri" w:hAnsi="Palatino" w:eastAsia="Calibri"/>
                <w:sz w:val="18"/>
                <w:szCs w:val="18"/>
                <w:rtl w:val="0"/>
                <w:lang w:val="en-US"/>
              </w:rPr>
              <w:t>Dynamic Linked Libraries. (competency sub-elements 4.1, 4.2, 4.3)</w:t>
            </w:r>
          </w:p>
        </w:tc>
        <w:tc>
          <w:tcPr>
            <w:tcW w:type="dxa" w:w="68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  <w:tc>
          <w:tcPr>
            <w:tcW w:type="dxa" w:w="68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  <w:tc>
          <w:tcPr>
            <w:tcW w:type="dxa" w:w="68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  <w:tc>
          <w:tcPr>
            <w:tcW w:type="dxa" w:w="668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</w:tr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628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Major Table Last Bullet"/>
              <w:numPr>
                <w:ilvl w:val="0"/>
                <w:numId w:val="7"/>
              </w:numPr>
              <w:spacing w:before="80" w:after="80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Session 14 exercise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Client-server applications (competency sub-elements 3.1, 3.2, + ICTPRG532)</w:t>
            </w:r>
          </w:p>
        </w:tc>
        <w:tc>
          <w:tcPr>
            <w:tcW w:type="dxa" w:w="68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  <w:tc>
          <w:tcPr>
            <w:tcW w:type="dxa" w:w="68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  <w:tc>
          <w:tcPr>
            <w:tcW w:type="dxa" w:w="68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  <w:tc>
          <w:tcPr>
            <w:tcW w:type="dxa" w:w="668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rFonts w:ascii="MS Gothic" w:cs="MS Gothic" w:hAnsi="MS Gothic" w:eastAsia="MS Gothic"/>
                <w:sz w:val="20"/>
                <w:szCs w:val="20"/>
                <w:rtl w:val="0"/>
                <w:lang w:val="en-US"/>
              </w:rPr>
              <w:t>☐</w:t>
            </w:r>
          </w:p>
        </w:tc>
      </w:tr>
    </w:tbl>
    <w:p>
      <w:pPr>
        <w:pStyle w:val="Body"/>
        <w:suppressAutoHyphens w:val="0"/>
        <w:ind w:left="18" w:hanging="18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</w:pPr>
      <w:r>
        <w:rPr>
          <w:rFonts w:ascii="Calibri" w:cs="Calibri" w:hAnsi="Calibri" w:eastAsia="Calibri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152" w:right="1440" w:bottom="1152" w:left="1440" w:header="432" w:footer="43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  <w:font w:name="Wingdings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center" w:pos="4680"/>
        <w:tab w:val="right" w:pos="9000"/>
        <w:tab w:val="clear" w:pos="4513"/>
        <w:tab w:val="clear" w:pos="9026"/>
      </w:tabs>
      <w:rPr>
        <w:rFonts w:ascii="Calibri" w:cs="Calibri" w:hAnsi="Calibri" w:eastAsia="Calibri"/>
        <w:sz w:val="16"/>
        <w:szCs w:val="16"/>
      </w:rPr>
    </w:pPr>
    <w:r>
      <w:rPr>
        <w:rFonts w:ascii="Calibri" w:cs="Calibri" w:hAnsi="Calibri" w:eastAsia="Calibri"/>
        <w:sz w:val="16"/>
        <w:szCs w:val="16"/>
        <w:rtl w:val="0"/>
        <w:lang w:val="en-US"/>
      </w:rPr>
      <w:t xml:space="preserve">© </w:t>
    </w:r>
    <w:r>
      <w:rPr>
        <w:rFonts w:ascii="Calibri" w:cs="Calibri" w:hAnsi="Calibri" w:eastAsia="Calibri"/>
        <w:sz w:val="16"/>
        <w:szCs w:val="16"/>
        <w:rtl w:val="0"/>
        <w:lang w:val="en-US"/>
      </w:rPr>
      <w:t>Canberra Institute of Technology RTO Code 0101</w:t>
      <w:tab/>
      <w:t xml:space="preserve">Page </w:t>
    </w:r>
    <w:r>
      <w:rPr>
        <w:rFonts w:ascii="Calibri" w:cs="Calibri" w:hAnsi="Calibri" w:eastAsia="Calibri"/>
        <w:sz w:val="16"/>
        <w:szCs w:val="16"/>
        <w:rtl w:val="0"/>
      </w:rPr>
      <w:fldChar w:fldCharType="begin" w:fldLock="0"/>
    </w:r>
    <w:r>
      <w:rPr>
        <w:rFonts w:ascii="Calibri" w:cs="Calibri" w:hAnsi="Calibri" w:eastAsia="Calibri"/>
        <w:sz w:val="16"/>
        <w:szCs w:val="16"/>
        <w:rtl w:val="0"/>
      </w:rPr>
      <w:instrText xml:space="preserve"> PAGE </w:instrText>
    </w:r>
    <w:r>
      <w:rPr>
        <w:rFonts w:ascii="Calibri" w:cs="Calibri" w:hAnsi="Calibri" w:eastAsia="Calibri"/>
        <w:sz w:val="16"/>
        <w:szCs w:val="16"/>
        <w:rtl w:val="0"/>
      </w:rPr>
      <w:fldChar w:fldCharType="separate" w:fldLock="0"/>
    </w:r>
    <w:r>
      <w:rPr>
        <w:rFonts w:ascii="Calibri" w:cs="Calibri" w:hAnsi="Calibri" w:eastAsia="Calibri"/>
        <w:sz w:val="16"/>
        <w:szCs w:val="16"/>
        <w:rtl w:val="0"/>
      </w:rPr>
      <w:fldChar w:fldCharType="end" w:fldLock="0"/>
    </w:r>
    <w:r>
      <w:rPr>
        <w:rFonts w:ascii="Calibri" w:cs="Calibri" w:hAnsi="Calibri" w:eastAsia="Calibri"/>
        <w:sz w:val="16"/>
        <w:szCs w:val="16"/>
        <w:rtl w:val="0"/>
        <w:lang w:val="en-US"/>
      </w:rPr>
      <w:t xml:space="preserve"> of </w:t>
    </w:r>
    <w:r>
      <w:rPr>
        <w:rFonts w:ascii="Calibri" w:cs="Calibri" w:hAnsi="Calibri" w:eastAsia="Calibri"/>
        <w:sz w:val="16"/>
        <w:szCs w:val="16"/>
        <w:rtl w:val="0"/>
      </w:rPr>
      <w:fldChar w:fldCharType="begin" w:fldLock="0"/>
    </w:r>
    <w:r>
      <w:rPr>
        <w:rFonts w:ascii="Calibri" w:cs="Calibri" w:hAnsi="Calibri" w:eastAsia="Calibri"/>
        <w:sz w:val="16"/>
        <w:szCs w:val="16"/>
        <w:rtl w:val="0"/>
      </w:rPr>
      <w:instrText xml:space="preserve"> NUMPAGES </w:instrText>
    </w:r>
    <w:r>
      <w:rPr>
        <w:rFonts w:ascii="Calibri" w:cs="Calibri" w:hAnsi="Calibri" w:eastAsia="Calibri"/>
        <w:sz w:val="16"/>
        <w:szCs w:val="16"/>
        <w:rtl w:val="0"/>
      </w:rPr>
      <w:fldChar w:fldCharType="separate" w:fldLock="0"/>
    </w:r>
    <w:r>
      <w:rPr>
        <w:rFonts w:ascii="Calibri" w:cs="Calibri" w:hAnsi="Calibri" w:eastAsia="Calibri"/>
        <w:sz w:val="16"/>
        <w:szCs w:val="16"/>
        <w:rtl w:val="0"/>
      </w:rPr>
      <w:fldChar w:fldCharType="end" w:fldLock="0"/>
    </w:r>
    <w:r>
      <w:rPr>
        <w:rFonts w:ascii="Calibri" w:cs="Calibri" w:hAnsi="Calibri" w:eastAsia="Calibri"/>
        <w:sz w:val="16"/>
        <w:szCs w:val="16"/>
        <w:rtl w:val="0"/>
      </w:rPr>
      <w:tab/>
      <w:t>Date created: 8/06/2017</w:t>
    </w:r>
  </w:p>
  <w:p>
    <w:pPr>
      <w:pStyle w:val="footer"/>
      <w:tabs>
        <w:tab w:val="center" w:pos="4680"/>
        <w:tab w:val="right" w:pos="9000"/>
        <w:tab w:val="clear" w:pos="4513"/>
        <w:tab w:val="clear" w:pos="9026"/>
      </w:tabs>
    </w:pPr>
    <w:r>
      <w:rPr>
        <w:rFonts w:ascii="Calibri" w:cs="Calibri" w:hAnsi="Calibri" w:eastAsia="Calibri"/>
        <w:sz w:val="16"/>
        <w:szCs w:val="16"/>
        <w:rtl w:val="0"/>
        <w:lang w:val="en-US"/>
      </w:rPr>
      <w:t>cit.edu.au</w:t>
      <w:tab/>
      <w:tab/>
      <w:t xml:space="preserve">Date updated: </w:t>
    </w:r>
    <w:r>
      <w:rPr>
        <w:rFonts w:ascii="Calibri" w:cs="Calibri" w:hAnsi="Calibri" w:eastAsia="Calibri"/>
        <w:sz w:val="16"/>
        <w:szCs w:val="16"/>
      </w:rPr>
      <w:fldChar w:fldCharType="begin" w:fldLock="0"/>
    </w:r>
    <w:r>
      <w:rPr>
        <w:rFonts w:ascii="Calibri" w:cs="Calibri" w:hAnsi="Calibri" w:eastAsia="Calibri"/>
        <w:sz w:val="16"/>
        <w:szCs w:val="16"/>
      </w:rPr>
      <w:instrText xml:space="preserve"> DATE \@ "d/M/yy" </w:instrText>
    </w:r>
    <w:r>
      <w:rPr>
        <w:rFonts w:ascii="Calibri" w:cs="Calibri" w:hAnsi="Calibri" w:eastAsia="Calibri"/>
        <w:sz w:val="16"/>
        <w:szCs w:val="16"/>
      </w:rPr>
      <w:fldChar w:fldCharType="separate" w:fldLock="0"/>
    </w:r>
    <w:r>
      <w:rPr>
        <w:rFonts w:ascii="Calibri" w:cs="Calibri" w:hAnsi="Calibri" w:eastAsia="Calibri"/>
        <w:sz w:val="16"/>
        <w:szCs w:val="16"/>
        <w:rtl w:val="0"/>
        <w:lang w:val="en-US"/>
      </w:rPr>
      <w:t>14/11/2019</w:t>
    </w:r>
    <w:r>
      <w:rPr>
        <w:rFonts w:ascii="Calibri" w:cs="Calibri" w:hAnsi="Calibri" w:eastAsia="Calibri"/>
        <w:sz w:val="16"/>
        <w:szCs w:val="16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right"/>
    </w:pPr>
    <w:r>
      <w:drawing>
        <wp:inline distT="0" distB="0" distL="0" distR="0">
          <wp:extent cx="2481068" cy="342423"/>
          <wp:effectExtent l="0" t="0" r="0" b="0"/>
          <wp:docPr id="1073741825" name="officeArt object" descr="https://staff.cit.edu.au/__data/assets/image/0019/30763/CIT_logo_inline_right_blu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ttps://staff.cit.edu.au/__data/assets/image/0019/30763/CIT_logo_inline_right_blue.jpg" descr="https://staff.cit.edu.au/__data/assets/image/0019/30763/CIT_logo_inline_right_blue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1068" cy="34242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655"/>
          <w:tab w:val="clear" w:pos="357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655"/>
          <w:tab w:val="clear" w:pos="357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655"/>
          <w:tab w:val="clear" w:pos="357"/>
        </w:tabs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655"/>
          <w:tab w:val="clear" w:pos="357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655"/>
          <w:tab w:val="clear" w:pos="357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655"/>
          <w:tab w:val="clear" w:pos="357"/>
        </w:tabs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655"/>
          <w:tab w:val="clear" w:pos="357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655"/>
          <w:tab w:val="clear" w:pos="357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655"/>
          <w:tab w:val="clear" w:pos="357"/>
        </w:tabs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655"/>
          <w:tab w:val="clear" w:pos="357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655"/>
          <w:tab w:val="clear" w:pos="357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655"/>
          <w:tab w:val="clear" w:pos="357"/>
        </w:tabs>
        <w:ind w:left="216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655"/>
          <w:tab w:val="clear" w:pos="357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655"/>
          <w:tab w:val="clear" w:pos="357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655"/>
          <w:tab w:val="clear" w:pos="357"/>
        </w:tabs>
        <w:ind w:left="432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655"/>
          <w:tab w:val="clear" w:pos="357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655"/>
          <w:tab w:val="clear" w:pos="357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655"/>
          <w:tab w:val="clear" w:pos="357"/>
        </w:tabs>
        <w:ind w:left="648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Major Table Text">
    <w:name w:val="Major Table Text"/>
    <w:next w:val="Major 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Major Table Last Bullet">
    <w:name w:val="Major Table Last Bullet"/>
    <w:next w:val="Major Table Last Bullet"/>
    <w:pPr>
      <w:keepNext w:val="0"/>
      <w:keepLines w:val="0"/>
      <w:pageBreakBefore w:val="0"/>
      <w:widowControl w:val="1"/>
      <w:shd w:val="clear" w:color="auto" w:fill="auto"/>
      <w:tabs>
        <w:tab w:val="left" w:pos="357"/>
        <w:tab w:val="left" w:pos="76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