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b/>
          <w:bCs/>
          <w:color w:val="1F4E79"/>
          <w:sz w:val="72"/>
          <w:szCs w:val="72"/>
        </w:rPr>
        <w:t xml:space="preserve">CGT Brain AI</w:t>
      </w:r>
    </w:p>
    <w:p>
      <w:pPr>
        <w:spacing w:after="200"/>
        <w:jc w:val="center"/>
      </w:pPr>
      <w:r>
        <w:rPr>
          <w:color w:val="2E75B6"/>
          <w:sz w:val="48"/>
          <w:szCs w:val="48"/>
        </w:rPr>
        <w:t xml:space="preserve">Intellectual Property Registration Guide</w:t>
      </w:r>
    </w:p>
    <w:p>
      <w:pPr>
        <w:spacing w:after="800"/>
        <w:jc w:val="center"/>
      </w:pPr>
      <w:r>
        <w:rPr>
          <w:color w:val="5B9BD5"/>
          <w:sz w:val="40"/>
          <w:szCs w:val="40"/>
        </w:rPr>
        <w:t xml:space="preserve">for Australia</w:t>
      </w:r>
    </w:p>
    <w:p>
      <w:pPr>
        <w:spacing w:after="1500"/>
        <w:jc w:val="center"/>
      </w:pPr>
      <w:r>
        <w:rPr>
          <w:i/>
          <w:iCs/>
          <w:sz w:val="28"/>
          <w:szCs w:val="28"/>
        </w:rPr>
        <w:t xml:space="preserve">Comprehensive Guide to Copyright, Patents, Trademarks, and Trade Names</w:t>
      </w:r>
    </w:p>
    <w:p>
      <w:pPr>
        <w:jc w:val="center"/>
      </w:pPr>
      <w:r>
        <w:rPr>
          <w:sz w:val="24"/>
          <w:szCs w:val="24"/>
        </w:rPr>
        <w:t xml:space="preserve">Prepared for: </w:t>
      </w:r>
      <w:r>
        <w:rPr>
          <w:b/>
          <w:bCs/>
          <w:sz w:val="24"/>
          <w:szCs w:val="24"/>
        </w:rPr>
        <w:t xml:space="preserve">Tax Simple Australia / CGT Brain AI</w:t>
      </w:r>
    </w:p>
    <w:p>
      <w:pPr>
        <w:jc w:val="center"/>
      </w:pPr>
      <w:r>
        <w:rPr>
          <w:sz w:val="24"/>
          <w:szCs w:val="24"/>
        </w:rPr>
        <w:t xml:space="preserve">Date: </w:t>
      </w:r>
      <w:r>
        <w:rPr>
          <w:b/>
          <w:bCs/>
          <w:sz w:val="24"/>
          <w:szCs w:val="24"/>
        </w:rPr>
        <w:t xml:space="preserve">January 2026</w:t>
      </w:r>
    </w:p>
    <w:p>
      <w:pPr>
        <w:spacing w:after="1500"/>
        <w:jc w:val="center"/>
      </w:pPr>
      <w:r>
        <w:rPr>
          <w:sz w:val="24"/>
          <w:szCs w:val="24"/>
        </w:rPr>
        <w:t xml:space="preserve">Document Version: </w:t>
      </w:r>
      <w:r>
        <w:rPr>
          <w:b/>
          <w:bCs/>
          <w:sz w:val="24"/>
          <w:szCs w:val="24"/>
        </w:rPr>
        <w:t xml:space="preserve">1.0</w:t>
      </w:r>
    </w:p>
    <w:p>
      <w:pPr>
        <w:pStyle w:val="Heading1"/>
        <w:spacing w:before="800" w:after="400"/>
      </w:pPr>
      <w:r>
        <w:t xml:space="preserve">Table of Contents</w:t>
      </w:r>
    </w:p>
    <w:p>
      <w:pPr>
        <w:spacing w:after="100"/>
      </w:pPr>
      <w:r>
        <w:rPr>
          <w:sz w:val="24"/>
          <w:szCs w:val="24"/>
        </w:rPr>
        <w:t xml:space="preserve">1. Executive Summary</w:t>
      </w:r>
    </w:p>
    <w:p>
      <w:pPr>
        <w:spacing w:after="100"/>
      </w:pPr>
      <w:r>
        <w:rPr>
          <w:sz w:val="24"/>
          <w:szCs w:val="24"/>
        </w:rPr>
        <w:t xml:space="preserve">2. Copyright Protection in Australia</w:t>
      </w:r>
    </w:p>
    <w:p>
      <w:pPr>
        <w:spacing w:after="100"/>
      </w:pPr>
      <w:r>
        <w:rPr>
          <w:sz w:val="24"/>
          <w:szCs w:val="24"/>
        </w:rPr>
        <w:t xml:space="preserve">3. Patent Registration in Australia</w:t>
      </w:r>
    </w:p>
    <w:p>
      <w:pPr>
        <w:spacing w:after="100"/>
      </w:pPr>
      <w:r>
        <w:rPr>
          <w:sz w:val="24"/>
          <w:szCs w:val="24"/>
        </w:rPr>
        <w:t xml:space="preserve">4. Trademark Registration in Australia</w:t>
      </w:r>
    </w:p>
    <w:p>
      <w:pPr>
        <w:spacing w:after="100"/>
      </w:pPr>
      <w:r>
        <w:rPr>
          <w:sz w:val="24"/>
          <w:szCs w:val="24"/>
        </w:rPr>
        <w:t xml:space="preserve">5. Business Name / Trade Name Registration</w:t>
      </w:r>
    </w:p>
    <w:p>
      <w:pPr>
        <w:spacing w:after="100"/>
      </w:pPr>
      <w:r>
        <w:rPr>
          <w:sz w:val="24"/>
          <w:szCs w:val="24"/>
        </w:rPr>
        <w:t xml:space="preserve">6. Company Name Registration</w:t>
      </w:r>
    </w:p>
    <w:p>
      <w:pPr>
        <w:spacing w:after="100"/>
      </w:pPr>
      <w:r>
        <w:rPr>
          <w:sz w:val="24"/>
          <w:szCs w:val="24"/>
        </w:rPr>
        <w:t xml:space="preserve">7. Domain Name Registration</w:t>
      </w:r>
    </w:p>
    <w:p>
      <w:pPr>
        <w:spacing w:after="100"/>
      </w:pPr>
      <w:r>
        <w:rPr>
          <w:sz w:val="24"/>
          <w:szCs w:val="24"/>
        </w:rPr>
        <w:t xml:space="preserve">8. Design Rights Registration</w:t>
      </w:r>
    </w:p>
    <w:p>
      <w:pPr>
        <w:spacing w:after="100"/>
      </w:pPr>
      <w:r>
        <w:rPr>
          <w:sz w:val="24"/>
          <w:szCs w:val="24"/>
        </w:rPr>
        <w:t xml:space="preserve">9. Summary of Fees and Costs</w:t>
      </w:r>
    </w:p>
    <w:p>
      <w:pPr>
        <w:spacing w:after="100"/>
      </w:pPr>
      <w:r>
        <w:rPr>
          <w:sz w:val="24"/>
          <w:szCs w:val="24"/>
        </w:rPr>
        <w:t xml:space="preserve">10. Key Forms and Application Links</w:t>
      </w:r>
    </w:p>
    <w:p>
      <w:pPr>
        <w:spacing w:after="100"/>
      </w:pPr>
      <w:r>
        <w:rPr>
          <w:sz w:val="24"/>
          <w:szCs w:val="24"/>
        </w:rPr>
        <w:t xml:space="preserve">11. Professional Assistance</w:t>
      </w:r>
    </w:p>
    <w:p>
      <w:pPr>
        <w:spacing w:after="600"/>
      </w:pPr>
      <w:r>
        <w:rPr>
          <w:sz w:val="24"/>
          <w:szCs w:val="24"/>
        </w:rPr>
        <w:t xml:space="preserve">12. Appendix: Key Government Contacts</w:t>
      </w:r>
    </w:p>
    <w:p>
      <w:pPr>
        <w:pStyle w:val="Heading1"/>
        <w:spacing w:before="600" w:after="300"/>
      </w:pPr>
      <w:r>
        <w:t xml:space="preserve">1. Executive Summary</w:t>
      </w:r>
    </w:p>
    <w:p>
      <w:pPr>
        <w:pStyle w:val="Heading2"/>
        <w:spacing w:before="400" w:after="200"/>
      </w:pPr>
      <w:r>
        <w:t xml:space="preserve">What IP Protection Does CGT Brain AI Need?</w:t>
      </w:r>
    </w:p>
    <w:p>
      <w:pPr>
        <w:spacing w:after="300"/>
      </w:pPr>
      <w:r>
        <w:rPr>
          <w:sz w:val="24"/>
          <w:szCs w:val="24"/>
        </w:rPr>
        <w:t xml:space="preserve">For CGT Brain AI software, the following intellectual property protections are recommended: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F4E79" w:color="FFFFFF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IP Type</w:t>
            </w:r>
          </w:p>
        </w:tc>
        <w:tc>
          <w:tcPr>
            <w:tcW w:type="pct" w:w="25%"/>
            <w:shd w:fill="1F4E79" w:color="FFFFFF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Relevance to CGT Brain AI</w:t>
            </w:r>
          </w:p>
        </w:tc>
        <w:tc>
          <w:tcPr>
            <w:tcW w:type="pct" w:w="25%"/>
            <w:shd w:fill="1F4E79" w:color="FFFFFF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Registration Required?</w:t>
            </w:r>
          </w:p>
        </w:tc>
        <w:tc>
          <w:tcPr>
            <w:tcW w:type="pct" w:w="25%"/>
            <w:shd w:fill="1F4E79" w:color="FFFFFF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Administering Body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Copyright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Protects source code, UI designs, documentation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No - Automatic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Attorney-General's Dept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Patent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Protects novel technical innovations/algorithms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Yes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IP Australia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Trademark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Protects "CGT Brain AI" brand name and logo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Yes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IP Australia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Business Name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Protects trading name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Yes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ASIC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Domain Name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Protects online presence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Yes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auDA (via registrars)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Design Rights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Protects visual appearance of UI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Yes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IP Australia</w:t>
            </w:r>
          </w:p>
        </w:tc>
      </w:tr>
    </w:tbl>
    <w:p>
      <w:pPr>
        <w:pStyle w:val="Heading2"/>
        <w:spacing w:before="400" w:after="200"/>
      </w:pPr>
      <w:r>
        <w:t xml:space="preserve">Key Government Bodies</w:t>
      </w:r>
    </w:p>
    <w:p>
      <w:pPr>
        <w:spacing w:after="200"/>
      </w:pPr>
      <w:r>
        <w:rPr>
          <w:b/>
          <w:bCs/>
          <w:i w:val="false"/>
          <w:iCs w:val="false"/>
          <w:sz w:val="24"/>
          <w:szCs w:val="24"/>
        </w:rPr>
        <w:t xml:space="preserve">IP Australia: </w:t>
      </w:r>
      <w:hyperlink w:history="1" r:id="rId2xmdypwioqjkzjz_m7jsx">
        <w:r>
          <w:rPr>
            <w:rStyle w:val="Hyperlink"/>
            <w:color w:val="0563C1"/>
            <w:u w:val="single"/>
          </w:rPr>
          <w:t xml:space="preserve">https://www.ipaustralia.gov.au</w:t>
        </w:r>
      </w:hyperlink>
      <w:r>
        <w:rPr>
          <w:b w:val="false"/>
          <w:bCs w:val="false"/>
          <w:i w:val="false"/>
          <w:iCs w:val="false"/>
          <w:sz w:val="24"/>
          <w:szCs w:val="24"/>
        </w:rPr>
        <w:t xml:space="preserve"> - Patents, Trademarks, Designs, Plant Breeder's Rights</w:t>
      </w:r>
    </w:p>
    <w:p>
      <w:pPr>
        <w:spacing w:after="200"/>
      </w:pPr>
      <w:r>
        <w:rPr>
          <w:b/>
          <w:bCs/>
          <w:i w:val="false"/>
          <w:iCs w:val="false"/>
          <w:sz w:val="24"/>
          <w:szCs w:val="24"/>
        </w:rPr>
        <w:t xml:space="preserve">Attorney-General's Department: </w:t>
      </w:r>
      <w:hyperlink w:history="1" r:id="rId8oryzawr8wd_xggopnykt">
        <w:r>
          <w:rPr>
            <w:rStyle w:val="Hyperlink"/>
            <w:color w:val="0563C1"/>
            <w:u w:val="single"/>
          </w:rPr>
          <w:t xml:space="preserve">https://www.ag.gov.au/rights-and-protections/copyright</w:t>
        </w:r>
      </w:hyperlink>
      <w:r>
        <w:rPr>
          <w:b w:val="false"/>
          <w:bCs w:val="false"/>
          <w:i w:val="false"/>
          <w:iCs w:val="false"/>
          <w:sz w:val="24"/>
          <w:szCs w:val="24"/>
        </w:rPr>
        <w:t xml:space="preserve"> - Copyright</w:t>
      </w:r>
    </w:p>
    <w:p>
      <w:pPr>
        <w:spacing w:after="200"/>
      </w:pPr>
      <w:r>
        <w:rPr>
          <w:b/>
          <w:bCs/>
          <w:i w:val="false"/>
          <w:iCs w:val="false"/>
          <w:sz w:val="24"/>
          <w:szCs w:val="24"/>
        </w:rPr>
        <w:t xml:space="preserve">ASIC: </w:t>
      </w:r>
      <w:hyperlink w:history="1" r:id="rIdqcdreu-xzq9kpbphnx_tn">
        <w:r>
          <w:rPr>
            <w:rStyle w:val="Hyperlink"/>
            <w:color w:val="0563C1"/>
            <w:u w:val="single"/>
          </w:rPr>
          <w:t xml:space="preserve">https://www.asic.gov.au</w:t>
        </w:r>
      </w:hyperlink>
      <w:r>
        <w:rPr>
          <w:b w:val="false"/>
          <w:bCs w:val="false"/>
          <w:i w:val="false"/>
          <w:iCs w:val="false"/>
          <w:sz w:val="24"/>
          <w:szCs w:val="24"/>
        </w:rPr>
        <w:t xml:space="preserve"> - Business Names, Company Registration</w:t>
      </w:r>
    </w:p>
    <w:p>
      <w:pPr>
        <w:spacing w:after="200"/>
      </w:pPr>
      <w:r>
        <w:rPr>
          <w:b/>
          <w:bCs/>
          <w:i w:val="false"/>
          <w:iCs w:val="false"/>
          <w:sz w:val="24"/>
          <w:szCs w:val="24"/>
        </w:rPr>
        <w:t xml:space="preserve">auDA: </w:t>
      </w:r>
      <w:hyperlink w:history="1" r:id="rIdgnmcwkydec9v9r59tdoy_">
        <w:r>
          <w:rPr>
            <w:rStyle w:val="Hyperlink"/>
            <w:color w:val="0563C1"/>
            <w:u w:val="single"/>
          </w:rPr>
          <w:t xml:space="preserve">https://www.auda.org.au</w:t>
        </w:r>
      </w:hyperlink>
      <w:r>
        <w:rPr>
          <w:b w:val="false"/>
          <w:bCs w:val="false"/>
          <w:i w:val="false"/>
          <w:iCs w:val="false"/>
          <w:sz w:val="24"/>
          <w:szCs w:val="24"/>
        </w:rPr>
        <w:t xml:space="preserve"> - .au Domain Names</w:t>
      </w:r>
    </w:p>
    <w:p>
      <w:pPr>
        <w:pStyle w:val="Heading1"/>
        <w:spacing w:before="600" w:after="300"/>
      </w:pPr>
      <w:r>
        <w:t xml:space="preserve">2. Copyright Protection in Australia</w:t>
      </w:r>
    </w:p>
    <w:p>
      <w:pPr>
        <w:pStyle w:val="Heading2"/>
        <w:spacing w:before="400" w:after="200"/>
      </w:pPr>
      <w:r>
        <w:t xml:space="preserve">2.1 Overview</w:t>
      </w:r>
    </w:p>
    <w:p>
      <w:pPr>
        <w:spacing w:after="200"/>
      </w:pPr>
      <w:r>
        <w:rPr>
          <w:b/>
          <w:bCs/>
          <w:color w:val="C00000"/>
          <w:sz w:val="24"/>
          <w:szCs w:val="24"/>
        </w:rPr>
        <w:t xml:space="preserve">IMPORTANT: Copyright protection in Australia is FREE and AUTOMATIC.</w:t>
      </w:r>
    </w:p>
    <w:p>
      <w:pPr>
        <w:spacing w:after="300"/>
      </w:pPr>
      <w:r>
        <w:rPr>
          <w:sz w:val="24"/>
          <w:szCs w:val="24"/>
        </w:rPr>
        <w:t xml:space="preserve">Unlike patents and trademarks, there is no registration system for copyright in Australia. Copyright protection arises automatically the moment an original work is created and expressed in a tangible form.</w:t>
      </w:r>
    </w:p>
    <w:p>
      <w:pPr>
        <w:pStyle w:val="Heading2"/>
        <w:spacing w:before="400" w:after="200"/>
      </w:pPr>
      <w:r>
        <w:t xml:space="preserve">2.2 What Copyright Protects for Software</w:t>
      </w:r>
    </w:p>
    <w:p>
      <w:pPr>
        <w:spacing w:after="200"/>
      </w:pPr>
      <w:r>
        <w:rPr>
          <w:sz w:val="24"/>
          <w:szCs w:val="24"/>
        </w:rPr>
        <w:t xml:space="preserve">Copyright protects the following aspects of CGT Brain AI: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• Source code - All programming code (TypeScript, JavaScript, CSS, etc.)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• Software documentation - User manuals, technical specifications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• User interface designs - Original visual layouts and artistic elements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• Database structures - Original compilations of data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• Literary works - Any written content within the application</w:t>
      </w:r>
    </w:p>
    <w:p>
      <w:pPr>
        <w:pStyle w:val="ListParagraph"/>
        <w:numPr>
          <w:ilvl w:val="0"/>
          <w:numId w:val="1"/>
        </w:numPr>
        <w:spacing w:after="300"/>
      </w:pPr>
      <w:r>
        <w:rPr>
          <w:sz w:val="24"/>
          <w:szCs w:val="24"/>
        </w:rPr>
        <w:t xml:space="preserve">• Sound recordings - If the AI uses voice features</w:t>
      </w:r>
    </w:p>
    <w:p>
      <w:pPr>
        <w:pStyle w:val="Heading2"/>
        <w:spacing w:before="400" w:after="200"/>
      </w:pPr>
      <w:r>
        <w:t xml:space="preserve">2.3 Duration of Copyright Protection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1F4E79" w:color="FFFFFF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Type of Work</w:t>
            </w:r>
          </w:p>
        </w:tc>
        <w:tc>
          <w:tcPr>
            <w:tcW w:type="pct" w:w="50%"/>
            <w:shd w:fill="1F4E79" w:color="FFFFFF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Duration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Computer programs (software)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70 years from the end of the year the author dies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Literary works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70 years from the end of the year the author dies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Sound recordings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70 years from the end of the year first published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Films/Cinematographic works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70 years from the end of the year first published</w:t>
            </w:r>
          </w:p>
        </w:tc>
      </w:tr>
    </w:tbl>
    <w:p>
      <w:pPr>
        <w:pStyle w:val="Heading2"/>
        <w:spacing w:before="400" w:after="200"/>
      </w:pPr>
      <w:r>
        <w:t xml:space="preserve">2.4 How to Establish Copyright Ownership</w:t>
      </w:r>
    </w:p>
    <w:p>
      <w:pPr>
        <w:spacing w:after="200"/>
      </w:pPr>
      <w:r>
        <w:rPr>
          <w:sz w:val="24"/>
          <w:szCs w:val="24"/>
        </w:rPr>
        <w:t xml:space="preserve">While registration is not required, the following practices help prove ownership:</w:t>
      </w:r>
    </w:p>
    <w:p>
      <w:r>
        <w:rPr>
          <w:sz w:val="24"/>
          <w:szCs w:val="24"/>
        </w:rPr>
        <w:t xml:space="preserve">1. Date stamp your work - Maintain version control records (Git commits serve this purpose)</w:t>
      </w:r>
    </w:p>
    <w:p>
      <w:r>
        <w:rPr>
          <w:sz w:val="24"/>
          <w:szCs w:val="24"/>
        </w:rPr>
        <w:t xml:space="preserve">2. Keep development records - Preserve drafts, iterations, and development logs</w:t>
      </w:r>
    </w:p>
    <w:p>
      <w:r>
        <w:rPr>
          <w:sz w:val="24"/>
          <w:szCs w:val="24"/>
        </w:rPr>
        <w:t xml:space="preserve">3. Include copyright notices - Add notices to your code and materials:</w:t>
      </w:r>
    </w:p>
    <w:p>
      <w:r>
        <w:rPr>
          <w:i/>
          <w:iCs/>
          <w:sz w:val="24"/>
          <w:szCs w:val="24"/>
        </w:rPr>
        <w:t xml:space="preserve">   Example: "© 2024-2026 Tax Simple Australia Pty Ltd. All rights reserved."</w:t>
      </w:r>
    </w:p>
    <w:p>
      <w:r>
        <w:rPr>
          <w:sz w:val="24"/>
          <w:szCs w:val="24"/>
        </w:rPr>
        <w:t xml:space="preserve">4. Use NDA agreements - When sharing confidential information</w:t>
      </w:r>
    </w:p>
    <w:p>
      <w:r>
        <w:rPr>
          <w:sz w:val="24"/>
          <w:szCs w:val="24"/>
        </w:rPr>
        <w:t xml:space="preserve">5. Employment contracts - Ensure clear IP assignment clauses for developers</w:t>
      </w:r>
    </w:p>
    <w:p>
      <w:pPr>
        <w:spacing w:after="300"/>
      </w:pPr>
      <w:r>
        <w:rPr>
          <w:sz w:val="24"/>
          <w:szCs w:val="24"/>
        </w:rPr>
        <w:t xml:space="preserve">6. Backup securely - Maintain dated backups of all source code</w:t>
      </w:r>
    </w:p>
    <w:p>
      <w:pPr>
        <w:pStyle w:val="Heading2"/>
        <w:spacing w:before="400" w:after="200"/>
      </w:pPr>
      <w:r>
        <w:t xml:space="preserve">2.5 Copyright Infringement and Enforcement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Copyright owners have exclusive rights to:</w:t>
      </w:r>
    </w:p>
    <w:p>
      <w:r>
        <w:rPr>
          <w:sz w:val="24"/>
          <w:szCs w:val="24"/>
        </w:rPr>
        <w:t xml:space="preserve">• Reproduce the work</w:t>
      </w:r>
    </w:p>
    <w:p>
      <w:r>
        <w:rPr>
          <w:sz w:val="24"/>
          <w:szCs w:val="24"/>
        </w:rPr>
        <w:t xml:space="preserve">• Publish the work</w:t>
      </w:r>
    </w:p>
    <w:p>
      <w:r>
        <w:rPr>
          <w:sz w:val="24"/>
          <w:szCs w:val="24"/>
        </w:rPr>
        <w:t xml:space="preserve">• Communicate the work to the public</w:t>
      </w:r>
    </w:p>
    <w:p>
      <w:r>
        <w:rPr>
          <w:sz w:val="24"/>
          <w:szCs w:val="24"/>
        </w:rPr>
        <w:t xml:space="preserve">• Make adaptations</w:t>
      </w:r>
    </w:p>
    <w:p>
      <w:pPr>
        <w:spacing w:after="200"/>
      </w:pPr>
      <w:r>
        <w:rPr>
          <w:sz w:val="24"/>
          <w:szCs w:val="24"/>
        </w:rPr>
        <w:t xml:space="preserve">• License these rights to others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Enforcement options include:</w:t>
      </w:r>
    </w:p>
    <w:p>
      <w:r>
        <w:rPr>
          <w:sz w:val="24"/>
          <w:szCs w:val="24"/>
        </w:rPr>
        <w:t xml:space="preserve">• Cease and desist letters</w:t>
      </w:r>
    </w:p>
    <w:p>
      <w:r>
        <w:rPr>
          <w:sz w:val="24"/>
          <w:szCs w:val="24"/>
        </w:rPr>
        <w:t xml:space="preserve">• Mediation and negotiation</w:t>
      </w:r>
    </w:p>
    <w:p>
      <w:r>
        <w:rPr>
          <w:sz w:val="24"/>
          <w:szCs w:val="24"/>
        </w:rPr>
        <w:t xml:space="preserve">• Court action for damages and injunctions</w:t>
      </w:r>
    </w:p>
    <w:p>
      <w:pPr>
        <w:spacing w:after="300"/>
      </w:pPr>
      <w:r>
        <w:rPr>
          <w:sz w:val="24"/>
          <w:szCs w:val="24"/>
        </w:rPr>
        <w:t xml:space="preserve">• Border protection (for physical goods)</w:t>
      </w:r>
    </w:p>
    <w:p>
      <w:pPr>
        <w:pStyle w:val="Heading2"/>
        <w:spacing w:before="400" w:after="200"/>
      </w:pPr>
      <w:r>
        <w:t xml:space="preserve">2.6 Relevant Legislation</w:t>
      </w:r>
    </w:p>
    <w:p>
      <w:r>
        <w:rPr>
          <w:sz w:val="24"/>
          <w:szCs w:val="24"/>
        </w:rPr>
        <w:t xml:space="preserve">• Copyright Act 1968 (Cth) - Primary legislation</w:t>
      </w:r>
    </w:p>
    <w:p>
      <w:r>
        <w:rPr>
          <w:sz w:val="24"/>
          <w:szCs w:val="24"/>
        </w:rPr>
        <w:t xml:space="preserve">• Copyright Regulations 2017 - Supplementary regulations</w:t>
      </w:r>
    </w:p>
    <w:p>
      <w:pPr>
        <w:spacing w:after="300"/>
      </w:pPr>
      <w:r>
        <w:rPr>
          <w:sz w:val="24"/>
          <w:szCs w:val="24"/>
        </w:rPr>
        <w:t xml:space="preserve">• Copyright (International Protection) Regulations 1969</w:t>
      </w:r>
    </w:p>
    <w:p>
      <w:pPr>
        <w:pStyle w:val="Heading2"/>
        <w:spacing w:before="400" w:after="200"/>
      </w:pPr>
      <w:r>
        <w:t xml:space="preserve">2.7 Key Copyright Resources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1F4E79" w:color="FFFFFF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Resource</w:t>
            </w:r>
          </w:p>
        </w:tc>
        <w:tc>
          <w:tcPr>
            <w:tcW w:type="pct" w:w="50%"/>
            <w:shd w:fill="1F4E79" w:color="FFFFFF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URL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Attorney-General's Department - Copyright</w:t>
            </w:r>
          </w:p>
        </w:tc>
        <w:tc>
          <w:tcPr>
            <w:tcW w:type="pct" w:w="50%"/>
          </w:tcPr>
          <w:p>
            <w:pPr>
              <w:jc w:val="center"/>
            </w:pPr>
            <w:hyperlink w:history="1" r:id="rIdnnzl5kr0e2u8eqe63_ukw">
              <w:r>
                <w:rPr>
                  <w:rStyle w:val="Hyperlink"/>
                  <w:color w:val="0563C1"/>
                  <w:u w:val="single"/>
                </w:rPr>
                <w:t xml:space="preserve">https://www.ag.gov.au/rights-and-protections/copyright</w:t>
              </w:r>
            </w:hyperlink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Copyright Basics</w:t>
            </w:r>
          </w:p>
        </w:tc>
        <w:tc>
          <w:tcPr>
            <w:tcW w:type="pct" w:w="50%"/>
          </w:tcPr>
          <w:p>
            <w:pPr>
              <w:jc w:val="center"/>
            </w:pPr>
            <w:hyperlink w:history="1" r:id="rIdiboh3y_b23cge71qvdr0h">
              <w:r>
                <w:rPr>
                  <w:rStyle w:val="Hyperlink"/>
                  <w:color w:val="0563C1"/>
                  <w:u w:val="single"/>
                </w:rPr>
                <w:t xml:space="preserve">https://www.ag.gov.au/rights-and-protections/copyright/copyright-basics</w:t>
              </w:r>
            </w:hyperlink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For Copyright Owners</w:t>
            </w:r>
          </w:p>
        </w:tc>
        <w:tc>
          <w:tcPr>
            <w:tcW w:type="pct" w:w="50%"/>
          </w:tcPr>
          <w:p>
            <w:pPr>
              <w:jc w:val="center"/>
            </w:pPr>
            <w:hyperlink w:history="1" r:id="rId77uwbe4pgtzqnc_rlnftc">
              <w:r>
                <w:rPr>
                  <w:rStyle w:val="Hyperlink"/>
                  <w:color w:val="0563C1"/>
                  <w:u w:val="single"/>
                </w:rPr>
                <w:t xml:space="preserve">https://www.ag.gov.au/rights-and-protections/copyright/copyright-owners</w:t>
              </w:r>
            </w:hyperlink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IP Australia - Types of IP</w:t>
            </w:r>
          </w:p>
        </w:tc>
        <w:tc>
          <w:tcPr>
            <w:tcW w:type="pct" w:w="50%"/>
          </w:tcPr>
          <w:p>
            <w:pPr>
              <w:jc w:val="center"/>
            </w:pPr>
            <w:hyperlink w:history="1" r:id="rIdquknqmsuu1p5lchtduftj">
              <w:r>
                <w:rPr>
                  <w:rStyle w:val="Hyperlink"/>
                  <w:color w:val="0563C1"/>
                  <w:u w:val="single"/>
                </w:rPr>
                <w:t xml:space="preserve">https://www.ipaustralia.gov.au/understanding-ip/types-of-ip</w:t>
              </w:r>
            </w:hyperlink>
          </w:p>
        </w:tc>
      </w:tr>
    </w:tbl>
    <w:p>
      <w:pPr>
        <w:pStyle w:val="Heading1"/>
        <w:spacing w:before="600" w:after="300"/>
      </w:pPr>
      <w:r>
        <w:t xml:space="preserve">3. Patent Registration in Australia</w:t>
      </w:r>
    </w:p>
    <w:p>
      <w:pPr>
        <w:pStyle w:val="Heading2"/>
        <w:spacing w:before="400" w:after="200"/>
      </w:pPr>
      <w:r>
        <w:t xml:space="preserve">3.1 Overview</w:t>
      </w:r>
    </w:p>
    <w:p>
      <w:pPr>
        <w:spacing w:after="200"/>
      </w:pPr>
      <w:r>
        <w:rPr>
          <w:sz w:val="24"/>
          <w:szCs w:val="24"/>
        </w:rPr>
        <w:t xml:space="preserve">Patents protect inventions - new ways of doing things, technical solutions to problems, and innovations in how things work. For CGT Brain AI, patents could protect novel algorithms, technical processes, or innovative computational methods.</w:t>
      </w:r>
    </w:p>
    <w:p>
      <w:pPr>
        <w:spacing w:after="200"/>
      </w:pPr>
      <w:r>
        <w:rPr>
          <w:b/>
          <w:bCs/>
          <w:i w:val="false"/>
          <w:iCs w:val="false"/>
          <w:sz w:val="24"/>
          <w:szCs w:val="24"/>
        </w:rPr>
        <w:t xml:space="preserve">Administered by: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IP Australia</w:t>
      </w:r>
    </w:p>
    <w:p>
      <w:pPr>
        <w:spacing w:after="200"/>
      </w:pPr>
      <w:r>
        <w:rPr>
          <w:b/>
          <w:bCs/>
          <w:i w:val="false"/>
          <w:iCs w:val="false"/>
          <w:sz w:val="24"/>
          <w:szCs w:val="24"/>
        </w:rPr>
        <w:t xml:space="preserve">Website: </w:t>
      </w:r>
      <w:hyperlink w:history="1" r:id="rIdrpg8bgpzdrnknyojvcyrr">
        <w:r>
          <w:rPr>
            <w:rStyle w:val="Hyperlink"/>
            <w:color w:val="0563C1"/>
            <w:u w:val="single"/>
          </w:rPr>
          <w:t xml:space="preserve">https://www.ipaustralia.gov.au/patents</w:t>
        </w:r>
      </w:hyperlink>
    </w:p>
    <w:p>
      <w:pPr>
        <w:pStyle w:val="Heading2"/>
        <w:spacing w:before="400" w:after="200"/>
      </w:pPr>
      <w:r>
        <w:t xml:space="preserve">3.2 Types of Patents in Australia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1F4E79" w:color="FFFFFF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Patent Type</w:t>
            </w:r>
          </w:p>
        </w:tc>
        <w:tc>
          <w:tcPr>
            <w:tcW w:type="pct" w:w="33.333333333333336%"/>
            <w:shd w:fill="1F4E79" w:color="FFFFFF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Protection Period</w:t>
            </w:r>
          </w:p>
        </w:tc>
        <w:tc>
          <w:tcPr>
            <w:tcW w:type="pct" w:w="33.333333333333336%"/>
            <w:shd w:fill="1F4E79" w:color="FFFFFF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Standard Patent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Up to 20 years (25 for pharmaceuticals)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Available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Provisional Patent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12 months (priority date holder)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Available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Innovation Patent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Was 8 years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NO LONGER AVAILABLE for new applications</w:t>
            </w:r>
          </w:p>
        </w:tc>
      </w:tr>
    </w:tbl>
    <w:p>
      <w:pPr>
        <w:pStyle w:val="Heading2"/>
        <w:spacing w:before="400" w:after="200"/>
      </w:pPr>
      <w:r>
        <w:t xml:space="preserve">3.3 Software Patent Eligibility in Australia</w:t>
      </w:r>
    </w:p>
    <w:p>
      <w:pPr>
        <w:spacing w:after="200"/>
      </w:pPr>
      <w:r>
        <w:rPr>
          <w:b/>
          <w:bCs/>
          <w:color w:val="1F4E79"/>
          <w:sz w:val="24"/>
          <w:szCs w:val="24"/>
        </w:rPr>
        <w:t xml:space="preserve">Key 2025 Development - Aristocrat Decision:</w:t>
      </w:r>
    </w:p>
    <w:p>
      <w:pPr>
        <w:spacing w:after="200"/>
      </w:pPr>
      <w:r>
        <w:rPr>
          <w:sz w:val="24"/>
          <w:szCs w:val="24"/>
        </w:rPr>
        <w:t xml:space="preserve">Following the landmark case Aristocrat Technologies Australia Pty Ltd v Commissioner of Patents [2025] FCAFC 131, the patentability of computer-implemented inventions (CIIs) in Australia has become more favourable.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The test for patentability:</w:t>
      </w:r>
    </w:p>
    <w:p>
      <w:r>
        <w:rPr>
          <w:sz w:val="24"/>
          <w:szCs w:val="24"/>
        </w:rPr>
        <w:t xml:space="preserve">• The invention must involve more than just manipulation of an abstract idea in a computer</w:t>
      </w:r>
    </w:p>
    <w:p>
      <w:r>
        <w:rPr>
          <w:sz w:val="24"/>
          <w:szCs w:val="24"/>
        </w:rPr>
        <w:t xml:space="preserve">• It must implement an abstract idea in a computer to produce an "artificial state of affairs and a useful result"</w:t>
      </w:r>
    </w:p>
    <w:p>
      <w:pPr>
        <w:spacing w:after="200"/>
      </w:pPr>
      <w:r>
        <w:rPr>
          <w:sz w:val="24"/>
          <w:szCs w:val="24"/>
        </w:rPr>
        <w:t xml:space="preserve">• The invention must have "technical character" in substance</w:t>
      </w:r>
    </w:p>
    <w:p>
      <w:pPr>
        <w:spacing w:after="100"/>
      </w:pPr>
      <w:r>
        <w:rPr>
          <w:b/>
          <w:bCs/>
          <w:color w:val="2E7D32"/>
          <w:sz w:val="24"/>
          <w:szCs w:val="24"/>
        </w:rPr>
        <w:t xml:space="preserve">What CAN be patented:</w:t>
      </w:r>
    </w:p>
    <w:p>
      <w:r>
        <w:rPr>
          <w:sz w:val="24"/>
          <w:szCs w:val="24"/>
        </w:rPr>
        <w:t xml:space="preserve">• Novel algorithms with technical application</w:t>
      </w:r>
    </w:p>
    <w:p>
      <w:r>
        <w:rPr>
          <w:sz w:val="24"/>
          <w:szCs w:val="24"/>
        </w:rPr>
        <w:t xml:space="preserve">• AI systems that solve technical problems</w:t>
      </w:r>
    </w:p>
    <w:p>
      <w:r>
        <w:rPr>
          <w:sz w:val="24"/>
          <w:szCs w:val="24"/>
        </w:rPr>
        <w:t xml:space="preserve">• Data processing methods that produce tangible results</w:t>
      </w:r>
    </w:p>
    <w:p>
      <w:pPr>
        <w:spacing w:after="200"/>
      </w:pPr>
      <w:r>
        <w:rPr>
          <w:sz w:val="24"/>
          <w:szCs w:val="24"/>
        </w:rPr>
        <w:t xml:space="preserve">• Software that improves computer functionality</w:t>
      </w:r>
    </w:p>
    <w:p>
      <w:pPr>
        <w:spacing w:after="100"/>
      </w:pPr>
      <w:r>
        <w:rPr>
          <w:b/>
          <w:bCs/>
          <w:color w:val="C00000"/>
          <w:sz w:val="24"/>
          <w:szCs w:val="24"/>
        </w:rPr>
        <w:t xml:space="preserve">What CANNOT be patented:</w:t>
      </w:r>
    </w:p>
    <w:p>
      <w:r>
        <w:rPr>
          <w:sz w:val="24"/>
          <w:szCs w:val="24"/>
        </w:rPr>
        <w:t xml:space="preserve">• Abstract ideas or mathematical formulas alone</w:t>
      </w:r>
    </w:p>
    <w:p>
      <w:r>
        <w:rPr>
          <w:sz w:val="24"/>
          <w:szCs w:val="24"/>
        </w:rPr>
        <w:t xml:space="preserve">• Business methods without technical implementation</w:t>
      </w:r>
    </w:p>
    <w:p>
      <w:r>
        <w:rPr>
          <w:sz w:val="24"/>
          <w:szCs w:val="24"/>
        </w:rPr>
        <w:t xml:space="preserve">• Mere presentations of information</w:t>
      </w:r>
    </w:p>
    <w:p>
      <w:pPr>
        <w:spacing w:after="300"/>
      </w:pPr>
      <w:r>
        <w:rPr>
          <w:sz w:val="24"/>
          <w:szCs w:val="24"/>
        </w:rPr>
        <w:t xml:space="preserve">• Schemes or plans without technical substance</w:t>
      </w:r>
    </w:p>
    <w:p>
      <w:pPr>
        <w:pStyle w:val="Heading2"/>
        <w:spacing w:before="400" w:after="200"/>
      </w:pPr>
      <w:r>
        <w:t xml:space="preserve">3.4 Patent Application Process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Step-by-Step Process:</w:t>
      </w:r>
    </w:p>
    <w:p>
      <w:r>
        <w:rPr>
          <w:b/>
          <w:bCs/>
          <w:sz w:val="24"/>
          <w:szCs w:val="24"/>
        </w:rPr>
        <w:t xml:space="preserve">Step 1: Research Your Invention</w:t>
      </w:r>
    </w:p>
    <w:p>
      <w:pPr>
        <w:spacing w:after="150"/>
      </w:pPr>
      <w:r>
        <w:rPr>
          <w:sz w:val="24"/>
          <w:szCs w:val="24"/>
        </w:rPr>
        <w:t xml:space="preserve">Keep your invention confidential before filing. Decide between provisional, standard, or international (PCT) patent. Research costs and renewal fees.</w:t>
      </w:r>
    </w:p>
    <w:p>
      <w:r>
        <w:rPr>
          <w:b/>
          <w:bCs/>
          <w:sz w:val="24"/>
          <w:szCs w:val="24"/>
        </w:rPr>
        <w:t xml:space="preserve">Step 2: Search Existing Patents</w:t>
      </w:r>
    </w:p>
    <w:p>
      <w:pPr>
        <w:spacing w:after="20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Use AusPat database: </w:t>
      </w:r>
      <w:hyperlink w:history="1" r:id="rIdzneqc7eesvk1t1x7ton0g">
        <w:r>
          <w:rPr>
            <w:rStyle w:val="Hyperlink"/>
            <w:color w:val="0563C1"/>
            <w:u w:val="single"/>
          </w:rPr>
          <w:t xml:space="preserve">https://inspire.wipo.int/auspat</w:t>
        </w:r>
      </w:hyperlink>
    </w:p>
    <w:p>
      <w:r>
        <w:rPr>
          <w:b/>
          <w:bCs/>
          <w:sz w:val="24"/>
          <w:szCs w:val="24"/>
        </w:rPr>
        <w:t xml:space="preserve">Step 3: Prepare Required Documents</w:t>
      </w:r>
    </w:p>
    <w:p>
      <w:pPr>
        <w:spacing w:after="150"/>
      </w:pPr>
      <w:r>
        <w:rPr>
          <w:sz w:val="24"/>
          <w:szCs w:val="24"/>
        </w:rPr>
        <w:t xml:space="preserve">Ownership and inventor details, Australian/New Zealand agent address, detailed specification (description and claims), payment information, sequence listings (if applicable).</w:t>
      </w:r>
    </w:p>
    <w:p>
      <w:r>
        <w:rPr>
          <w:b/>
          <w:bCs/>
          <w:sz w:val="24"/>
          <w:szCs w:val="24"/>
        </w:rPr>
        <w:t xml:space="preserve">Step 4: File Your Application</w:t>
      </w:r>
    </w:p>
    <w:p>
      <w:pPr>
        <w:spacing w:after="150"/>
      </w:pPr>
      <w:r>
        <w:rPr>
          <w:sz w:val="24"/>
          <w:szCs w:val="24"/>
        </w:rPr>
        <w:t xml:space="preserve">Create account with IP Australia Online Services, complete application form (approximately 15 minutes), upload specification document, pay application fee.</w:t>
      </w:r>
    </w:p>
    <w:p>
      <w:r>
        <w:rPr>
          <w:b/>
          <w:bCs/>
          <w:sz w:val="24"/>
          <w:szCs w:val="24"/>
        </w:rPr>
        <w:t xml:space="preserve">Step 5: Publication</w:t>
      </w:r>
    </w:p>
    <w:p>
      <w:pPr>
        <w:spacing w:after="150"/>
      </w:pPr>
      <w:r>
        <w:rPr>
          <w:sz w:val="24"/>
          <w:szCs w:val="24"/>
        </w:rPr>
        <w:t xml:space="preserve">Patent published in Australian Official Journal of Patents and available in Australian Patent Search database.</w:t>
      </w:r>
    </w:p>
    <w:p>
      <w:r>
        <w:rPr>
          <w:b/>
          <w:bCs/>
          <w:sz w:val="24"/>
          <w:szCs w:val="24"/>
        </w:rPr>
        <w:t xml:space="preserve">Step 6: Request Examination</w:t>
      </w:r>
    </w:p>
    <w:p>
      <w:pPr>
        <w:spacing w:after="150"/>
      </w:pPr>
      <w:r>
        <w:rPr>
          <w:sz w:val="24"/>
          <w:szCs w:val="24"/>
        </w:rPr>
        <w:t xml:space="preserve">Can be requested at filing or within 5 years. Pay examination fee. Processing typically takes up to 12 months.</w:t>
      </w:r>
    </w:p>
    <w:p>
      <w:r>
        <w:rPr>
          <w:b/>
          <w:bCs/>
          <w:sz w:val="24"/>
          <w:szCs w:val="24"/>
        </w:rPr>
        <w:t xml:space="preserve">Step 7: Address Examination Issues</w:t>
      </w:r>
    </w:p>
    <w:p>
      <w:pPr>
        <w:spacing w:after="150"/>
      </w:pPr>
      <w:r>
        <w:rPr>
          <w:sz w:val="24"/>
          <w:szCs w:val="24"/>
        </w:rPr>
        <w:t xml:space="preserve">12 months to resolve any issues raised. Failure to resolve causes application to lapse.</w:t>
      </w:r>
    </w:p>
    <w:p>
      <w:r>
        <w:rPr>
          <w:b/>
          <w:bCs/>
          <w:sz w:val="24"/>
          <w:szCs w:val="24"/>
        </w:rPr>
        <w:t xml:space="preserve">Step 8: Acceptance and Grant</w:t>
      </w:r>
    </w:p>
    <w:p>
      <w:pPr>
        <w:spacing w:after="300"/>
      </w:pPr>
      <w:r>
        <w:rPr>
          <w:sz w:val="24"/>
          <w:szCs w:val="24"/>
        </w:rPr>
        <w:t xml:space="preserve">If approved, published for 3-month opposition period. Third parties can oppose grant. Once granted, protection begins.</w:t>
      </w:r>
    </w:p>
    <w:p>
      <w:pPr>
        <w:pStyle w:val="Heading2"/>
        <w:spacing w:before="400" w:after="200"/>
      </w:pPr>
      <w:r>
        <w:t xml:space="preserve">3.5 Provisional Patent Applications</w:t>
      </w:r>
    </w:p>
    <w:p>
      <w:pPr>
        <w:spacing w:after="100"/>
      </w:pPr>
      <w:r>
        <w:rPr>
          <w:sz w:val="24"/>
          <w:szCs w:val="24"/>
        </w:rPr>
        <w:t xml:space="preserve">A provisional patent is an optional, inexpensive first step that:</w:t>
      </w:r>
    </w:p>
    <w:p>
      <w:r>
        <w:rPr>
          <w:sz w:val="24"/>
          <w:szCs w:val="24"/>
        </w:rPr>
        <w:t xml:space="preserve">• Establishes your priority date</w:t>
      </w:r>
    </w:p>
    <w:p>
      <w:r>
        <w:rPr>
          <w:sz w:val="24"/>
          <w:szCs w:val="24"/>
        </w:rPr>
        <w:t xml:space="preserve">• Gives you 12 months to decide on full patent</w:t>
      </w:r>
    </w:p>
    <w:p>
      <w:r>
        <w:rPr>
          <w:sz w:val="24"/>
          <w:szCs w:val="24"/>
        </w:rPr>
        <w:t xml:space="preserve">• Signals to competitors you're seeking protection</w:t>
      </w:r>
    </w:p>
    <w:p>
      <w:r>
        <w:rPr>
          <w:sz w:val="24"/>
          <w:szCs w:val="24"/>
        </w:rPr>
        <w:t xml:space="preserve">• Keeps technical details confidential</w:t>
      </w:r>
    </w:p>
    <w:p>
      <w:pPr>
        <w:spacing w:after="200"/>
      </w:pPr>
      <w:r>
        <w:rPr>
          <w:sz w:val="24"/>
          <w:szCs w:val="24"/>
        </w:rPr>
        <w:t xml:space="preserve">• Enables international-type search option</w:t>
      </w:r>
    </w:p>
    <w:p>
      <w:pPr>
        <w:spacing w:after="300"/>
      </w:pPr>
      <w:r>
        <w:rPr>
          <w:b/>
          <w:bCs/>
          <w:color w:val="C00000"/>
          <w:sz w:val="24"/>
          <w:szCs w:val="24"/>
        </w:rPr>
        <w:t xml:space="preserve">IMPORTANT: A provisional patent does NOT provide enforceable protection. You must convert to a standard patent within 12 months.</w:t>
      </w:r>
    </w:p>
    <w:p>
      <w:pPr>
        <w:pStyle w:val="Heading2"/>
        <w:spacing w:before="400" w:after="200"/>
      </w:pPr>
      <w:r>
        <w:t xml:space="preserve">3.6 International Patent Protection (PCT)</w:t>
      </w:r>
    </w:p>
    <w:p>
      <w:pPr>
        <w:spacing w:after="200"/>
      </w:pPr>
      <w:r>
        <w:rPr>
          <w:sz w:val="24"/>
          <w:szCs w:val="24"/>
        </w:rPr>
        <w:t xml:space="preserve">The Patent Cooperation Treaty (PCT) allows filing a single international application for protection in 150+ countries.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Key features:</w:t>
      </w:r>
    </w:p>
    <w:p>
      <w:r>
        <w:rPr>
          <w:sz w:val="24"/>
          <w:szCs w:val="24"/>
        </w:rPr>
        <w:t xml:space="preserve">• Single application for multiple countries</w:t>
      </w:r>
    </w:p>
    <w:p>
      <w:r>
        <w:rPr>
          <w:sz w:val="24"/>
          <w:szCs w:val="24"/>
        </w:rPr>
        <w:t xml:space="preserve">• One set of formalities</w:t>
      </w:r>
    </w:p>
    <w:p>
      <w:r>
        <w:rPr>
          <w:sz w:val="24"/>
          <w:szCs w:val="24"/>
        </w:rPr>
        <w:t xml:space="preserve">• No immediate translation required</w:t>
      </w:r>
    </w:p>
    <w:p>
      <w:pPr>
        <w:spacing w:after="200"/>
      </w:pPr>
      <w:r>
        <w:rPr>
          <w:sz w:val="24"/>
          <w:szCs w:val="24"/>
        </w:rPr>
        <w:t xml:space="preserve">• 31 months from priority date to enter national phases</w:t>
      </w:r>
    </w:p>
    <w:p>
      <w:pPr>
        <w:spacing w:after="200"/>
      </w:pPr>
      <w:r>
        <w:rPr>
          <w:b/>
          <w:bCs/>
          <w:i w:val="false"/>
          <w:iCs w:val="false"/>
          <w:sz w:val="24"/>
          <w:szCs w:val="24"/>
        </w:rPr>
        <w:t xml:space="preserve">WIPO PCT System: </w:t>
      </w:r>
      <w:hyperlink w:history="1" r:id="rIdedopuauwrvqraveyxncux">
        <w:r>
          <w:rPr>
            <w:rStyle w:val="Hyperlink"/>
            <w:color w:val="0563C1"/>
            <w:u w:val="single"/>
          </w:rPr>
          <w:t xml:space="preserve">https://www.wipo.int/pct/en/</w:t>
        </w:r>
      </w:hyperlink>
    </w:p>
    <w:p>
      <w:pPr>
        <w:pStyle w:val="Heading2"/>
        <w:spacing w:before="400" w:after="200"/>
      </w:pPr>
      <w:r>
        <w:t xml:space="preserve">3.7 Patent Fees (Current as of 2025-2026)</w:t>
      </w:r>
    </w:p>
    <w:p>
      <w:pPr>
        <w:spacing w:after="150"/>
      </w:pPr>
      <w:r>
        <w:rPr>
          <w:b/>
          <w:bCs/>
          <w:sz w:val="24"/>
          <w:szCs w:val="24"/>
        </w:rPr>
        <w:t xml:space="preserve">Application Fees: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1F4E79" w:color="FFFFFF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Fee Type</w:t>
            </w:r>
          </w:p>
        </w:tc>
        <w:tc>
          <w:tcPr>
            <w:tcW w:type="pct" w:w="33.333333333333336%"/>
            <w:shd w:fill="1F4E79" w:color="FFFFFF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Online</w:t>
            </w:r>
          </w:p>
        </w:tc>
        <w:tc>
          <w:tcPr>
            <w:tcW w:type="pct" w:w="33.333333333333336%"/>
            <w:shd w:fill="1F4E79" w:color="FFFFFF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Postal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Provisional Patent Application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$100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$200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Optional International-Type Search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$1,100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$1,100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Standard Patent Application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$400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$600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Preliminary Search &amp; Opinion (optional)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$1,100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$1,100</w:t>
            </w:r>
          </w:p>
        </w:tc>
      </w:tr>
    </w:tbl>
    <w:p>
      <w:pPr>
        <w:spacing w:before="300" w:after="150"/>
      </w:pPr>
      <w:r>
        <w:rPr>
          <w:b/>
          <w:bCs/>
          <w:sz w:val="24"/>
          <w:szCs w:val="24"/>
        </w:rPr>
        <w:t xml:space="preserve">Examination Fees: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1F4E79" w:color="FFFFFF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Fee Type</w:t>
            </w:r>
          </w:p>
        </w:tc>
        <w:tc>
          <w:tcPr>
            <w:tcW w:type="pct" w:w="50%"/>
            <w:shd w:fill="1F4E79" w:color="FFFFFF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Amount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Examination Request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$550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Voluntary Amendments (before examination)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$250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Extra Claims Fee (21-30 claims)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$125 per claim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Extra Claims Fee (31+ claims)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$250 per claim</w:t>
            </w:r>
          </w:p>
        </w:tc>
      </w:tr>
    </w:tbl>
    <w:p>
      <w:pPr>
        <w:spacing w:before="300" w:after="150"/>
      </w:pPr>
      <w:r>
        <w:rPr>
          <w:b/>
          <w:bCs/>
          <w:sz w:val="24"/>
          <w:szCs w:val="24"/>
        </w:rPr>
        <w:t xml:space="preserve">Acceptance Fees: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1F4E79" w:color="FFFFFF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Fee Type</w:t>
            </w:r>
          </w:p>
        </w:tc>
        <w:tc>
          <w:tcPr>
            <w:tcW w:type="pct" w:w="50%"/>
            <w:shd w:fill="1F4E79" w:color="FFFFFF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Amount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Standard Patent Acceptance (up to 20 claims)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$300</w:t>
            </w:r>
          </w:p>
        </w:tc>
      </w:tr>
    </w:tbl>
    <w:p>
      <w:pPr>
        <w:pStyle w:val="Heading2"/>
        <w:spacing w:before="400" w:after="200"/>
      </w:pPr>
      <w:r>
        <w:t xml:space="preserve">3.8 Processing Timelines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1F4E79" w:color="FFFFFF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Stage</w:t>
            </w:r>
          </w:p>
        </w:tc>
        <w:tc>
          <w:tcPr>
            <w:tcW w:type="pct" w:w="50%"/>
            <w:shd w:fill="1F4E79" w:color="FFFFFF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Timeframe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Provisional application processing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Within 1 month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Standard application to examination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Up to 5 years (applicant's choice)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Examination wait time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11-21 months (varies by technology field)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Post-examination resolution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12 months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Opposition period (after acceptance)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 months</w:t>
            </w:r>
          </w:p>
        </w:tc>
      </w:tr>
    </w:tbl>
    <w:p>
      <w:pPr>
        <w:pStyle w:val="Heading2"/>
        <w:spacing w:before="400" w:after="200"/>
      </w:pPr>
      <w:r>
        <w:t xml:space="preserve">3.9 Key Patent Forms and Resources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1F4E79" w:color="FFFFFF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Form</w:t>
            </w:r>
          </w:p>
        </w:tc>
        <w:tc>
          <w:tcPr>
            <w:tcW w:type="pct" w:w="33.333333333333336%"/>
            <w:shd w:fill="1F4E79" w:color="FFFFFF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pct" w:w="33.333333333333336%"/>
            <w:shd w:fill="1F4E79" w:color="FFFFFF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Link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p00003_1114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Provisional Patent Application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hyperlink w:history="1" r:id="rIdnctjqjgnbhe6oebni5ksh">
              <w:r>
                <w:rPr>
                  <w:rStyle w:val="Hyperlink"/>
                  <w:color w:val="0563C1"/>
                  <w:u w:val="single"/>
                </w:rPr>
                <w:t xml:space="preserve">Apply for Provisional Patent</w:t>
              </w:r>
            </w:hyperlink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Online Application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Standard Patent Application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hyperlink w:history="1" r:id="rIdqxs3noy2h7ageuwfoza6n">
              <w:r>
                <w:rPr>
                  <w:rStyle w:val="Hyperlink"/>
                  <w:color w:val="0563C1"/>
                  <w:u w:val="single"/>
                </w:rPr>
                <w:t xml:space="preserve">Apply for Standard Patent</w:t>
              </w:r>
            </w:hyperlink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Examination Request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Request Examination of Patent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hyperlink w:history="1" r:id="rId7sy-dapeeskyffseu6wb4">
              <w:r>
                <w:rPr>
                  <w:rStyle w:val="Hyperlink"/>
                  <w:color w:val="0563C1"/>
                  <w:u w:val="single"/>
                </w:rPr>
                <w:t xml:space="preserve">Examination Request Form</w:t>
              </w:r>
            </w:hyperlink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All Patent Forms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Forms Directory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hyperlink w:history="1" r:id="rId5iikcuuzxzrt5c-f82ba0">
              <w:r>
                <w:rPr>
                  <w:rStyle w:val="Hyperlink"/>
                  <w:color w:val="0563C1"/>
                  <w:u w:val="single"/>
                </w:rPr>
                <w:t xml:space="preserve">IP Australia Forms</w:t>
              </w:r>
            </w:hyperlink>
          </w:p>
        </w:tc>
      </w:tr>
    </w:tbl>
    <w:p>
      <w:pPr>
        <w:pStyle w:val="Heading2"/>
        <w:spacing w:before="400" w:after="200"/>
      </w:pPr>
      <w:r>
        <w:t xml:space="preserve">3.10 Key Patent Resources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1F4E79" w:color="FFFFFF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Resource</w:t>
            </w:r>
          </w:p>
        </w:tc>
        <w:tc>
          <w:tcPr>
            <w:tcW w:type="pct" w:w="50%"/>
            <w:shd w:fill="1F4E79" w:color="FFFFFF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URL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IP Australia - Patents</w:t>
            </w:r>
          </w:p>
        </w:tc>
        <w:tc>
          <w:tcPr>
            <w:tcW w:type="pct" w:w="50%"/>
          </w:tcPr>
          <w:p>
            <w:pPr>
              <w:jc w:val="center"/>
            </w:pPr>
            <w:hyperlink w:history="1" r:id="rIdcat5e0pccstnleffslhsc">
              <w:r>
                <w:rPr>
                  <w:rStyle w:val="Hyperlink"/>
                  <w:color w:val="0563C1"/>
                  <w:u w:val="single"/>
                </w:rPr>
                <w:t xml:space="preserve">https://www.ipaustralia.gov.au/patents</w:t>
              </w:r>
            </w:hyperlink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Patent Fees and Timeframes</w:t>
            </w:r>
          </w:p>
        </w:tc>
        <w:tc>
          <w:tcPr>
            <w:tcW w:type="pct" w:w="50%"/>
          </w:tcPr>
          <w:p>
            <w:pPr>
              <w:jc w:val="center"/>
            </w:pPr>
            <w:hyperlink w:history="1" r:id="rIdogopow019-isahizy8m4c">
              <w:r>
                <w:rPr>
                  <w:rStyle w:val="Hyperlink"/>
                  <w:color w:val="0563C1"/>
                  <w:u w:val="single"/>
                </w:rPr>
                <w:t xml:space="preserve">https://www.ipaustralia.gov.au/patents/timeframes-and-fees</w:t>
              </w:r>
            </w:hyperlink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How to Apply for Standard Patent</w:t>
            </w:r>
          </w:p>
        </w:tc>
        <w:tc>
          <w:tcPr>
            <w:tcW w:type="pct" w:w="50%"/>
          </w:tcPr>
          <w:p>
            <w:pPr>
              <w:jc w:val="center"/>
            </w:pPr>
            <w:hyperlink w:history="1" r:id="rId1ugof6ubwi6-qop8d5h45">
              <w:r>
                <w:rPr>
                  <w:rStyle w:val="Hyperlink"/>
                  <w:color w:val="0563C1"/>
                  <w:u w:val="single"/>
                </w:rPr>
                <w:t xml:space="preserve">https://www.ipaustralia.gov.au/patents/how-to-apply-for-a-standard-patent</w:t>
              </w:r>
            </w:hyperlink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Provisional Patent Applications</w:t>
            </w:r>
          </w:p>
        </w:tc>
        <w:tc>
          <w:tcPr>
            <w:tcW w:type="pct" w:w="50%"/>
          </w:tcPr>
          <w:p>
            <w:pPr>
              <w:jc w:val="center"/>
            </w:pPr>
            <w:hyperlink w:history="1" r:id="rId5okycwka8ut1gosije53p">
              <w:r>
                <w:rPr>
                  <w:rStyle w:val="Hyperlink"/>
                  <w:color w:val="0563C1"/>
                  <w:u w:val="single"/>
                </w:rPr>
                <w:t xml:space="preserve">https://www.ipaustralia.gov.au/.../provisional-patent-applications</w:t>
              </w:r>
            </w:hyperlink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Computer-Related Inventions</w:t>
            </w:r>
          </w:p>
        </w:tc>
        <w:tc>
          <w:tcPr>
            <w:tcW w:type="pct" w:w="50%"/>
          </w:tcPr>
          <w:p>
            <w:pPr>
              <w:jc w:val="center"/>
            </w:pPr>
            <w:hyperlink w:history="1" r:id="rIdbxcf3zunf09mjg0ek5gvv">
              <w:r>
                <w:rPr>
                  <w:rStyle w:val="Hyperlink"/>
                  <w:color w:val="0563C1"/>
                  <w:u w:val="single"/>
                </w:rPr>
                <w:t xml:space="preserve">https://www.ipaustralia.gov.au/.../what-computer-related-inventions-can-be-patented</w:t>
              </w:r>
            </w:hyperlink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AusPat Search Database</w:t>
            </w:r>
          </w:p>
        </w:tc>
        <w:tc>
          <w:tcPr>
            <w:tcW w:type="pct" w:w="50%"/>
          </w:tcPr>
          <w:p>
            <w:pPr>
              <w:jc w:val="center"/>
            </w:pPr>
            <w:hyperlink w:history="1" r:id="rId9lxpjsfnsvzpdbgapgihp">
              <w:r>
                <w:rPr>
                  <w:rStyle w:val="Hyperlink"/>
                  <w:color w:val="0563C1"/>
                  <w:u w:val="single"/>
                </w:rPr>
                <w:t xml:space="preserve">https://inspire.wipo.int/auspat</w:t>
              </w:r>
            </w:hyperlink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PCT System (WIPO)</w:t>
            </w:r>
          </w:p>
        </w:tc>
        <w:tc>
          <w:tcPr>
            <w:tcW w:type="pct" w:w="50%"/>
          </w:tcPr>
          <w:p>
            <w:pPr>
              <w:jc w:val="center"/>
            </w:pPr>
            <w:hyperlink w:history="1" r:id="rIddap9lbdid-ejnnp84fnem">
              <w:r>
                <w:rPr>
                  <w:rStyle w:val="Hyperlink"/>
                  <w:color w:val="0563C1"/>
                  <w:u w:val="single"/>
                </w:rPr>
                <w:t xml:space="preserve">https://www.wipo.int/pct/en/</w:t>
              </w:r>
            </w:hyperlink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Patent Examination Manual</w:t>
            </w:r>
          </w:p>
        </w:tc>
        <w:tc>
          <w:tcPr>
            <w:tcW w:type="pct" w:w="50%"/>
          </w:tcPr>
          <w:p>
            <w:pPr>
              <w:jc w:val="center"/>
            </w:pPr>
            <w:hyperlink w:history="1" r:id="rIdfoq7-4okh4dwmfcnz9up0">
              <w:r>
                <w:rPr>
                  <w:rStyle w:val="Hyperlink"/>
                  <w:color w:val="0563C1"/>
                  <w:u w:val="single"/>
                </w:rPr>
                <w:t xml:space="preserve">https://manuals.ipaustralia.gov.au/patent</w:t>
              </w:r>
            </w:hyperlink>
          </w:p>
        </w:tc>
      </w:tr>
    </w:tbl>
    <w:p>
      <w:pPr>
        <w:pStyle w:val="Heading1"/>
        <w:spacing w:before="600" w:after="300"/>
      </w:pPr>
      <w:r>
        <w:t xml:space="preserve">4. Trademark Registration in Australia</w:t>
      </w:r>
    </w:p>
    <w:p>
      <w:pPr>
        <w:pStyle w:val="Heading2"/>
        <w:spacing w:before="400" w:after="200"/>
      </w:pPr>
      <w:r>
        <w:t xml:space="preserve">4.1 Overview</w:t>
      </w:r>
    </w:p>
    <w:p>
      <w:pPr>
        <w:spacing w:after="200"/>
      </w:pPr>
      <w:r>
        <w:rPr>
          <w:sz w:val="24"/>
          <w:szCs w:val="24"/>
        </w:rPr>
        <w:t xml:space="preserve">A trademark protects your brand - the name, logo, slogan, or other identifiers that distinguish your goods and services from competitors.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For CGT Brain AI, trademarks would protect:</w:t>
      </w:r>
    </w:p>
    <w:p>
      <w:r>
        <w:rPr>
          <w:sz w:val="24"/>
          <w:szCs w:val="24"/>
        </w:rPr>
        <w:t xml:space="preserve">• The name "CGT Brain AI"</w:t>
      </w:r>
    </w:p>
    <w:p>
      <w:r>
        <w:rPr>
          <w:sz w:val="24"/>
          <w:szCs w:val="24"/>
        </w:rPr>
        <w:t xml:space="preserve">• The company logo</w:t>
      </w:r>
    </w:p>
    <w:p>
      <w:r>
        <w:rPr>
          <w:sz w:val="24"/>
          <w:szCs w:val="24"/>
        </w:rPr>
        <w:t xml:space="preserve">• Any distinctive slogans or taglines</w:t>
      </w:r>
    </w:p>
    <w:p>
      <w:pPr>
        <w:spacing w:after="200"/>
      </w:pPr>
      <w:r>
        <w:rPr>
          <w:sz w:val="24"/>
          <w:szCs w:val="24"/>
        </w:rPr>
        <w:t xml:space="preserve">• Potentially distinctive UI elements</w:t>
      </w:r>
    </w:p>
    <w:p>
      <w:pPr>
        <w:spacing w:after="200"/>
      </w:pPr>
      <w:r>
        <w:rPr>
          <w:b/>
          <w:bCs/>
          <w:i w:val="false"/>
          <w:iCs w:val="false"/>
          <w:sz w:val="24"/>
          <w:szCs w:val="24"/>
        </w:rPr>
        <w:t xml:space="preserve">Administered by: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IP Australia</w:t>
      </w:r>
    </w:p>
    <w:p>
      <w:pPr>
        <w:spacing w:after="200"/>
      </w:pPr>
      <w:r>
        <w:rPr>
          <w:b/>
          <w:bCs/>
          <w:i w:val="false"/>
          <w:iCs w:val="false"/>
          <w:sz w:val="24"/>
          <w:szCs w:val="24"/>
        </w:rPr>
        <w:t xml:space="preserve">Website: </w:t>
      </w:r>
      <w:hyperlink w:history="1" r:id="rIdrpckn1ya-prp4ihplnrt2">
        <w:r>
          <w:rPr>
            <w:rStyle w:val="Hyperlink"/>
            <w:color w:val="0563C1"/>
            <w:u w:val="single"/>
          </w:rPr>
          <w:t xml:space="preserve">https://www.ipaustralia.gov.au/trade-marks</w:t>
        </w:r>
      </w:hyperlink>
    </w:p>
    <w:p>
      <w:pPr>
        <w:pStyle w:val="Heading2"/>
        <w:spacing w:before="400" w:after="200"/>
      </w:pPr>
      <w:r>
        <w:t xml:space="preserve">4.2 What Can Be Trademarked</w:t>
      </w:r>
    </w:p>
    <w:p>
      <w:pPr>
        <w:spacing w:after="100"/>
      </w:pPr>
      <w:r>
        <w:rPr>
          <w:b/>
          <w:bCs/>
          <w:color w:val="2E7D32"/>
          <w:sz w:val="24"/>
          <w:szCs w:val="24"/>
        </w:rPr>
        <w:t xml:space="preserve">Registrable trademarks include:</w:t>
      </w:r>
    </w:p>
    <w:p>
      <w:r>
        <w:rPr>
          <w:sz w:val="24"/>
          <w:szCs w:val="24"/>
        </w:rPr>
        <w:t xml:space="preserve">• Words and phrases (e.g., "CGT Brain AI")</w:t>
      </w:r>
    </w:p>
    <w:p>
      <w:r>
        <w:rPr>
          <w:sz w:val="24"/>
          <w:szCs w:val="24"/>
        </w:rPr>
        <w:t xml:space="preserve">• Logos and graphics</w:t>
      </w:r>
    </w:p>
    <w:p>
      <w:r>
        <w:rPr>
          <w:sz w:val="24"/>
          <w:szCs w:val="24"/>
        </w:rPr>
        <w:t xml:space="preserve">• Letters and numbers</w:t>
      </w:r>
    </w:p>
    <w:p>
      <w:r>
        <w:rPr>
          <w:sz w:val="24"/>
          <w:szCs w:val="24"/>
        </w:rPr>
        <w:t xml:space="preserve">• Sounds (jingles, distinctive sounds)</w:t>
      </w:r>
    </w:p>
    <w:p>
      <w:r>
        <w:rPr>
          <w:sz w:val="24"/>
          <w:szCs w:val="24"/>
        </w:rPr>
        <w:t xml:space="preserve">• Scents (in limited cases)</w:t>
      </w:r>
    </w:p>
    <w:p>
      <w:r>
        <w:rPr>
          <w:sz w:val="24"/>
          <w:szCs w:val="24"/>
        </w:rPr>
        <w:t xml:space="preserve">• Shapes (product packaging)</w:t>
      </w:r>
    </w:p>
    <w:p>
      <w:r>
        <w:rPr>
          <w:sz w:val="24"/>
          <w:szCs w:val="24"/>
        </w:rPr>
        <w:t xml:space="preserve">• Colours (if distinctive)</w:t>
      </w:r>
    </w:p>
    <w:p>
      <w:pPr>
        <w:spacing w:after="200"/>
      </w:pPr>
      <w:r>
        <w:rPr>
          <w:sz w:val="24"/>
          <w:szCs w:val="24"/>
        </w:rPr>
        <w:t xml:space="preserve">• Combinations of the above</w:t>
      </w:r>
    </w:p>
    <w:p>
      <w:pPr>
        <w:spacing w:after="100"/>
      </w:pPr>
      <w:r>
        <w:rPr>
          <w:b/>
          <w:bCs/>
          <w:color w:val="C00000"/>
          <w:sz w:val="24"/>
          <w:szCs w:val="24"/>
        </w:rPr>
        <w:t xml:space="preserve">What CANNOT be trademarked:</w:t>
      </w:r>
    </w:p>
    <w:p>
      <w:r>
        <w:rPr>
          <w:sz w:val="24"/>
          <w:szCs w:val="24"/>
        </w:rPr>
        <w:t xml:space="preserve">• Generic or descriptive terms</w:t>
      </w:r>
    </w:p>
    <w:p>
      <w:r>
        <w:rPr>
          <w:sz w:val="24"/>
          <w:szCs w:val="24"/>
        </w:rPr>
        <w:t xml:space="preserve">• Geographic names (unless distinctive)</w:t>
      </w:r>
    </w:p>
    <w:p>
      <w:r>
        <w:rPr>
          <w:sz w:val="24"/>
          <w:szCs w:val="24"/>
        </w:rPr>
        <w:t xml:space="preserve">• Common surnames</w:t>
      </w:r>
    </w:p>
    <w:p>
      <w:r>
        <w:rPr>
          <w:sz w:val="24"/>
          <w:szCs w:val="24"/>
        </w:rPr>
        <w:t xml:space="preserve">• Misleading or deceptive marks</w:t>
      </w:r>
    </w:p>
    <w:p>
      <w:r>
        <w:rPr>
          <w:sz w:val="24"/>
          <w:szCs w:val="24"/>
        </w:rPr>
        <w:t xml:space="preserve">• Scandalous or offensive marks</w:t>
      </w:r>
    </w:p>
    <w:p>
      <w:pPr>
        <w:spacing w:after="300"/>
      </w:pPr>
      <w:r>
        <w:rPr>
          <w:sz w:val="24"/>
          <w:szCs w:val="24"/>
        </w:rPr>
        <w:t xml:space="preserve">• Prohibited marks (national flags, restricted terms like "bank")</w:t>
      </w:r>
    </w:p>
    <w:p>
      <w:pPr>
        <w:pStyle w:val="Heading2"/>
        <w:spacing w:before="400" w:after="200"/>
      </w:pPr>
      <w:r>
        <w:t xml:space="preserve">4.3 Trademark Classes for Software</w:t>
      </w:r>
    </w:p>
    <w:p>
      <w:pPr>
        <w:spacing w:after="200"/>
      </w:pPr>
      <w:r>
        <w:rPr>
          <w:sz w:val="24"/>
          <w:szCs w:val="24"/>
        </w:rPr>
        <w:t xml:space="preserve">Australia uses the Nice Classification System with 45 classes (1-34 for goods, 35-45 for services).</w:t>
      </w:r>
    </w:p>
    <w:p>
      <w:pPr>
        <w:spacing w:after="150"/>
      </w:pPr>
      <w:r>
        <w:rPr>
          <w:b/>
          <w:bCs/>
          <w:sz w:val="24"/>
          <w:szCs w:val="24"/>
        </w:rPr>
        <w:t xml:space="preserve">Relevant classes for CGT Brain AI: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1F4E79" w:color="FFFFFF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Class</w:t>
            </w:r>
          </w:p>
        </w:tc>
        <w:tc>
          <w:tcPr>
            <w:tcW w:type="pct" w:w="33.333333333333336%"/>
            <w:shd w:fill="1F4E79" w:color="FFFFFF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pct" w:w="33.333333333333336%"/>
            <w:shd w:fill="1F4E79" w:color="FFFFFF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Relevance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Class 9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Downloadable software, apps, computer hardware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Downloadable CGT Brain AI software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Class 35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Business services, advertising, data management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Business consulting, data analysis services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Class 36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Financial services, tax services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CGT calculation and tax-related services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Class 42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Scientific/technological services, SaaS, software development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Cloud-based CGT Brain AI platform, IT services</w:t>
            </w:r>
          </w:p>
        </w:tc>
      </w:tr>
    </w:tbl>
    <w:p>
      <w:pPr>
        <w:spacing w:before="200" w:after="300"/>
      </w:pPr>
      <w:r>
        <w:rPr>
          <w:i/>
          <w:iCs/>
          <w:sz w:val="24"/>
          <w:szCs w:val="24"/>
        </w:rPr>
        <w:t xml:space="preserve">Note: You should register in ALL classes relevant to your business. Software companies typically need both Class 9 (downloadable software) AND Class 42 (SaaS and development services).</w:t>
      </w:r>
    </w:p>
    <w:p>
      <w:pPr>
        <w:pStyle w:val="Heading2"/>
        <w:spacing w:before="400" w:after="200"/>
      </w:pPr>
      <w:r>
        <w:t xml:space="preserve">4.4 Trademark Application Process</w:t>
      </w:r>
    </w:p>
    <w:p>
      <w:r>
        <w:rPr>
          <w:b/>
          <w:bCs/>
          <w:sz w:val="24"/>
          <w:szCs w:val="24"/>
        </w:rPr>
        <w:t xml:space="preserve">Step 1: Determine Ownership</w:t>
      </w:r>
    </w:p>
    <w:p>
      <w:pPr>
        <w:spacing w:after="150"/>
      </w:pPr>
      <w:r>
        <w:rPr>
          <w:sz w:val="24"/>
          <w:szCs w:val="24"/>
        </w:rPr>
        <w:t xml:space="preserve">Legal owner must be specified (individual, company, trustee). Business names, trusts, and partnerships cannot directly own trademarks.</w:t>
      </w:r>
    </w:p>
    <w:p>
      <w:r>
        <w:rPr>
          <w:b/>
          <w:bCs/>
          <w:sz w:val="24"/>
          <w:szCs w:val="24"/>
        </w:rPr>
        <w:t xml:space="preserve">Step 2: Check Eligibility</w:t>
      </w:r>
    </w:p>
    <w:p>
      <w:pPr>
        <w:spacing w:after="150"/>
      </w:pPr>
      <w:r>
        <w:rPr>
          <w:sz w:val="24"/>
          <w:szCs w:val="24"/>
        </w:rPr>
        <w:t xml:space="preserve">Must reside in Australia/New Zealand OR have an agent there. Must intend to use the trademark for specified goods/services.</w:t>
      </w:r>
    </w:p>
    <w:p>
      <w:r>
        <w:rPr>
          <w:b/>
          <w:bCs/>
          <w:sz w:val="24"/>
          <w:szCs w:val="24"/>
        </w:rPr>
        <w:t xml:space="preserve">Step 3: Research Existing Trademarks</w:t>
      </w:r>
    </w:p>
    <w:p>
      <w:pPr>
        <w:spacing w:after="20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Use TM Checker (free AI-powered tool): </w:t>
      </w:r>
      <w:hyperlink w:history="1" r:id="rIdvyi8nezjwr5yux1atkev4">
        <w:r>
          <w:rPr>
            <w:rStyle w:val="Hyperlink"/>
            <w:color w:val="0563C1"/>
            <w:u w:val="single"/>
          </w:rPr>
          <w:t xml:space="preserve">https://www.ipaustralia.gov.au/trade-marks/search-existing-trade-marks/tm-checker</w:t>
        </w:r>
      </w:hyperlink>
    </w:p>
    <w:p>
      <w:pPr>
        <w:spacing w:after="20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Search Australian Trade Mark Search: </w:t>
      </w:r>
      <w:hyperlink w:history="1" r:id="rIdtxnbmsr_e3xk4k9a6ysr-">
        <w:r>
          <w:rPr>
            <w:rStyle w:val="Hyperlink"/>
            <w:color w:val="0563C1"/>
            <w:u w:val="single"/>
          </w:rPr>
          <w:t xml:space="preserve">https://search.ipaustralia.gov.au/trademarks/search/quick</w:t>
        </w:r>
      </w:hyperlink>
    </w:p>
    <w:p>
      <w:r>
        <w:rPr>
          <w:b/>
          <w:bCs/>
          <w:sz w:val="24"/>
          <w:szCs w:val="24"/>
        </w:rPr>
        <w:t xml:space="preserve">Step 4: Choose Application Type</w:t>
      </w:r>
    </w:p>
    <w:p>
      <w:r>
        <w:rPr>
          <w:b/>
          <w:bCs/>
          <w:sz w:val="24"/>
          <w:szCs w:val="24"/>
        </w:rPr>
        <w:t xml:space="preserve">Option A: TM Headstart (Recommended for first-time filers)</w:t>
      </w:r>
    </w:p>
    <w:p>
      <w:pPr>
        <w:spacing w:after="100"/>
      </w:pPr>
      <w:r>
        <w:rPr>
          <w:sz w:val="24"/>
          <w:szCs w:val="24"/>
        </w:rPr>
        <w:t xml:space="preserve">Pre-application service with examiner feedback. 5 business days to receive assessment. Starting cost: $330 per class.</w:t>
      </w:r>
    </w:p>
    <w:p>
      <w:r>
        <w:rPr>
          <w:b/>
          <w:bCs/>
          <w:sz w:val="24"/>
          <w:szCs w:val="24"/>
        </w:rPr>
        <w:t xml:space="preserve">Option B: Standard Application</w:t>
      </w:r>
    </w:p>
    <w:p>
      <w:pPr>
        <w:spacing w:after="150"/>
      </w:pPr>
      <w:r>
        <w:rPr>
          <w:sz w:val="24"/>
          <w:szCs w:val="24"/>
        </w:rPr>
        <w:t xml:space="preserve">Direct filing with priority date. Limited post-submission changes. Starting cost: $250 per class.</w:t>
      </w:r>
    </w:p>
    <w:p>
      <w:r>
        <w:rPr>
          <w:b/>
          <w:bCs/>
          <w:sz w:val="24"/>
          <w:szCs w:val="24"/>
        </w:rPr>
        <w:t xml:space="preserve">Step 5: Gather Documentation</w:t>
      </w:r>
    </w:p>
    <w:p>
      <w:pPr>
        <w:spacing w:after="150"/>
      </w:pPr>
      <w:r>
        <w:rPr>
          <w:sz w:val="24"/>
          <w:szCs w:val="24"/>
        </w:rPr>
        <w:t xml:space="preserve">Legal name and contact information, trademark representation (image file or description), list of goods/services with class numbers, payment details.</w:t>
      </w:r>
    </w:p>
    <w:p>
      <w:r>
        <w:rPr>
          <w:b/>
          <w:bCs/>
          <w:sz w:val="24"/>
          <w:szCs w:val="24"/>
        </w:rPr>
        <w:t xml:space="preserve">Step 6: File Online</w:t>
      </w:r>
    </w:p>
    <w:p>
      <w:pPr>
        <w:spacing w:after="150"/>
      </w:pPr>
      <w:r>
        <w:rPr>
          <w:sz w:val="24"/>
          <w:szCs w:val="24"/>
        </w:rPr>
        <w:t xml:space="preserve">Create IP Australia Online Services account, complete application form (~15 minutes), upload trademark image, pay fees.</w:t>
      </w:r>
    </w:p>
    <w:p>
      <w:r>
        <w:rPr>
          <w:b/>
          <w:bCs/>
          <w:sz w:val="24"/>
          <w:szCs w:val="24"/>
        </w:rPr>
        <w:t xml:space="preserve">Step 7: Examination</w:t>
      </w:r>
    </w:p>
    <w:p>
      <w:pPr>
        <w:spacing w:after="150"/>
      </w:pPr>
      <w:r>
        <w:rPr>
          <w:sz w:val="24"/>
          <w:szCs w:val="24"/>
        </w:rPr>
        <w:t xml:space="preserve">Processing takes 3-4 months. Examiner checks distinctiveness and conflicts.</w:t>
      </w:r>
    </w:p>
    <w:p>
      <w:r>
        <w:rPr>
          <w:b/>
          <w:bCs/>
          <w:sz w:val="24"/>
          <w:szCs w:val="24"/>
        </w:rPr>
        <w:t xml:space="preserve">Step 8: Acceptance and Publication</w:t>
      </w:r>
    </w:p>
    <w:p>
      <w:pPr>
        <w:spacing w:after="150"/>
      </w:pPr>
      <w:r>
        <w:rPr>
          <w:sz w:val="24"/>
          <w:szCs w:val="24"/>
        </w:rPr>
        <w:t xml:space="preserve">If accepted, published in Australian Official Journal of Trade Marks. 2-month opposition period.</w:t>
      </w:r>
    </w:p>
    <w:p>
      <w:r>
        <w:rPr>
          <w:b/>
          <w:bCs/>
          <w:sz w:val="24"/>
          <w:szCs w:val="24"/>
        </w:rPr>
        <w:t xml:space="preserve">Step 9: Registration</w:t>
      </w:r>
    </w:p>
    <w:p>
      <w:pPr>
        <w:spacing w:after="300"/>
      </w:pPr>
      <w:r>
        <w:rPr>
          <w:sz w:val="24"/>
          <w:szCs w:val="24"/>
        </w:rPr>
        <w:t xml:space="preserve">If no opposition, trademark registered. Certificate of Registration issued. Protection begins from filing date.</w:t>
      </w:r>
    </w:p>
    <w:p>
      <w:pPr>
        <w:pStyle w:val="Heading2"/>
        <w:spacing w:before="400" w:after="200"/>
      </w:pPr>
      <w:r>
        <w:t xml:space="preserve">4.5 TM Headstart Service Details</w:t>
      </w:r>
    </w:p>
    <w:p>
      <w:pPr>
        <w:spacing w:after="150"/>
      </w:pPr>
      <w:r>
        <w:rPr>
          <w:b/>
          <w:bCs/>
          <w:sz w:val="24"/>
          <w:szCs w:val="24"/>
        </w:rPr>
        <w:t xml:space="preserve">Three-Step Process: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1F4E79" w:color="FFFFFF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Step</w:t>
            </w:r>
          </w:p>
        </w:tc>
        <w:tc>
          <w:tcPr>
            <w:tcW w:type="pct" w:w="33.333333333333336%"/>
            <w:shd w:fill="1F4E79" w:color="FFFFFF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pct" w:w="33.333333333333336%"/>
            <w:shd w:fill="1F4E79" w:color="FFFFFF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Cost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Step 1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Submit Request - Create account, submit trademark, receive assessment within 5 business days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$200 per class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Step 2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Amendment (Optional) - 5 business days to make changes based on feedback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$150 (mark changes), $200 per additional class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Step 3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Formalize Application (Optional) - Convert to formal application within 5 business days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$130 per class</w:t>
            </w:r>
          </w:p>
        </w:tc>
      </w:tr>
    </w:tbl>
    <w:p>
      <w:pPr>
        <w:spacing w:before="200" w:after="300"/>
      </w:pPr>
      <w:r>
        <w:rPr>
          <w:b/>
          <w:bCs/>
          <w:sz w:val="24"/>
          <w:szCs w:val="24"/>
        </w:rPr>
        <w:t xml:space="preserve">Minimum total cost: $330 for one class</w:t>
      </w:r>
    </w:p>
    <w:p>
      <w:pPr>
        <w:pStyle w:val="Heading2"/>
        <w:spacing w:before="400" w:after="200"/>
      </w:pPr>
      <w:r>
        <w:t xml:space="preserve">4.6 Trademark Fees (Current as of 2025-2026)</w:t>
      </w:r>
    </w:p>
    <w:p>
      <w:pPr>
        <w:spacing w:after="150"/>
      </w:pPr>
      <w:r>
        <w:rPr>
          <w:b/>
          <w:bCs/>
          <w:sz w:val="24"/>
          <w:szCs w:val="24"/>
        </w:rPr>
        <w:t xml:space="preserve">Standard Application Fees: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1F4E79" w:color="FFFFFF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Fee Type</w:t>
            </w:r>
          </w:p>
        </w:tc>
        <w:tc>
          <w:tcPr>
            <w:tcW w:type="pct" w:w="50%"/>
            <w:shd w:fill="1F4E79" w:color="FFFFFF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Cost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First class (using picklist)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$250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First class (without picklist)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$400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Additional classes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$450 per class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Series trademark (with picklist)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$400 per class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Series trademark (without picklist)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$550 per class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Postal application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$450 per class</w:t>
            </w:r>
          </w:p>
        </w:tc>
      </w:tr>
    </w:tbl>
    <w:p>
      <w:pPr>
        <w:pStyle w:val="Heading2"/>
        <w:spacing w:before="400" w:after="200"/>
      </w:pPr>
      <w:r>
        <w:t xml:space="preserve">4.7 Processing Timelines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1F4E79" w:color="FFFFFF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Stage</w:t>
            </w:r>
          </w:p>
        </w:tc>
        <w:tc>
          <w:tcPr>
            <w:tcW w:type="pct" w:w="50%"/>
            <w:shd w:fill="1F4E79" w:color="FFFFFF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Timeframe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Total registration time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At least 7 months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Examination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3-4 months from filing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Opposition period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 months after acceptance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Registration (if no opposition)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Immediately after opposition period</w:t>
            </w:r>
          </w:p>
        </w:tc>
      </w:tr>
    </w:tbl>
    <w:p>
      <w:pPr>
        <w:pStyle w:val="Heading2"/>
        <w:spacing w:before="400" w:after="200"/>
      </w:pPr>
      <w:r>
        <w:t xml:space="preserve">4.8 Protection Duration and Renewal</w:t>
      </w:r>
    </w:p>
    <w:p>
      <w:r>
        <w:rPr>
          <w:sz w:val="24"/>
          <w:szCs w:val="24"/>
        </w:rPr>
        <w:t xml:space="preserve">• Initial protection: 10 years from filing date</w:t>
      </w:r>
    </w:p>
    <w:p>
      <w:r>
        <w:rPr>
          <w:sz w:val="24"/>
          <w:szCs w:val="24"/>
        </w:rPr>
        <w:t xml:space="preserve">• Renewal: Every 10 years</w:t>
      </w:r>
    </w:p>
    <w:p>
      <w:r>
        <w:rPr>
          <w:sz w:val="24"/>
          <w:szCs w:val="24"/>
        </w:rPr>
        <w:t xml:space="preserve">• Renewal period: Within 12 months before expiry</w:t>
      </w:r>
    </w:p>
    <w:p>
      <w:r>
        <w:rPr>
          <w:sz w:val="24"/>
          <w:szCs w:val="24"/>
        </w:rPr>
        <w:t xml:space="preserve">• Grace period: 6 months after expiry (with surcharges)</w:t>
      </w:r>
    </w:p>
    <w:p>
      <w:pPr>
        <w:spacing w:after="300"/>
      </w:pPr>
      <w:r>
        <w:rPr>
          <w:b/>
          <w:bCs/>
          <w:sz w:val="24"/>
          <w:szCs w:val="24"/>
        </w:rPr>
        <w:t xml:space="preserve">• Protection continues indefinitely if renewed on time</w:t>
      </w:r>
    </w:p>
    <w:p>
      <w:pPr>
        <w:pStyle w:val="Heading2"/>
        <w:spacing w:before="400" w:after="200"/>
      </w:pPr>
      <w:r>
        <w:t xml:space="preserve">4.9 Key Trademark Forms and Resources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1F4E79" w:color="FFFFFF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Form</w:t>
            </w:r>
          </w:p>
        </w:tc>
        <w:tc>
          <w:tcPr>
            <w:tcW w:type="pct" w:w="33.333333333333336%"/>
            <w:shd w:fill="1F4E79" w:color="FFFFFF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pct" w:w="33.333333333333336%"/>
            <w:shd w:fill="1F4E79" w:color="FFFFFF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Link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TM Checker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Free search tool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hyperlink w:history="1" r:id="rIdqqinaxeccjedt_painidu">
              <w:r>
                <w:rPr>
                  <w:rStyle w:val="Hyperlink"/>
                  <w:color w:val="0563C1"/>
                  <w:u w:val="single"/>
                </w:rPr>
                <w:t xml:space="preserve">TM Checker</w:t>
              </w:r>
            </w:hyperlink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TM Headstart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Pre-application service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hyperlink w:history="1" r:id="rId4m8y9f592iubvw0q3n645">
              <w:r>
                <w:rPr>
                  <w:rStyle w:val="Hyperlink"/>
                  <w:color w:val="0563C1"/>
                  <w:u w:val="single"/>
                </w:rPr>
                <w:t xml:space="preserve">TM Headstart</w:t>
              </w:r>
            </w:hyperlink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tm00001_0719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Trade Mark Application (PDF)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hyperlink w:history="1" r:id="rIdcfgn7psz2_tdjsohxdtxw">
              <w:r>
                <w:rPr>
                  <w:rStyle w:val="Hyperlink"/>
                  <w:color w:val="0563C1"/>
                  <w:u w:val="single"/>
                </w:rPr>
                <w:t xml:space="preserve">Trade Mark Application</w:t>
              </w:r>
            </w:hyperlink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Australian Trade Mark Search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Search existing marks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hyperlink w:history="1" r:id="rIdgkr4e8gmzrs_2hssg5vc5">
              <w:r>
                <w:rPr>
                  <w:rStyle w:val="Hyperlink"/>
                  <w:color w:val="0563C1"/>
                  <w:u w:val="single"/>
                </w:rPr>
                <w:t xml:space="preserve">Australian Trade Mark Search</w:t>
              </w:r>
            </w:hyperlink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Classification Search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Find correct classes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hyperlink w:history="1" r:id="rIdy0__yyfd3wlwfpvxrywk5">
              <w:r>
                <w:rPr>
                  <w:rStyle w:val="Hyperlink"/>
                  <w:color w:val="0563C1"/>
                  <w:u w:val="single"/>
                </w:rPr>
                <w:t xml:space="preserve">Classification Search</w:t>
              </w:r>
            </w:hyperlink>
          </w:p>
        </w:tc>
      </w:tr>
    </w:tbl>
    <w:p>
      <w:pPr>
        <w:pStyle w:val="Heading1"/>
        <w:spacing w:before="600" w:after="300"/>
      </w:pPr>
      <w:r>
        <w:t xml:space="preserve">5. Business Name / Trade Name Registration</w:t>
      </w:r>
    </w:p>
    <w:p>
      <w:pPr>
        <w:pStyle w:val="Heading2"/>
        <w:spacing w:before="400" w:after="200"/>
      </w:pPr>
      <w:r>
        <w:t xml:space="preserve">5.1 Overview</w:t>
      </w:r>
    </w:p>
    <w:p>
      <w:pPr>
        <w:spacing w:after="200"/>
      </w:pPr>
      <w:r>
        <w:rPr>
          <w:sz w:val="24"/>
          <w:szCs w:val="24"/>
        </w:rPr>
        <w:t xml:space="preserve">A business name is the name you trade under, which may be different from your legal company name. In Australia, business names are registered with ASIC (Australian Securities and Investments Commission).</w:t>
      </w:r>
    </w:p>
    <w:p>
      <w:pPr>
        <w:spacing w:after="200"/>
      </w:pPr>
      <w:r>
        <w:rPr>
          <w:b/>
          <w:bCs/>
          <w:color w:val="C00000"/>
          <w:sz w:val="24"/>
          <w:szCs w:val="24"/>
        </w:rPr>
        <w:t xml:space="preserve">IMPORTANT NOTE ON TRADING NAMES: As of 1 November 2025, unregistered "trading names" were removed from public visibility on the Australian Business Register (ABR) and ABN Lookup. All businesses must now register their business name through ASIC.</w:t>
      </w:r>
    </w:p>
    <w:p>
      <w:pPr>
        <w:spacing w:after="200"/>
      </w:pPr>
      <w:r>
        <w:rPr>
          <w:b/>
          <w:bCs/>
          <w:i w:val="false"/>
          <w:iCs w:val="false"/>
          <w:sz w:val="24"/>
          <w:szCs w:val="24"/>
        </w:rPr>
        <w:t xml:space="preserve">Administered by: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ASIC</w:t>
      </w:r>
    </w:p>
    <w:p>
      <w:pPr>
        <w:spacing w:after="200"/>
      </w:pPr>
      <w:r>
        <w:rPr>
          <w:b/>
          <w:bCs/>
          <w:i w:val="false"/>
          <w:iCs w:val="false"/>
          <w:sz w:val="24"/>
          <w:szCs w:val="24"/>
        </w:rPr>
        <w:t xml:space="preserve">Website: </w:t>
      </w:r>
      <w:hyperlink w:history="1" r:id="rIdigeldwkoia0wmpp0qr9ui">
        <w:r>
          <w:rPr>
            <w:rStyle w:val="Hyperlink"/>
            <w:color w:val="0563C1"/>
            <w:u w:val="single"/>
          </w:rPr>
          <w:t xml:space="preserve">https://www.asic.gov.au/for-business-and-companies/business-names/</w:t>
        </w:r>
      </w:hyperlink>
    </w:p>
    <w:p>
      <w:pPr>
        <w:pStyle w:val="Heading2"/>
        <w:spacing w:before="400" w:after="200"/>
      </w:pPr>
      <w:r>
        <w:t xml:space="preserve">5.2 When Business Name Registration is Required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You MUST register a business name if you trade under a name different from:</w:t>
      </w:r>
    </w:p>
    <w:p>
      <w:r>
        <w:rPr>
          <w:sz w:val="24"/>
          <w:szCs w:val="24"/>
        </w:rPr>
        <w:t xml:space="preserve">• Your own first name and surname (for sole traders)</w:t>
      </w:r>
    </w:p>
    <w:p>
      <w:r>
        <w:rPr>
          <w:sz w:val="24"/>
          <w:szCs w:val="24"/>
        </w:rPr>
        <w:t xml:space="preserve">• All partners' personal names (for partnerships)</w:t>
      </w:r>
    </w:p>
    <w:p>
      <w:pPr>
        <w:spacing w:after="300"/>
      </w:pPr>
      <w:r>
        <w:rPr>
          <w:sz w:val="24"/>
          <w:szCs w:val="24"/>
        </w:rPr>
        <w:t xml:space="preserve">• Your registered company name (for companies)</w:t>
      </w:r>
    </w:p>
    <w:p>
      <w:pPr>
        <w:pStyle w:val="Heading2"/>
        <w:spacing w:before="400" w:after="200"/>
      </w:pPr>
      <w:r>
        <w:t xml:space="preserve">5.3 Business Name vs Trademark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1F4E79" w:color="FFFFFF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Feature</w:t>
            </w:r>
          </w:p>
        </w:tc>
        <w:tc>
          <w:tcPr>
            <w:tcW w:type="pct" w:w="33.333333333333336%"/>
            <w:shd w:fill="1F4E79" w:color="FFFFFF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Business Name (ASIC)</w:t>
            </w:r>
          </w:p>
        </w:tc>
        <w:tc>
          <w:tcPr>
            <w:tcW w:type="pct" w:w="33.333333333333336%"/>
            <w:shd w:fill="1F4E79" w:color="FFFFFF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Trademark (IP Australia)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Protection scope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Prevents identical/nearly identical names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Prevents similar marks causing confusion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Geographic scope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Australia-wide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Australia (can extend internationally)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Duration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 or 3 years (renewable)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10 years (renewable indefinitely)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Legal protection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Limited (just prevents same name)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Strong (can sue for infringement)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Recommendation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Register both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Register both for comprehensive protection</w:t>
            </w:r>
          </w:p>
        </w:tc>
      </w:tr>
    </w:tbl>
    <w:p>
      <w:pPr>
        <w:pStyle w:val="Heading2"/>
        <w:spacing w:before="400" w:after="200"/>
      </w:pPr>
      <w:r>
        <w:t xml:space="preserve">5.4 Registration Process</w:t>
      </w:r>
    </w:p>
    <w:p>
      <w:r>
        <w:rPr>
          <w:b/>
          <w:bCs/>
          <w:sz w:val="24"/>
          <w:szCs w:val="24"/>
        </w:rPr>
        <w:t xml:space="preserve">Step 1: Check Name Availability</w:t>
      </w:r>
    </w:p>
    <w:p>
      <w:pPr>
        <w:spacing w:after="20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Search ASIC Business Names Register: </w:t>
      </w:r>
      <w:hyperlink w:history="1" r:id="rIdvmuyixtyjmt9wbd6v01mh">
        <w:r>
          <w:rPr>
            <w:rStyle w:val="Hyperlink"/>
            <w:color w:val="0563C1"/>
            <w:u w:val="single"/>
          </w:rPr>
          <w:t xml:space="preserve">https://www.asic.gov.au/online-services/search-asic-registers/business-names-register/</w:t>
        </w:r>
      </w:hyperlink>
    </w:p>
    <w:p>
      <w:r>
        <w:rPr>
          <w:b/>
          <w:bCs/>
          <w:sz w:val="24"/>
          <w:szCs w:val="24"/>
        </w:rPr>
        <w:t xml:space="preserve">Step 2: Apply Through Business Registration Service</w:t>
      </w:r>
    </w:p>
    <w:p>
      <w:pPr>
        <w:spacing w:after="20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Government's Business Registration Service: </w:t>
      </w:r>
      <w:hyperlink w:history="1" r:id="rIdeu2eea0lmdur18baxi_kc">
        <w:r>
          <w:rPr>
            <w:rStyle w:val="Hyperlink"/>
            <w:color w:val="0563C1"/>
            <w:u w:val="single"/>
          </w:rPr>
          <w:t xml:space="preserve">https://register.business.gov.au/</w:t>
        </w:r>
      </w:hyperlink>
    </w:p>
    <w:p>
      <w:r>
        <w:rPr>
          <w:b/>
          <w:bCs/>
          <w:sz w:val="24"/>
          <w:szCs w:val="24"/>
        </w:rPr>
        <w:t xml:space="preserve">Step 3: Choose Registration Period</w:t>
      </w:r>
    </w:p>
    <w:p>
      <w:r>
        <w:rPr>
          <w:sz w:val="24"/>
          <w:szCs w:val="24"/>
        </w:rPr>
        <w:t xml:space="preserve">• 1 year: $45</w:t>
      </w:r>
    </w:p>
    <w:p>
      <w:pPr>
        <w:spacing w:after="150"/>
      </w:pPr>
      <w:r>
        <w:rPr>
          <w:sz w:val="24"/>
          <w:szCs w:val="24"/>
        </w:rPr>
        <w:t xml:space="preserve">• 3 years: $104</w:t>
      </w:r>
    </w:p>
    <w:p>
      <w:r>
        <w:rPr>
          <w:b/>
          <w:bCs/>
          <w:sz w:val="24"/>
          <w:szCs w:val="24"/>
        </w:rPr>
        <w:t xml:space="preserve">Step 4: Pay and Complete</w:t>
      </w:r>
    </w:p>
    <w:p>
      <w:pPr>
        <w:spacing w:after="300"/>
      </w:pPr>
      <w:r>
        <w:rPr>
          <w:sz w:val="24"/>
          <w:szCs w:val="24"/>
        </w:rPr>
        <w:t xml:space="preserve">Payment via credit/debit card. Registration typically processed within 48 hours. Certificate of registration provided.</w:t>
      </w:r>
    </w:p>
    <w:p>
      <w:pPr>
        <w:pStyle w:val="Heading2"/>
        <w:spacing w:before="400" w:after="200"/>
      </w:pPr>
      <w:r>
        <w:t xml:space="preserve">5.5 Business Name Fees (1 July 2025 - 30 June 2026)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1F4E79" w:color="FFFFFF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Service</w:t>
            </w:r>
          </w:p>
        </w:tc>
        <w:tc>
          <w:tcPr>
            <w:tcW w:type="pct" w:w="50%"/>
            <w:shd w:fill="1F4E79" w:color="FFFFFF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Fee (AUD)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New registration (1 year)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$45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New registration (3 years)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$104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Renewal (1 year)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$45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Renewal (3 years)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$104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Late payment (within 1 month)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$98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Late payment (after 1 month)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$411</w:t>
            </w:r>
          </w:p>
        </w:tc>
      </w:tr>
    </w:tbl>
    <w:p>
      <w:pPr>
        <w:spacing w:before="200" w:after="300"/>
      </w:pPr>
      <w:r>
        <w:rPr>
          <w:i/>
          <w:iCs/>
          <w:sz w:val="24"/>
          <w:szCs w:val="24"/>
        </w:rPr>
        <w:t xml:space="preserve">Note: Fees are indexed annually from 1 July. GST does not apply to ASIC fees.</w:t>
      </w:r>
    </w:p>
    <w:p>
      <w:pPr>
        <w:pStyle w:val="Heading2"/>
        <w:spacing w:before="400" w:after="200"/>
      </w:pPr>
      <w:r>
        <w:t xml:space="preserve">5.6 Key Business Name Resources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1F4E79" w:color="FFFFFF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Resource</w:t>
            </w:r>
          </w:p>
        </w:tc>
        <w:tc>
          <w:tcPr>
            <w:tcW w:type="pct" w:w="50%"/>
            <w:shd w:fill="1F4E79" w:color="FFFFFF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URL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ASIC - Business Names</w:t>
            </w:r>
          </w:p>
        </w:tc>
        <w:tc>
          <w:tcPr>
            <w:tcW w:type="pct" w:w="50%"/>
          </w:tcPr>
          <w:p>
            <w:pPr>
              <w:jc w:val="center"/>
            </w:pPr>
            <w:hyperlink w:history="1" r:id="rIdhyohafbfyyray2bl60oqp">
              <w:r>
                <w:rPr>
                  <w:rStyle w:val="Hyperlink"/>
                  <w:color w:val="0563C1"/>
                  <w:u w:val="single"/>
                </w:rPr>
                <w:t xml:space="preserve">https://www.asic.gov.au/for-business-and-companies/business-names/</w:t>
              </w:r>
            </w:hyperlink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Register a Business Name</w:t>
            </w:r>
          </w:p>
        </w:tc>
        <w:tc>
          <w:tcPr>
            <w:tcW w:type="pct" w:w="50%"/>
          </w:tcPr>
          <w:p>
            <w:pPr>
              <w:jc w:val="center"/>
            </w:pPr>
            <w:hyperlink w:history="1" r:id="rIdvk-m5tuko5bqztolr9tls">
              <w:r>
                <w:rPr>
                  <w:rStyle w:val="Hyperlink"/>
                  <w:color w:val="0563C1"/>
                  <w:u w:val="single"/>
                </w:rPr>
                <w:t xml:space="preserve">https://www.asic.gov.au/.../register-a-business-name/</w:t>
              </w:r>
            </w:hyperlink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Business Registration Service</w:t>
            </w:r>
          </w:p>
        </w:tc>
        <w:tc>
          <w:tcPr>
            <w:tcW w:type="pct" w:w="50%"/>
          </w:tcPr>
          <w:p>
            <w:pPr>
              <w:jc w:val="center"/>
            </w:pPr>
            <w:hyperlink w:history="1" r:id="rIdaa9xroqmmm9i5gnovf1gw">
              <w:r>
                <w:rPr>
                  <w:rStyle w:val="Hyperlink"/>
                  <w:color w:val="0563C1"/>
                  <w:u w:val="single"/>
                </w:rPr>
                <w:t xml:space="preserve">https://register.business.gov.au/</w:t>
              </w:r>
            </w:hyperlink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ASIC Fee Schedule</w:t>
            </w:r>
          </w:p>
        </w:tc>
        <w:tc>
          <w:tcPr>
            <w:tcW w:type="pct" w:w="50%"/>
          </w:tcPr>
          <w:p>
            <w:pPr>
              <w:jc w:val="center"/>
            </w:pPr>
            <w:hyperlink w:history="1" r:id="rId-u5lwumaumfnzs-gnt2kx">
              <w:r>
                <w:rPr>
                  <w:rStyle w:val="Hyperlink"/>
                  <w:color w:val="0563C1"/>
                  <w:u w:val="single"/>
                </w:rPr>
                <w:t xml:space="preserve">https://www.asic.gov.au/.../schedules-of-business-names-fees/</w:t>
              </w:r>
            </w:hyperlink>
          </w:p>
        </w:tc>
      </w:tr>
    </w:tbl>
    <w:p>
      <w:pPr>
        <w:pStyle w:val="Heading1"/>
        <w:spacing w:before="600" w:after="300"/>
      </w:pPr>
      <w:r>
        <w:t xml:space="preserve">6. Company Name Registration</w:t>
      </w:r>
    </w:p>
    <w:p>
      <w:pPr>
        <w:pStyle w:val="Heading2"/>
        <w:spacing w:before="400" w:after="200"/>
      </w:pPr>
      <w:r>
        <w:t xml:space="preserve">6.1 Overview</w:t>
      </w:r>
    </w:p>
    <w:p>
      <w:pPr>
        <w:spacing w:after="200"/>
      </w:pPr>
      <w:r>
        <w:rPr>
          <w:sz w:val="24"/>
          <w:szCs w:val="24"/>
        </w:rPr>
        <w:t xml:space="preserve">If operating as a company (Pty Ltd), the company must be registered with ASIC. The company name becomes a legal identifier and provides nationwide exclusivity.</w:t>
      </w:r>
    </w:p>
    <w:p>
      <w:pPr>
        <w:spacing w:after="200"/>
      </w:pPr>
      <w:r>
        <w:rPr>
          <w:b/>
          <w:bCs/>
          <w:i w:val="false"/>
          <w:iCs w:val="false"/>
          <w:sz w:val="24"/>
          <w:szCs w:val="24"/>
        </w:rPr>
        <w:t xml:space="preserve">Administered by: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ASIC</w:t>
      </w:r>
    </w:p>
    <w:p>
      <w:pPr>
        <w:spacing w:after="200"/>
      </w:pPr>
      <w:r>
        <w:rPr>
          <w:b/>
          <w:bCs/>
          <w:i w:val="false"/>
          <w:iCs w:val="false"/>
          <w:sz w:val="24"/>
          <w:szCs w:val="24"/>
        </w:rPr>
        <w:t xml:space="preserve">Website: </w:t>
      </w:r>
      <w:hyperlink w:history="1" r:id="rIdo6ee31l9vw_naiz8prvvd">
        <w:r>
          <w:rPr>
            <w:rStyle w:val="Hyperlink"/>
            <w:color w:val="0563C1"/>
            <w:u w:val="single"/>
          </w:rPr>
          <w:t xml:space="preserve">https://www.asic.gov.au/for-business-and-companies/companies/register-a-company/</w:t>
        </w:r>
      </w:hyperlink>
    </w:p>
    <w:p>
      <w:pPr>
        <w:pStyle w:val="Heading2"/>
        <w:spacing w:before="400" w:after="200"/>
      </w:pPr>
      <w:r>
        <w:t xml:space="preserve">6.2 Company Registration Requirements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Essential requirements:</w:t>
      </w:r>
    </w:p>
    <w:p>
      <w:r>
        <w:rPr>
          <w:sz w:val="24"/>
          <w:szCs w:val="24"/>
        </w:rPr>
        <w:t xml:space="preserve">• Unique, available company name</w:t>
      </w:r>
    </w:p>
    <w:p>
      <w:r>
        <w:rPr>
          <w:sz w:val="24"/>
          <w:szCs w:val="24"/>
        </w:rPr>
        <w:t xml:space="preserve">• Physical registered office address in Australia</w:t>
      </w:r>
    </w:p>
    <w:p>
      <w:r>
        <w:rPr>
          <w:sz w:val="24"/>
          <w:szCs w:val="24"/>
        </w:rPr>
        <w:t xml:space="preserve">• At least one director who is an Australian resident</w:t>
      </w:r>
    </w:p>
    <w:p>
      <w:r>
        <w:rPr>
          <w:sz w:val="24"/>
          <w:szCs w:val="24"/>
        </w:rPr>
        <w:t xml:space="preserve">• At least one shareholder</w:t>
      </w:r>
    </w:p>
    <w:p>
      <w:r>
        <w:rPr>
          <w:b/>
          <w:bCs/>
          <w:sz w:val="24"/>
          <w:szCs w:val="24"/>
        </w:rPr>
        <w:t xml:space="preserve">• Director ID for all directors (mandatory before registration)</w:t>
      </w:r>
    </w:p>
    <w:p>
      <w:pPr>
        <w:spacing w:after="200"/>
      </w:pPr>
      <w:r>
        <w:rPr>
          <w:sz w:val="24"/>
          <w:szCs w:val="24"/>
        </w:rPr>
        <w:t xml:space="preserve">• Constitution (optional - can use replaceable rules)</w:t>
      </w:r>
    </w:p>
    <w:p>
      <w:pPr>
        <w:spacing w:after="200"/>
      </w:pPr>
      <w:r>
        <w:rPr>
          <w:b/>
          <w:bCs/>
          <w:i w:val="false"/>
          <w:iCs w:val="false"/>
          <w:sz w:val="24"/>
          <w:szCs w:val="24"/>
        </w:rPr>
        <w:t xml:space="preserve">Director ID Application: </w:t>
      </w:r>
      <w:hyperlink w:history="1" r:id="rIdqmo0qkved10yyoy8c1md8">
        <w:r>
          <w:rPr>
            <w:rStyle w:val="Hyperlink"/>
            <w:color w:val="0563C1"/>
            <w:u w:val="single"/>
          </w:rPr>
          <w:t xml:space="preserve">https://www.abrs.gov.au/director-identification-number</w:t>
        </w:r>
      </w:hyperlink>
    </w:p>
    <w:p>
      <w:pPr>
        <w:pStyle w:val="Heading2"/>
        <w:spacing w:before="400" w:after="200"/>
      </w:pPr>
      <w:r>
        <w:t xml:space="preserve">6.3 Company Registration Fees (1 July 2025 - 30 June 2026)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1F4E79" w:color="FFFFFF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Service</w:t>
            </w:r>
          </w:p>
        </w:tc>
        <w:tc>
          <w:tcPr>
            <w:tcW w:type="pct" w:w="50%"/>
            <w:shd w:fill="1F4E79" w:color="FFFFFF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Fee (AUD)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Company registration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$611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Name reservation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$62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Annual review fee (Pty Ltd)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$329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Annual review fee (Special purpose)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$67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Voluntary deregistration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$50</w:t>
            </w:r>
          </w:p>
        </w:tc>
      </w:tr>
    </w:tbl>
    <w:p>
      <w:pPr>
        <w:pStyle w:val="Heading1"/>
        <w:spacing w:before="600" w:after="300"/>
      </w:pPr>
      <w:r>
        <w:t xml:space="preserve">7. Domain Name Registration</w:t>
      </w:r>
    </w:p>
    <w:p>
      <w:pPr>
        <w:pStyle w:val="Heading2"/>
        <w:spacing w:before="400" w:after="200"/>
      </w:pPr>
      <w:r>
        <w:t xml:space="preserve">7.1 Overview</w:t>
      </w:r>
    </w:p>
    <w:p>
      <w:pPr>
        <w:spacing w:after="200"/>
      </w:pPr>
      <w:r>
        <w:rPr>
          <w:sz w:val="24"/>
          <w:szCs w:val="24"/>
        </w:rPr>
        <w:t xml:space="preserve">Domain names provide your online identity. For Australian businesses, the .au namespace is managed by the .au Domain Administration (auDA).</w:t>
      </w:r>
    </w:p>
    <w:p>
      <w:pPr>
        <w:spacing w:after="200"/>
      </w:pPr>
      <w:r>
        <w:rPr>
          <w:b/>
          <w:bCs/>
          <w:i w:val="false"/>
          <w:iCs w:val="false"/>
          <w:sz w:val="24"/>
          <w:szCs w:val="24"/>
        </w:rPr>
        <w:t xml:space="preserve">Administered by: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auDA (domain policies) + Various registrars (registration)</w:t>
      </w:r>
    </w:p>
    <w:p>
      <w:pPr>
        <w:spacing w:after="200"/>
      </w:pPr>
      <w:r>
        <w:rPr>
          <w:b/>
          <w:bCs/>
          <w:i w:val="false"/>
          <w:iCs w:val="false"/>
          <w:sz w:val="24"/>
          <w:szCs w:val="24"/>
        </w:rPr>
        <w:t xml:space="preserve">Website: </w:t>
      </w:r>
      <w:hyperlink w:history="1" r:id="rIdpzpao3ywn_g27zaixkre5">
        <w:r>
          <w:rPr>
            <w:rStyle w:val="Hyperlink"/>
            <w:color w:val="0563C1"/>
            <w:u w:val="single"/>
          </w:rPr>
          <w:t xml:space="preserve">https://www.auda.org.au</w:t>
        </w:r>
      </w:hyperlink>
    </w:p>
    <w:p>
      <w:pPr>
        <w:pStyle w:val="Heading2"/>
        <w:spacing w:before="400" w:after="200"/>
      </w:pPr>
      <w:r>
        <w:t xml:space="preserve">7.2 Available .au Domain Types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1F4E79" w:color="FFFFFF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Domain</w:t>
            </w:r>
          </w:p>
        </w:tc>
        <w:tc>
          <w:tcPr>
            <w:tcW w:type="pct" w:w="33.333333333333336%"/>
            <w:shd w:fill="1F4E79" w:color="FFFFFF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pct" w:w="33.333333333333336%"/>
            <w:shd w:fill="1F4E79" w:color="FFFFFF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Eligibility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.au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Direct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Australian presence required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.com.au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Commercial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Commercial entities with ABN/ACN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.net.au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Network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Commercial entities with ABN/ACN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.org.au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Organisation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Non-profits and charities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.id.au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Individual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Australian individuals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.asn.au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Association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Australian associations</w:t>
            </w:r>
          </w:p>
        </w:tc>
      </w:tr>
    </w:tbl>
    <w:p>
      <w:pPr>
        <w:pStyle w:val="Heading2"/>
        <w:spacing w:before="400" w:after="200"/>
      </w:pPr>
      <w:r>
        <w:t xml:space="preserve">7.3 Eligibility Requirements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For .com.au and .net.au:</w:t>
      </w:r>
    </w:p>
    <w:p>
      <w:r>
        <w:rPr>
          <w:sz w:val="24"/>
          <w:szCs w:val="24"/>
        </w:rPr>
        <w:t xml:space="preserve">• Australian sole trader, business, or company</w:t>
      </w:r>
    </w:p>
    <w:p>
      <w:r>
        <w:rPr>
          <w:sz w:val="24"/>
          <w:szCs w:val="24"/>
        </w:rPr>
        <w:t xml:space="preserve">• Valid ABN or ACN</w:t>
      </w:r>
    </w:p>
    <w:p>
      <w:r>
        <w:rPr>
          <w:sz w:val="24"/>
          <w:szCs w:val="24"/>
        </w:rPr>
        <w:t xml:space="preserve">• Domain must relate to your entity name, business name, or trademark</w:t>
      </w:r>
    </w:p>
    <w:p>
      <w:pPr>
        <w:spacing w:after="300"/>
      </w:pPr>
      <w:r>
        <w:rPr>
          <w:sz w:val="24"/>
          <w:szCs w:val="24"/>
        </w:rPr>
        <w:t xml:space="preserve">• OR have "close and substantial connection" to your goods/services</w:t>
      </w:r>
    </w:p>
    <w:p>
      <w:pPr>
        <w:pStyle w:val="Heading2"/>
        <w:spacing w:before="400" w:after="200"/>
      </w:pPr>
      <w:r>
        <w:t xml:space="preserve">7.4 Domain Registration Costs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1F4E79" w:color="FFFFFF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Domain Type</w:t>
            </w:r>
          </w:p>
        </w:tc>
        <w:tc>
          <w:tcPr>
            <w:tcW w:type="pct" w:w="50%"/>
            <w:shd w:fill="1F4E79" w:color="FFFFFF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Annual Cost (Approx.)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.com.au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$15 - $50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.au (direct)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$20 - $60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.org.au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$15 - $50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.net.au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$15 - $50</w:t>
            </w:r>
          </w:p>
        </w:tc>
      </w:tr>
    </w:tbl>
    <w:p>
      <w:pPr>
        <w:spacing w:before="200" w:after="300"/>
      </w:pPr>
      <w:r>
        <w:rPr>
          <w:i/>
          <w:iCs/>
          <w:sz w:val="24"/>
          <w:szCs w:val="24"/>
        </w:rPr>
        <w:t xml:space="preserve">Note: Prices vary significantly between registrars. Shop around for best value.</w:t>
      </w:r>
    </w:p>
    <w:p>
      <w:pPr>
        <w:pStyle w:val="Heading1"/>
        <w:spacing w:before="600" w:after="300"/>
      </w:pPr>
      <w:r>
        <w:t xml:space="preserve">8. Design Rights Registration</w:t>
      </w:r>
    </w:p>
    <w:p>
      <w:pPr>
        <w:pStyle w:val="Heading2"/>
        <w:spacing w:before="400" w:after="200"/>
      </w:pPr>
      <w:r>
        <w:t xml:space="preserve">8.1 Overview</w:t>
      </w:r>
    </w:p>
    <w:p>
      <w:pPr>
        <w:spacing w:after="200"/>
      </w:pPr>
      <w:r>
        <w:rPr>
          <w:sz w:val="24"/>
          <w:szCs w:val="24"/>
        </w:rPr>
        <w:t xml:space="preserve">Design rights protect the visual appearance of products - their shape, configuration, pattern, and ornamentation. For CGT Brain AI, this could protect distinctive visual UI elements if they're sufficiently novel and distinctive.</w:t>
      </w:r>
    </w:p>
    <w:p>
      <w:pPr>
        <w:spacing w:after="200"/>
      </w:pPr>
      <w:r>
        <w:rPr>
          <w:b/>
          <w:bCs/>
          <w:i w:val="false"/>
          <w:iCs w:val="false"/>
          <w:sz w:val="24"/>
          <w:szCs w:val="24"/>
        </w:rPr>
        <w:t xml:space="preserve">Administered by: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IP Australia</w:t>
      </w:r>
    </w:p>
    <w:p>
      <w:pPr>
        <w:spacing w:after="200"/>
      </w:pPr>
      <w:r>
        <w:rPr>
          <w:b/>
          <w:bCs/>
          <w:i w:val="false"/>
          <w:iCs w:val="false"/>
          <w:sz w:val="24"/>
          <w:szCs w:val="24"/>
        </w:rPr>
        <w:t xml:space="preserve">Website: </w:t>
      </w:r>
      <w:hyperlink w:history="1" r:id="rIdf7ym43cdbzlmjz22usrfw">
        <w:r>
          <w:rPr>
            <w:rStyle w:val="Hyperlink"/>
            <w:color w:val="0563C1"/>
            <w:u w:val="single"/>
          </w:rPr>
          <w:t xml:space="preserve">https://www.ipaustralia.gov.au/design-rights</w:t>
        </w:r>
      </w:hyperlink>
    </w:p>
    <w:p>
      <w:pPr>
        <w:pStyle w:val="Heading2"/>
        <w:spacing w:before="400" w:after="200"/>
      </w:pPr>
      <w:r>
        <w:t xml:space="preserve">8.2 Two-Part Process</w:t>
      </w:r>
    </w:p>
    <w:p>
      <w:pPr>
        <w:spacing w:after="150"/>
      </w:pPr>
      <w:r>
        <w:rPr>
          <w:b/>
          <w:bCs/>
          <w:sz w:val="24"/>
          <w:szCs w:val="24"/>
        </w:rPr>
        <w:t xml:space="preserve">Design registration in Australia has two parts: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1F4E79" w:color="FFFFFF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Part</w:t>
            </w:r>
          </w:p>
        </w:tc>
        <w:tc>
          <w:tcPr>
            <w:tcW w:type="pct" w:w="33.333333333333336%"/>
            <w:shd w:fill="1F4E79" w:color="FFFFFF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pct" w:w="33.333333333333336%"/>
            <w:shd w:fill="1F4E79" w:color="FFFFFF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Provides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Part 1: Registration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Establishes ownership record, publishes design publicly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Does NOT provide enforceable rights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Part 2: Certification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Examines novelty and distinctiveness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Provides enforceable legal rights</w:t>
            </w:r>
          </w:p>
        </w:tc>
      </w:tr>
    </w:tbl>
    <w:p>
      <w:pPr>
        <w:pStyle w:val="Heading2"/>
        <w:spacing w:before="400" w:after="200"/>
      </w:pPr>
      <w:r>
        <w:t xml:space="preserve">8.3 Design Rights Fees (From October 2024)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1F4E79" w:color="FFFFFF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Service</w:t>
            </w:r>
          </w:p>
        </w:tc>
        <w:tc>
          <w:tcPr>
            <w:tcW w:type="pct" w:w="50%"/>
            <w:shd w:fill="1F4E79" w:color="FFFFFF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Fee (AUD)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New single design application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$200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Additional design (same Locarno class)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$150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Excess design during formalities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$200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Examination request (owner)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$500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Registered owner fee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$250</w:t>
            </w:r>
          </w:p>
        </w:tc>
      </w:tr>
    </w:tbl>
    <w:p>
      <w:pPr>
        <w:pStyle w:val="Heading2"/>
        <w:spacing w:before="400" w:after="200"/>
      </w:pPr>
      <w:r>
        <w:t xml:space="preserve">8.4 Protection Duration</w:t>
      </w:r>
    </w:p>
    <w:p>
      <w:r>
        <w:rPr>
          <w:sz w:val="24"/>
          <w:szCs w:val="24"/>
        </w:rPr>
        <w:t xml:space="preserve">• Initial term: 5 years from filing date</w:t>
      </w:r>
    </w:p>
    <w:p>
      <w:r>
        <w:rPr>
          <w:sz w:val="24"/>
          <w:szCs w:val="24"/>
        </w:rPr>
        <w:t xml:space="preserve">• Renewal: One additional 5-year term</w:t>
      </w:r>
    </w:p>
    <w:p>
      <w:pPr>
        <w:spacing w:after="300"/>
      </w:pPr>
      <w:r>
        <w:rPr>
          <w:b/>
          <w:bCs/>
          <w:sz w:val="24"/>
          <w:szCs w:val="24"/>
        </w:rPr>
        <w:t xml:space="preserve">• Maximum protection: 10 years total</w:t>
      </w:r>
    </w:p>
    <w:p>
      <w:pPr>
        <w:pStyle w:val="Heading1"/>
        <w:spacing w:before="600" w:after="300"/>
      </w:pPr>
      <w:r>
        <w:t xml:space="preserve">9. Summary of Fees and Costs</w:t>
      </w:r>
    </w:p>
    <w:p>
      <w:pPr>
        <w:pStyle w:val="Heading2"/>
        <w:spacing w:before="400" w:after="200"/>
      </w:pPr>
      <w:r>
        <w:t xml:space="preserve">9.1 Complete Fee Summary for CGT Brain AI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F4E79" w:color="FFFFFF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IP Type</w:t>
            </w:r>
          </w:p>
        </w:tc>
        <w:tc>
          <w:tcPr>
            <w:tcW w:type="pct" w:w="20%"/>
            <w:shd w:fill="1F4E79" w:color="FFFFFF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Minimum Cost</w:t>
            </w:r>
          </w:p>
        </w:tc>
        <w:tc>
          <w:tcPr>
            <w:tcW w:type="pct" w:w="20%"/>
            <w:shd w:fill="1F4E79" w:color="FFFFFF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Typical Total</w:t>
            </w:r>
          </w:p>
        </w:tc>
        <w:tc>
          <w:tcPr>
            <w:tcW w:type="pct" w:w="20%"/>
            <w:shd w:fill="1F4E79" w:color="FFFFFF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Duration</w:t>
            </w:r>
          </w:p>
        </w:tc>
        <w:tc>
          <w:tcPr>
            <w:tcW w:type="pct" w:w="20%"/>
            <w:shd w:fill="1F4E79" w:color="FFFFFF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Renewal</w:t>
            </w:r>
          </w:p>
        </w:tc>
      </w:tr>
      <w:tr>
        <w:tc>
          <w:tcPr>
            <w:tcW w:type="pct" w:w="2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Copyright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FREE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FREE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70 years after author's death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N/A</w:t>
            </w:r>
          </w:p>
        </w:tc>
      </w:tr>
      <w:tr>
        <w:tc>
          <w:tcPr>
            <w:tcW w:type="pct" w:w="2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Provisional Patent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$100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$100 - $200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12 months (priority)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Convert to standard</w:t>
            </w:r>
          </w:p>
        </w:tc>
      </w:tr>
      <w:tr>
        <w:tc>
          <w:tcPr>
            <w:tcW w:type="pct" w:w="2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Standard Patent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$400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$1,000 - $5,000+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20 years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Annual fees</w:t>
            </w:r>
          </w:p>
        </w:tc>
      </w:tr>
      <w:tr>
        <w:tc>
          <w:tcPr>
            <w:tcW w:type="pct" w:w="2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Trademark (1 class)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$250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$250 - $500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10 years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Every 10 years</w:t>
            </w:r>
          </w:p>
        </w:tc>
      </w:tr>
      <w:tr>
        <w:tc>
          <w:tcPr>
            <w:tcW w:type="pct" w:w="2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Trademark (TM Headstart)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$330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$330 - $600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10 years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Every 10 years</w:t>
            </w:r>
          </w:p>
        </w:tc>
      </w:tr>
      <w:tr>
        <w:tc>
          <w:tcPr>
            <w:tcW w:type="pct" w:w="2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Business Name (1 year)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$45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$45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 year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Annually</w:t>
            </w:r>
          </w:p>
        </w:tc>
      </w:tr>
      <w:tr>
        <w:tc>
          <w:tcPr>
            <w:tcW w:type="pct" w:w="2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Business Name (3 years)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$104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$104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 years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Every 3 years</w:t>
            </w:r>
          </w:p>
        </w:tc>
      </w:tr>
      <w:tr>
        <w:tc>
          <w:tcPr>
            <w:tcW w:type="pct" w:w="2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Company Registration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$611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$611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Perpetual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Annual review ($329)</w:t>
            </w:r>
          </w:p>
        </w:tc>
      </w:tr>
      <w:tr>
        <w:tc>
          <w:tcPr>
            <w:tcW w:type="pct" w:w="2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Domain (.com.au)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~$20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$20 - $50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1-5 years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Per registration period</w:t>
            </w:r>
          </w:p>
        </w:tc>
      </w:tr>
      <w:tr>
        <w:tc>
          <w:tcPr>
            <w:tcW w:type="pct" w:w="2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Design Registration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$200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$200 - $400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 years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Once (5 more years)</w:t>
            </w:r>
          </w:p>
        </w:tc>
      </w:tr>
      <w:tr>
        <w:tc>
          <w:tcPr>
            <w:tcW w:type="pct" w:w="2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Design Certification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$500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$500 - $750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(included)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N/A</w:t>
            </w:r>
          </w:p>
        </w:tc>
      </w:tr>
    </w:tbl>
    <w:p>
      <w:pPr>
        <w:pStyle w:val="Heading2"/>
        <w:spacing w:before="400" w:after="200"/>
      </w:pPr>
      <w:r>
        <w:t xml:space="preserve">9.2 Recommended IP Budget for CGT Brain AI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1F4E79" w:color="FFFFFF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Protection</w:t>
            </w:r>
          </w:p>
        </w:tc>
        <w:tc>
          <w:tcPr>
            <w:tcW w:type="pct" w:w="33.333333333333336%"/>
            <w:shd w:fill="1F4E79" w:color="FFFFFF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Priority</w:t>
            </w:r>
          </w:p>
        </w:tc>
        <w:tc>
          <w:tcPr>
            <w:tcW w:type="pct" w:w="33.333333333333336%"/>
            <w:shd w:fill="1F4E79" w:color="FFFFFF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Estimated Cost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Copyright notice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Essential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FREE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Trademark "CGT Brain AI" (Class 9 + 42)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$700 - $1,000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Business name registration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$104 (3 years)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Domain names (.com.au, .au)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$50 - $100/year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Provisional patent (if applicable)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$100 - $200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Standard patent (if applicable)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Medium-Low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$1,000 - $10,000+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Design registration (UI elements)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Low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$200 - $750</w:t>
            </w:r>
          </w:p>
        </w:tc>
      </w:tr>
    </w:tbl>
    <w:p>
      <w:pPr>
        <w:spacing w:before="200"/>
      </w:pPr>
      <w:r>
        <w:rPr>
          <w:b/>
          <w:bCs/>
          <w:sz w:val="24"/>
          <w:szCs w:val="24"/>
        </w:rPr>
        <w:t xml:space="preserve">Estimated minimum total: Approximately $1,000 - $1,500 for essential protections</w:t>
      </w:r>
    </w:p>
    <w:p>
      <w:pPr>
        <w:spacing w:after="300"/>
      </w:pPr>
      <w:r>
        <w:rPr>
          <w:b/>
          <w:bCs/>
          <w:sz w:val="24"/>
          <w:szCs w:val="24"/>
        </w:rPr>
        <w:t xml:space="preserve">With patent protection: $2,000 - $15,000+ (depending on complexity and attorney fees)</w:t>
      </w:r>
    </w:p>
    <w:p>
      <w:pPr>
        <w:pStyle w:val="Heading1"/>
        <w:spacing w:before="600" w:after="300"/>
      </w:pPr>
      <w:r>
        <w:t xml:space="preserve">10. Key Forms and Application Links</w:t>
      </w:r>
    </w:p>
    <w:p>
      <w:pPr>
        <w:pStyle w:val="Heading2"/>
        <w:spacing w:before="400" w:after="200"/>
      </w:pPr>
      <w:r>
        <w:t xml:space="preserve">10.1 IP Australia Online Services</w:t>
      </w:r>
    </w:p>
    <w:p>
      <w:pPr>
        <w:spacing w:after="200"/>
      </w:pPr>
      <w:r>
        <w:rPr>
          <w:b/>
          <w:bCs/>
          <w:i w:val="false"/>
          <w:iCs w:val="false"/>
          <w:sz w:val="24"/>
          <w:szCs w:val="24"/>
        </w:rPr>
        <w:t xml:space="preserve">Main Portal: </w:t>
      </w:r>
      <w:hyperlink w:history="1" r:id="rIdicgct7wwo3rgneujfq6fw">
        <w:r>
          <w:rPr>
            <w:rStyle w:val="Hyperlink"/>
            <w:color w:val="0563C1"/>
            <w:u w:val="single"/>
          </w:rPr>
          <w:t xml:space="preserve">https://www.ipaustralia.gov.au/tools-and-research/forms</w:t>
        </w:r>
      </w:hyperlink>
    </w:p>
    <w:p>
      <w:pPr>
        <w:spacing w:after="300"/>
      </w:pPr>
      <w:r>
        <w:rPr>
          <w:b/>
          <w:bCs/>
          <w:sz w:val="24"/>
          <w:szCs w:val="24"/>
        </w:rPr>
        <w:t xml:space="preserve">Create Account: Required for all online applications</w:t>
      </w:r>
    </w:p>
    <w:p>
      <w:pPr>
        <w:pStyle w:val="Heading2"/>
        <w:spacing w:before="400" w:after="200"/>
      </w:pPr>
      <w:r>
        <w:t xml:space="preserve">10.2 Patent Forms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1F4E79" w:color="FFFFFF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Form</w:t>
            </w:r>
          </w:p>
        </w:tc>
        <w:tc>
          <w:tcPr>
            <w:tcW w:type="pct" w:w="33.333333333333336%"/>
            <w:shd w:fill="1F4E79" w:color="FFFFFF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pct" w:w="33.333333333333336%"/>
            <w:shd w:fill="1F4E79" w:color="FFFFFF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Link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p00003_1114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Provisional Patent Application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hyperlink w:history="1" r:id="rIdwaegniolccnmt9r72l7ij">
              <w:r>
                <w:rPr>
                  <w:rStyle w:val="Hyperlink"/>
                  <w:color w:val="0563C1"/>
                  <w:u w:val="single"/>
                </w:rPr>
                <w:t xml:space="preserve">Apply for Provisional Patent</w:t>
              </w:r>
            </w:hyperlink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Online Application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Standard Patent Application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hyperlink w:history="1" r:id="rIddhwltzf_jydlhyyg9kfsl">
              <w:r>
                <w:rPr>
                  <w:rStyle w:val="Hyperlink"/>
                  <w:color w:val="0563C1"/>
                  <w:u w:val="single"/>
                </w:rPr>
                <w:t xml:space="preserve">Apply for Standard Patent</w:t>
              </w:r>
            </w:hyperlink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Examination Request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Request Examination of Patent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hyperlink w:history="1" r:id="rIdsdfszvkwe_s_t5qu6p2v1">
              <w:r>
                <w:rPr>
                  <w:rStyle w:val="Hyperlink"/>
                  <w:color w:val="0563C1"/>
                  <w:u w:val="single"/>
                </w:rPr>
                <w:t xml:space="preserve">Examination Request</w:t>
              </w:r>
            </w:hyperlink>
          </w:p>
        </w:tc>
      </w:tr>
    </w:tbl>
    <w:p>
      <w:pPr>
        <w:pStyle w:val="Heading2"/>
        <w:spacing w:before="400" w:after="200"/>
      </w:pPr>
      <w:r>
        <w:t xml:space="preserve">10.3 Trademark Forms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1F4E79" w:color="FFFFFF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Form</w:t>
            </w:r>
          </w:p>
        </w:tc>
        <w:tc>
          <w:tcPr>
            <w:tcW w:type="pct" w:w="33.333333333333336%"/>
            <w:shd w:fill="1F4E79" w:color="FFFFFF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pct" w:w="33.333333333333336%"/>
            <w:shd w:fill="1F4E79" w:color="FFFFFF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Link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TM Checker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Free search tool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hyperlink w:history="1" r:id="rIdll6ehbldldwia0hpzeffy">
              <w:r>
                <w:rPr>
                  <w:rStyle w:val="Hyperlink"/>
                  <w:color w:val="0563C1"/>
                  <w:u w:val="single"/>
                </w:rPr>
                <w:t xml:space="preserve">TM Checker</w:t>
              </w:r>
            </w:hyperlink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TM Headstart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Pre-application service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hyperlink w:history="1" r:id="rIdj3i2z4mi-fdvkgdpkoltx">
              <w:r>
                <w:rPr>
                  <w:rStyle w:val="Hyperlink"/>
                  <w:color w:val="0563C1"/>
                  <w:u w:val="single"/>
                </w:rPr>
                <w:t xml:space="preserve">TM Headstart</w:t>
              </w:r>
            </w:hyperlink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Trade Mark Application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Form tm00001_0719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hyperlink w:history="1" r:id="rIdv4lacvir-rwrbsuntxocl">
              <w:r>
                <w:rPr>
                  <w:rStyle w:val="Hyperlink"/>
                  <w:color w:val="0563C1"/>
                  <w:u w:val="single"/>
                </w:rPr>
                <w:t xml:space="preserve">Trade Mark Application</w:t>
              </w:r>
            </w:hyperlink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Australian Trade Mark Search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Search existing marks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hyperlink w:history="1" r:id="rIdwsl2hw_0ypmn7ya19y2eg">
              <w:r>
                <w:rPr>
                  <w:rStyle w:val="Hyperlink"/>
                  <w:color w:val="0563C1"/>
                  <w:u w:val="single"/>
                </w:rPr>
                <w:t xml:space="preserve">Trade Mark Search</w:t>
              </w:r>
            </w:hyperlink>
          </w:p>
        </w:tc>
      </w:tr>
    </w:tbl>
    <w:p>
      <w:pPr>
        <w:pStyle w:val="Heading2"/>
        <w:spacing w:before="400" w:after="200"/>
      </w:pPr>
      <w:r>
        <w:t xml:space="preserve">10.4 ASIC Forms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1F4E79" w:color="FFFFFF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Service</w:t>
            </w:r>
          </w:p>
        </w:tc>
        <w:tc>
          <w:tcPr>
            <w:tcW w:type="pct" w:w="33.333333333333336%"/>
            <w:shd w:fill="1F4E79" w:color="FFFFFF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pct" w:w="33.333333333333336%"/>
            <w:shd w:fill="1F4E79" w:color="FFFFFF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Link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Business Registration Service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Business/Company registration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hyperlink w:history="1" r:id="rIdy2nlqzpwui-uokhaehkt0">
              <w:r>
                <w:rPr>
                  <w:rStyle w:val="Hyperlink"/>
                  <w:color w:val="0563C1"/>
                  <w:u w:val="single"/>
                </w:rPr>
                <w:t xml:space="preserve">register.business.gov.au</w:t>
              </w:r>
            </w:hyperlink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Business Names Search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Check availability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hyperlink w:history="1" r:id="rIdubksmbmv13xsn0jknbly4">
              <w:r>
                <w:rPr>
                  <w:rStyle w:val="Hyperlink"/>
                  <w:color w:val="0563C1"/>
                  <w:u w:val="single"/>
                </w:rPr>
                <w:t xml:space="preserve">ASIC Business Names Register</w:t>
              </w:r>
            </w:hyperlink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Business Name Portal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Manage existing registration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hyperlink w:history="1" r:id="rIdwqdne2my8vq1tanxfszyo">
              <w:r>
                <w:rPr>
                  <w:rStyle w:val="Hyperlink"/>
                  <w:color w:val="0563C1"/>
                  <w:u w:val="single"/>
                </w:rPr>
                <w:t xml:space="preserve">Business Name Portal</w:t>
              </w:r>
            </w:hyperlink>
          </w:p>
        </w:tc>
      </w:tr>
    </w:tbl>
    <w:p>
      <w:pPr>
        <w:pStyle w:val="Heading1"/>
        <w:spacing w:before="600" w:after="300"/>
      </w:pPr>
      <w:r>
        <w:t xml:space="preserve">11. Professional Assistance</w:t>
      </w:r>
    </w:p>
    <w:p>
      <w:pPr>
        <w:pStyle w:val="Heading2"/>
        <w:spacing w:before="400" w:after="200"/>
      </w:pPr>
      <w:r>
        <w:t xml:space="preserve">11.1 When to Seek Professional Help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Recommended for:</w:t>
      </w:r>
    </w:p>
    <w:p>
      <w:r>
        <w:rPr>
          <w:sz w:val="24"/>
          <w:szCs w:val="24"/>
        </w:rPr>
        <w:t xml:space="preserve">• Patent applications (especially for software/AI)</w:t>
      </w:r>
    </w:p>
    <w:p>
      <w:r>
        <w:rPr>
          <w:sz w:val="24"/>
          <w:szCs w:val="24"/>
        </w:rPr>
        <w:t xml:space="preserve">• Complex trademark matters</w:t>
      </w:r>
    </w:p>
    <w:p>
      <w:r>
        <w:rPr>
          <w:sz w:val="24"/>
          <w:szCs w:val="24"/>
        </w:rPr>
        <w:t xml:space="preserve">• Opposition proceedings</w:t>
      </w:r>
    </w:p>
    <w:p>
      <w:r>
        <w:rPr>
          <w:sz w:val="24"/>
          <w:szCs w:val="24"/>
        </w:rPr>
        <w:t xml:space="preserve">• Enforcement and litigation</w:t>
      </w:r>
    </w:p>
    <w:p>
      <w:pPr>
        <w:spacing w:after="200"/>
      </w:pPr>
      <w:r>
        <w:rPr>
          <w:sz w:val="24"/>
          <w:szCs w:val="24"/>
        </w:rPr>
        <w:t xml:space="preserve">• International protection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Can often be done DIY:</w:t>
      </w:r>
    </w:p>
    <w:p>
      <w:r>
        <w:rPr>
          <w:sz w:val="24"/>
          <w:szCs w:val="24"/>
        </w:rPr>
        <w:t xml:space="preserve">• Copyright notices</w:t>
      </w:r>
    </w:p>
    <w:p>
      <w:r>
        <w:rPr>
          <w:sz w:val="24"/>
          <w:szCs w:val="24"/>
        </w:rPr>
        <w:t xml:space="preserve">• Simple trademark applications</w:t>
      </w:r>
    </w:p>
    <w:p>
      <w:r>
        <w:rPr>
          <w:sz w:val="24"/>
          <w:szCs w:val="24"/>
        </w:rPr>
        <w:t xml:space="preserve">• Business name registration</w:t>
      </w:r>
    </w:p>
    <w:p>
      <w:pPr>
        <w:spacing w:after="300"/>
      </w:pPr>
      <w:r>
        <w:rPr>
          <w:sz w:val="24"/>
          <w:szCs w:val="24"/>
        </w:rPr>
        <w:t xml:space="preserve">• Domain registration</w:t>
      </w:r>
    </w:p>
    <w:p>
      <w:pPr>
        <w:pStyle w:val="Heading2"/>
        <w:spacing w:before="400" w:after="200"/>
      </w:pPr>
      <w:r>
        <w:t xml:space="preserve">11.2 Types of IP Professionals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1F4E79" w:color="FFFFFF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Professional</w:t>
            </w:r>
          </w:p>
        </w:tc>
        <w:tc>
          <w:tcPr>
            <w:tcW w:type="pct" w:w="33.333333333333336%"/>
            <w:shd w:fill="1F4E79" w:color="FFFFFF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Role</w:t>
            </w:r>
          </w:p>
        </w:tc>
        <w:tc>
          <w:tcPr>
            <w:tcW w:type="pct" w:w="33.333333333333336%"/>
            <w:shd w:fill="1F4E79" w:color="FFFFFF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Registration Body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Patent Attorney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Patents, designs, plant breeders' rights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Trans-Tasman IP Attorneys Board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Trade Mark Attorney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Trademarks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Trans-Tasman IP Attorneys Board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IP Lawyer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Litigation, contracts, enforcement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Law Society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IP Consultant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Strategy, portfolio management</w:t>
            </w:r>
          </w:p>
        </w:tc>
        <w:tc>
          <w:tcPr>
            <w:tcW w:type="pct" w:w="33.333333333333336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Various</w:t>
            </w:r>
          </w:p>
        </w:tc>
      </w:tr>
    </w:tbl>
    <w:p>
      <w:pPr>
        <w:pStyle w:val="Heading2"/>
        <w:spacing w:before="400" w:after="200"/>
      </w:pPr>
      <w:r>
        <w:t xml:space="preserve">11.3 IP Australia Assistance</w:t>
      </w:r>
    </w:p>
    <w:p>
      <w:r>
        <w:rPr>
          <w:sz w:val="24"/>
          <w:szCs w:val="24"/>
        </w:rPr>
        <w:t xml:space="preserve">Phone: 1300 65 10 10 (9am-5pm AEST, Monday-Friday)</w:t>
      </w:r>
    </w:p>
    <w:p>
      <w:pPr>
        <w:spacing w:after="300"/>
      </w:pPr>
      <w:r>
        <w:rPr>
          <w:i/>
          <w:iCs/>
          <w:sz w:val="24"/>
          <w:szCs w:val="24"/>
        </w:rPr>
        <w:t xml:space="preserve">Small to medium businesses may qualify for free patent case manager assistance.</w:t>
      </w:r>
    </w:p>
    <w:p>
      <w:pPr>
        <w:pStyle w:val="Heading1"/>
        <w:spacing w:before="600" w:after="300"/>
      </w:pPr>
      <w:r>
        <w:t xml:space="preserve">12. Appendix: Key Government Contacts</w:t>
      </w:r>
    </w:p>
    <w:p>
      <w:pPr>
        <w:pStyle w:val="Heading2"/>
        <w:spacing w:before="400" w:after="200"/>
      </w:pPr>
      <w:r>
        <w:t xml:space="preserve">12.1 IP Australia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1F4E79" w:color="FFFFFF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Service</w:t>
            </w:r>
          </w:p>
        </w:tc>
        <w:tc>
          <w:tcPr>
            <w:tcW w:type="pct" w:w="50%"/>
            <w:shd w:fill="1F4E79" w:color="FFFFFF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Contact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Website</w:t>
            </w:r>
          </w:p>
        </w:tc>
        <w:tc>
          <w:tcPr>
            <w:tcW w:type="pct" w:w="50%"/>
          </w:tcPr>
          <w:p>
            <w:pPr>
              <w:jc w:val="center"/>
            </w:pPr>
            <w:hyperlink w:history="1" r:id="rIdng28et7_9-uqdez8f_7qz">
              <w:r>
                <w:rPr>
                  <w:rStyle w:val="Hyperlink"/>
                  <w:color w:val="0563C1"/>
                  <w:u w:val="single"/>
                </w:rPr>
                <w:t xml:space="preserve">https://www.ipaustralia.gov.au</w:t>
              </w:r>
            </w:hyperlink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Phone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1300 65 10 10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Hours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9am - 5pm AEST, Monday - Friday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Address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Discovery House, 47 Bowes Street, Phillip ACT 2606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Postal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PO Box 200, Woden ACT 2606</w:t>
            </w:r>
          </w:p>
        </w:tc>
      </w:tr>
    </w:tbl>
    <w:p>
      <w:pPr>
        <w:pStyle w:val="Heading2"/>
        <w:spacing w:before="400" w:after="200"/>
      </w:pPr>
      <w:r>
        <w:t xml:space="preserve">12.2 ASIC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1F4E79" w:color="FFFFFF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Service</w:t>
            </w:r>
          </w:p>
        </w:tc>
        <w:tc>
          <w:tcPr>
            <w:tcW w:type="pct" w:w="50%"/>
            <w:shd w:fill="1F4E79" w:color="FFFFFF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Contact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Website</w:t>
            </w:r>
          </w:p>
        </w:tc>
        <w:tc>
          <w:tcPr>
            <w:tcW w:type="pct" w:w="50%"/>
          </w:tcPr>
          <w:p>
            <w:pPr>
              <w:jc w:val="center"/>
            </w:pPr>
            <w:hyperlink w:history="1" r:id="rIde6kfp5pttq5zvg5-zca-w">
              <w:r>
                <w:rPr>
                  <w:rStyle w:val="Hyperlink"/>
                  <w:color w:val="0563C1"/>
                  <w:u w:val="single"/>
                </w:rPr>
                <w:t xml:space="preserve">https://www.asic.gov.au</w:t>
              </w:r>
            </w:hyperlink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Phone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1300 300 630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Hours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8:30am - 5pm AEST, Monday - Friday</w:t>
            </w:r>
          </w:p>
        </w:tc>
      </w:tr>
    </w:tbl>
    <w:p>
      <w:pPr>
        <w:pStyle w:val="Heading2"/>
        <w:spacing w:before="400" w:after="200"/>
      </w:pPr>
      <w:r>
        <w:t xml:space="preserve">12.3 Attorney-General's Department (Copyright)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1F4E79" w:color="FFFFFF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Service</w:t>
            </w:r>
          </w:p>
        </w:tc>
        <w:tc>
          <w:tcPr>
            <w:tcW w:type="pct" w:w="50%"/>
            <w:shd w:fill="1F4E79" w:color="FFFFFF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Contact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Website</w:t>
            </w:r>
          </w:p>
        </w:tc>
        <w:tc>
          <w:tcPr>
            <w:tcW w:type="pct" w:w="50%"/>
          </w:tcPr>
          <w:p>
            <w:pPr>
              <w:jc w:val="center"/>
            </w:pPr>
            <w:hyperlink w:history="1" r:id="rId9h3y-9tbjgnr-84nhp8en">
              <w:r>
                <w:rPr>
                  <w:rStyle w:val="Hyperlink"/>
                  <w:color w:val="0563C1"/>
                  <w:u w:val="single"/>
                </w:rPr>
                <w:t xml:space="preserve">https://www.ag.gov.au/rights-and-protections/copyright</w:t>
              </w:r>
            </w:hyperlink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General Enquiries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Via online contact form</w:t>
            </w:r>
          </w:p>
        </w:tc>
      </w:tr>
    </w:tbl>
    <w:p>
      <w:pPr>
        <w:pStyle w:val="Heading2"/>
        <w:spacing w:before="400" w:after="200"/>
      </w:pPr>
      <w:r>
        <w:t xml:space="preserve">12.4 auDA (Domain Names)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1F4E79" w:color="FFFFFF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Service</w:t>
            </w:r>
          </w:p>
        </w:tc>
        <w:tc>
          <w:tcPr>
            <w:tcW w:type="pct" w:w="50%"/>
            <w:shd w:fill="1F4E79" w:color="FFFFFF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Contact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Website</w:t>
            </w:r>
          </w:p>
        </w:tc>
        <w:tc>
          <w:tcPr>
            <w:tcW w:type="pct" w:w="50%"/>
          </w:tcPr>
          <w:p>
            <w:pPr>
              <w:jc w:val="center"/>
            </w:pPr>
            <w:hyperlink w:history="1" r:id="rIdpderxc03zz9zkgm9pr3ng">
              <w:r>
                <w:rPr>
                  <w:rStyle w:val="Hyperlink"/>
                  <w:color w:val="0563C1"/>
                  <w:u w:val="single"/>
                </w:rPr>
                <w:t xml:space="preserve">https://www.auda.org.au</w:t>
              </w:r>
            </w:hyperlink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Email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Via online contact form</w:t>
            </w:r>
          </w:p>
        </w:tc>
      </w:tr>
    </w:tbl>
    <w:p>
      <w:pPr>
        <w:pStyle w:val="Heading2"/>
        <w:spacing w:before="400" w:after="200"/>
      </w:pPr>
      <w:r>
        <w:t xml:space="preserve">12.5 Business.gov.au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1F4E79" w:color="FFFFFF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Service</w:t>
            </w:r>
          </w:p>
        </w:tc>
        <w:tc>
          <w:tcPr>
            <w:tcW w:type="pct" w:w="50%"/>
            <w:shd w:fill="1F4E79" w:color="FFFFFF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Contact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Website</w:t>
            </w:r>
          </w:p>
        </w:tc>
        <w:tc>
          <w:tcPr>
            <w:tcW w:type="pct" w:w="50%"/>
          </w:tcPr>
          <w:p>
            <w:pPr>
              <w:jc w:val="center"/>
            </w:pPr>
            <w:hyperlink w:history="1" r:id="rIdvxd-8fgcs8tdmji8nrrd1">
              <w:r>
                <w:rPr>
                  <w:rStyle w:val="Hyperlink"/>
                  <w:color w:val="0563C1"/>
                  <w:u w:val="single"/>
                </w:rPr>
                <w:t xml:space="preserve">https://business.gov.au</w:t>
              </w:r>
            </w:hyperlink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Phone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13 28 46</w:t>
            </w:r>
          </w:p>
        </w:tc>
      </w:tr>
    </w:tbl>
    <w:p>
      <w:pPr>
        <w:spacing w:before="600" w:after="300"/>
      </w:pPr>
      <w:r>
        <w:rPr>
          <w:color w:val="CCCCCC"/>
          <w:sz w:val="24"/>
          <w:szCs w:val="2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200"/>
      </w:pPr>
      <w:r>
        <w:t xml:space="preserve">Disclaimer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This document provides general information about intellectual property registration in Australia. It is not legal advice. For specific guidance on your situation, consult a registered patent attorney, trademark attorney, or IP lawyer.</w:t>
      </w:r>
    </w:p>
    <w:p>
      <w:pPr>
        <w:spacing w:after="400"/>
      </w:pPr>
      <w:r>
        <w:rPr>
          <w:i/>
          <w:iCs/>
          <w:sz w:val="22"/>
          <w:szCs w:val="22"/>
        </w:rPr>
        <w:t xml:space="preserve">Fees and procedures may change. Always verify current information with the relevant government body before submitting applications.</w:t>
      </w:r>
    </w:p>
    <w:p>
      <w:pPr>
        <w:spacing w:after="300"/>
      </w:pPr>
      <w:r>
        <w:rPr>
          <w:color w:val="CCCCCC"/>
          <w:sz w:val="24"/>
          <w:szCs w:val="2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bCs/>
          <w:sz w:val="24"/>
          <w:szCs w:val="24"/>
        </w:rPr>
        <w:t xml:space="preserve">Prepared for CGT Brain AI / Tax Simple Australia</w:t>
      </w:r>
    </w:p>
    <w:p>
      <w:pPr>
        <w:spacing w:after="400"/>
        <w:jc w:val="center"/>
      </w:pPr>
      <w:r>
        <w:rPr>
          <w:sz w:val="22"/>
          <w:szCs w:val="22"/>
        </w:rPr>
        <w:t xml:space="preserve">Document Version 1.0 | January 2026</w:t>
      </w:r>
    </w:p>
    <w:p>
      <w:pPr>
        <w:jc w:val="center"/>
      </w:pPr>
      <w:r>
        <w:rPr>
          <w:i/>
          <w:iCs/>
          <w:sz w:val="22"/>
          <w:szCs w:val="22"/>
        </w:rPr>
        <w:t xml:space="preserve">For the latest information, always check the official websites:</w:t>
      </w:r>
    </w:p>
    <w:p>
      <w:pPr>
        <w:spacing w:after="200"/>
        <w:jc w:val="center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IP Australia: </w:t>
      </w:r>
      <w:hyperlink w:history="1" r:id="rIdqpql8lpobmnbklifa0fg8">
        <w:r>
          <w:rPr>
            <w:rStyle w:val="Hyperlink"/>
            <w:color w:val="0563C1"/>
            <w:u w:val="single"/>
          </w:rPr>
          <w:t xml:space="preserve">https://www.ipaustralia.gov.au</w:t>
        </w:r>
      </w:hyperlink>
    </w:p>
    <w:p>
      <w:pPr>
        <w:spacing w:after="200"/>
        <w:jc w:val="center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ASIC: </w:t>
      </w:r>
      <w:hyperlink w:history="1" r:id="rIdyiamlkiqf2ru8lhviogtn">
        <w:r>
          <w:rPr>
            <w:rStyle w:val="Hyperlink"/>
            <w:color w:val="0563C1"/>
            <w:u w:val="single"/>
          </w:rPr>
          <w:t xml:space="preserve">https://www.asic.gov.au</w:t>
        </w:r>
      </w:hyperlink>
    </w:p>
    <w:p>
      <w:pPr>
        <w:spacing w:after="200"/>
        <w:jc w:val="center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Attorney-General's Department: </w:t>
      </w:r>
      <w:hyperlink w:history="1" r:id="rIdmzyddbklpylsobkvgxmcu">
        <w:r>
          <w:rPr>
            <w:rStyle w:val="Hyperlink"/>
            <w:color w:val="0563C1"/>
            <w:u w:val="single"/>
          </w:rPr>
          <w:t xml:space="preserve">https://www.ag.gov.au</w:t>
        </w:r>
      </w:hyperlink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  <w:r>
      <w:rPr>
        <w:color w:val="666666"/>
        <w:sz w:val="20"/>
        <w:szCs w:val="20"/>
      </w:rPr>
      <w:t xml:space="preserve">  |  Tax Simple Australia  |  January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CGT Brain AI - IP Registration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200"/>
    </w:pPr>
    <w:rPr>
      <w:rFonts w:ascii="Calibri" w:cs="Calibri" w:eastAsia="Calibri" w:hAnsi="Calibri"/>
      <w:sz w:val="24"/>
      <w:szCs w:val="24"/>
    </w:rPr>
  </w:style>
  <w:style w:type="paragraph" w:styleId="Title">
    <w:name w:val="Title"/>
    <w:basedOn w:val="Normal"/>
    <w:next w:val="Normal"/>
    <w:pPr>
      <w:spacing w:after="400"/>
    </w:pPr>
    <w:rPr>
      <w:rFonts w:ascii="Calibri Light" w:cs="Calibri Light" w:eastAsia="Calibri Light" w:hAnsi="Calibri Light"/>
      <w:b/>
      <w:bCs/>
      <w:color w:val="1F4E79"/>
      <w:sz w:val="56"/>
      <w:szCs w:val="5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2xmdypwioqjkzjz_m7jsx" Type="http://schemas.openxmlformats.org/officeDocument/2006/relationships/hyperlink" Target="https://www.ipaustralia.gov.au" TargetMode="External"/><Relationship Id="rId8oryzawr8wd_xggopnykt" Type="http://schemas.openxmlformats.org/officeDocument/2006/relationships/hyperlink" Target="https://www.ag.gov.au/rights-and-protections/copyright" TargetMode="External"/><Relationship Id="rIdqcdreu-xzq9kpbphnx_tn" Type="http://schemas.openxmlformats.org/officeDocument/2006/relationships/hyperlink" Target="https://www.asic.gov.au" TargetMode="External"/><Relationship Id="rIdgnmcwkydec9v9r59tdoy_" Type="http://schemas.openxmlformats.org/officeDocument/2006/relationships/hyperlink" Target="https://www.auda.org.au" TargetMode="External"/><Relationship Id="rIdnnzl5kr0e2u8eqe63_ukw" Type="http://schemas.openxmlformats.org/officeDocument/2006/relationships/hyperlink" Target="https://www.ag.gov.au/rights-and-protections/copyright" TargetMode="External"/><Relationship Id="rIdiboh3y_b23cge71qvdr0h" Type="http://schemas.openxmlformats.org/officeDocument/2006/relationships/hyperlink" Target="https://www.ag.gov.au/rights-and-protections/copyright/copyright-basics" TargetMode="External"/><Relationship Id="rId77uwbe4pgtzqnc_rlnftc" Type="http://schemas.openxmlformats.org/officeDocument/2006/relationships/hyperlink" Target="https://www.ag.gov.au/rights-and-protections/copyright/copyright-owners" TargetMode="External"/><Relationship Id="rIdquknqmsuu1p5lchtduftj" Type="http://schemas.openxmlformats.org/officeDocument/2006/relationships/hyperlink" Target="https://www.ipaustralia.gov.au/understanding-ip/types-of-ip" TargetMode="External"/><Relationship Id="rIdrpg8bgpzdrnknyojvcyrr" Type="http://schemas.openxmlformats.org/officeDocument/2006/relationships/hyperlink" Target="https://www.ipaustralia.gov.au/patents" TargetMode="External"/><Relationship Id="rIdzneqc7eesvk1t1x7ton0g" Type="http://schemas.openxmlformats.org/officeDocument/2006/relationships/hyperlink" Target="https://inspire.wipo.int/auspat" TargetMode="External"/><Relationship Id="rIdedopuauwrvqraveyxncux" Type="http://schemas.openxmlformats.org/officeDocument/2006/relationships/hyperlink" Target="https://www.wipo.int/pct/en/" TargetMode="External"/><Relationship Id="rIdnctjqjgnbhe6oebni5ksh" Type="http://schemas.openxmlformats.org/officeDocument/2006/relationships/hyperlink" Target="https://www.ipaustralia.gov.au/tools-and-research/forms/apply-for-a-provisional-patent-application" TargetMode="External"/><Relationship Id="rIdqxs3noy2h7ageuwfoza6n" Type="http://schemas.openxmlformats.org/officeDocument/2006/relationships/hyperlink" Target="https://www.ipaustralia.gov.au/patents/how-to-apply-for-a-standard-patent" TargetMode="External"/><Relationship Id="rId7sy-dapeeskyffseu6wb4" Type="http://schemas.openxmlformats.org/officeDocument/2006/relationships/hyperlink" Target="https://www.ipaustralia.gov.au/tools-and-research/forms/Request-for-examination-of-patent-application-and-complete-specification" TargetMode="External"/><Relationship Id="rId5iikcuuzxzrt5c-f82ba0" Type="http://schemas.openxmlformats.org/officeDocument/2006/relationships/hyperlink" Target="https://www.ipaustralia.gov.au/tools-and-research/forms" TargetMode="External"/><Relationship Id="rIdcat5e0pccstnleffslhsc" Type="http://schemas.openxmlformats.org/officeDocument/2006/relationships/hyperlink" Target="https://www.ipaustralia.gov.au/patents" TargetMode="External"/><Relationship Id="rIdogopow019-isahizy8m4c" Type="http://schemas.openxmlformats.org/officeDocument/2006/relationships/hyperlink" Target="https://www.ipaustralia.gov.au/patents/timeframes-and-fees" TargetMode="External"/><Relationship Id="rId1ugof6ubwi6-qop8d5h45" Type="http://schemas.openxmlformats.org/officeDocument/2006/relationships/hyperlink" Target="https://www.ipaustralia.gov.au/patents/how-to-apply-for-a-standard-patent" TargetMode="External"/><Relationship Id="rId5okycwka8ut1gosije53p" Type="http://schemas.openxmlformats.org/officeDocument/2006/relationships/hyperlink" Target="https://www.ipaustralia.gov.au/patents/how-to-apply-for-a-standard-patent/provisional-patent-applications" TargetMode="External"/><Relationship Id="rIdbxcf3zunf09mjg0ek5gvv" Type="http://schemas.openxmlformats.org/officeDocument/2006/relationships/hyperlink" Target="https://www.ipaustralia.gov.au/patents/what-are-patents/what-computer-related-inventions-can-be-patented" TargetMode="External"/><Relationship Id="rId9lxpjsfnsvzpdbgapgihp" Type="http://schemas.openxmlformats.org/officeDocument/2006/relationships/hyperlink" Target="https://inspire.wipo.int/auspat" TargetMode="External"/><Relationship Id="rIddap9lbdid-ejnnp84fnem" Type="http://schemas.openxmlformats.org/officeDocument/2006/relationships/hyperlink" Target="https://www.wipo.int/pct/en/" TargetMode="External"/><Relationship Id="rIdfoq7-4okh4dwmfcnz9up0" Type="http://schemas.openxmlformats.org/officeDocument/2006/relationships/hyperlink" Target="https://manuals.ipaustralia.gov.au/patent" TargetMode="External"/><Relationship Id="rIdrpckn1ya-prp4ihplnrt2" Type="http://schemas.openxmlformats.org/officeDocument/2006/relationships/hyperlink" Target="https://www.ipaustralia.gov.au/trade-marks" TargetMode="External"/><Relationship Id="rIdvyi8nezjwr5yux1atkev4" Type="http://schemas.openxmlformats.org/officeDocument/2006/relationships/hyperlink" Target="https://www.ipaustralia.gov.au/trade-marks/search-existing-trade-marks/tm-checker" TargetMode="External"/><Relationship Id="rIdtxnbmsr_e3xk4k9a6ysr-" Type="http://schemas.openxmlformats.org/officeDocument/2006/relationships/hyperlink" Target="https://search.ipaustralia.gov.au/trademarks/search/quick" TargetMode="External"/><Relationship Id="rIdqqinaxeccjedt_painidu" Type="http://schemas.openxmlformats.org/officeDocument/2006/relationships/hyperlink" Target="https://www.ipaustralia.gov.au/trade-marks/search-existing-trade-marks/tm-checker" TargetMode="External"/><Relationship Id="rId4m8y9f592iubvw0q3n645" Type="http://schemas.openxmlformats.org/officeDocument/2006/relationships/hyperlink" Target="https://www.ipaustralia.gov.au/trade-marks/how-to-apply-for-a-trade-mark/pre-application-service-tm-headstart" TargetMode="External"/><Relationship Id="rIdcfgn7psz2_tdjsohxdtxw" Type="http://schemas.openxmlformats.org/officeDocument/2006/relationships/hyperlink" Target="https://www.ipaustralia.gov.au/tools-and-research/forms/apply-for-a-trade-mark" TargetMode="External"/><Relationship Id="rIdgkr4e8gmzrs_2hssg5vc5" Type="http://schemas.openxmlformats.org/officeDocument/2006/relationships/hyperlink" Target="https://search.ipaustralia.gov.au/trademarks/search/quick" TargetMode="External"/><Relationship Id="rIdy0__yyfd3wlwfpvxrywk5" Type="http://schemas.openxmlformats.org/officeDocument/2006/relationships/hyperlink" Target="https://tmgns.search.ipaustralia.gov.au/" TargetMode="External"/><Relationship Id="rIdigeldwkoia0wmpp0qr9ui" Type="http://schemas.openxmlformats.org/officeDocument/2006/relationships/hyperlink" Target="https://www.asic.gov.au/for-business-and-companies/business-names/" TargetMode="External"/><Relationship Id="rIdvmuyixtyjmt9wbd6v01mh" Type="http://schemas.openxmlformats.org/officeDocument/2006/relationships/hyperlink" Target="https://www.asic.gov.au/online-services/search-asic-registers/business-names-register/" TargetMode="External"/><Relationship Id="rIdeu2eea0lmdur18baxi_kc" Type="http://schemas.openxmlformats.org/officeDocument/2006/relationships/hyperlink" Target="https://register.business.gov.au/" TargetMode="External"/><Relationship Id="rIdhyohafbfyyray2bl60oqp" Type="http://schemas.openxmlformats.org/officeDocument/2006/relationships/hyperlink" Target="https://www.asic.gov.au/for-business-and-companies/business-names/" TargetMode="External"/><Relationship Id="rIdvk-m5tuko5bqztolr9tls" Type="http://schemas.openxmlformats.org/officeDocument/2006/relationships/hyperlink" Target="https://www.asic.gov.au/for-business-and-companies/business-names/register-a-business-name/" TargetMode="External"/><Relationship Id="rIdaa9xroqmmm9i5gnovf1gw" Type="http://schemas.openxmlformats.org/officeDocument/2006/relationships/hyperlink" Target="https://register.business.gov.au/" TargetMode="External"/><Relationship Id="rId-u5lwumaumfnzs-gnt2kx" Type="http://schemas.openxmlformats.org/officeDocument/2006/relationships/hyperlink" Target="https://www.asic.gov.au/for-business-and-companies/forms-and-fees/all-fees/schedules-of-business-names-fees/" TargetMode="External"/><Relationship Id="rIdo6ee31l9vw_naiz8prvvd" Type="http://schemas.openxmlformats.org/officeDocument/2006/relationships/hyperlink" Target="https://www.asic.gov.au/for-business-and-companies/companies/register-a-company/" TargetMode="External"/><Relationship Id="rIdqmo0qkved10yyoy8c1md8" Type="http://schemas.openxmlformats.org/officeDocument/2006/relationships/hyperlink" Target="https://www.abrs.gov.au/director-identification-number" TargetMode="External"/><Relationship Id="rIdpzpao3ywn_g27zaixkre5" Type="http://schemas.openxmlformats.org/officeDocument/2006/relationships/hyperlink" Target="https://www.auda.org.au" TargetMode="External"/><Relationship Id="rIdf7ym43cdbzlmjz22usrfw" Type="http://schemas.openxmlformats.org/officeDocument/2006/relationships/hyperlink" Target="https://www.ipaustralia.gov.au/design-rights" TargetMode="External"/><Relationship Id="rIdicgct7wwo3rgneujfq6fw" Type="http://schemas.openxmlformats.org/officeDocument/2006/relationships/hyperlink" Target="https://www.ipaustralia.gov.au/tools-and-research/forms" TargetMode="External"/><Relationship Id="rIdwaegniolccnmt9r72l7ij" Type="http://schemas.openxmlformats.org/officeDocument/2006/relationships/hyperlink" Target="https://www.ipaustralia.gov.au/tools-and-research/forms/apply-for-a-provisional-patent-application" TargetMode="External"/><Relationship Id="rIddhwltzf_jydlhyyg9kfsl" Type="http://schemas.openxmlformats.org/officeDocument/2006/relationships/hyperlink" Target="https://www.ipaustralia.gov.au/patents/how-to-apply-for-a-standard-patent" TargetMode="External"/><Relationship Id="rIdsdfszvkwe_s_t5qu6p2v1" Type="http://schemas.openxmlformats.org/officeDocument/2006/relationships/hyperlink" Target="https://www.ipaustralia.gov.au/tools-and-research/forms/Request-for-examination-of-patent-application-and-complete-specification" TargetMode="External"/><Relationship Id="rIdll6ehbldldwia0hpzeffy" Type="http://schemas.openxmlformats.org/officeDocument/2006/relationships/hyperlink" Target="https://www.ipaustralia.gov.au/trade-marks/search-existing-trade-marks/tm-checker" TargetMode="External"/><Relationship Id="rIdj3i2z4mi-fdvkgdpkoltx" Type="http://schemas.openxmlformats.org/officeDocument/2006/relationships/hyperlink" Target="https://www.ipaustralia.gov.au/trade-marks/how-to-apply-for-a-trade-mark/pre-application-service-tm-headstart" TargetMode="External"/><Relationship Id="rIdv4lacvir-rwrbsuntxocl" Type="http://schemas.openxmlformats.org/officeDocument/2006/relationships/hyperlink" Target="https://www.ipaustralia.gov.au/tools-and-research/forms/apply-for-a-trade-mark" TargetMode="External"/><Relationship Id="rIdwsl2hw_0ypmn7ya19y2eg" Type="http://schemas.openxmlformats.org/officeDocument/2006/relationships/hyperlink" Target="https://search.ipaustralia.gov.au/trademarks/search/quick" TargetMode="External"/><Relationship Id="rIdy2nlqzpwui-uokhaehkt0" Type="http://schemas.openxmlformats.org/officeDocument/2006/relationships/hyperlink" Target="https://register.business.gov.au/" TargetMode="External"/><Relationship Id="rIdubksmbmv13xsn0jknbly4" Type="http://schemas.openxmlformats.org/officeDocument/2006/relationships/hyperlink" Target="https://www.asic.gov.au/online-services/search-asic-registers/business-names-register/" TargetMode="External"/><Relationship Id="rIdwqdne2my8vq1tanxfszyo" Type="http://schemas.openxmlformats.org/officeDocument/2006/relationships/hyperlink" Target="https://www.asic.gov.au/online-services/asic-portals/business-name-holder-portal-access/" TargetMode="External"/><Relationship Id="rIdng28et7_9-uqdez8f_7qz" Type="http://schemas.openxmlformats.org/officeDocument/2006/relationships/hyperlink" Target="https://www.ipaustralia.gov.au" TargetMode="External"/><Relationship Id="rIde6kfp5pttq5zvg5-zca-w" Type="http://schemas.openxmlformats.org/officeDocument/2006/relationships/hyperlink" Target="https://www.asic.gov.au" TargetMode="External"/><Relationship Id="rId9h3y-9tbjgnr-84nhp8en" Type="http://schemas.openxmlformats.org/officeDocument/2006/relationships/hyperlink" Target="https://www.ag.gov.au/rights-and-protections/copyright" TargetMode="External"/><Relationship Id="rIdpderxc03zz9zkgm9pr3ng" Type="http://schemas.openxmlformats.org/officeDocument/2006/relationships/hyperlink" Target="https://www.auda.org.au" TargetMode="External"/><Relationship Id="rIdvxd-8fgcs8tdmji8nrrd1" Type="http://schemas.openxmlformats.org/officeDocument/2006/relationships/hyperlink" Target="https://business.gov.au" TargetMode="External"/><Relationship Id="rIdqpql8lpobmnbklifa0fg8" Type="http://schemas.openxmlformats.org/officeDocument/2006/relationships/hyperlink" Target="https://www.ipaustralia.gov.au" TargetMode="External"/><Relationship Id="rIdyiamlkiqf2ru8lhviogtn" Type="http://schemas.openxmlformats.org/officeDocument/2006/relationships/hyperlink" Target="https://www.asic.gov.au" TargetMode="External"/><Relationship Id="rIdmzyddbklpylsobkvgxmcu" Type="http://schemas.openxmlformats.org/officeDocument/2006/relationships/hyperlink" Target="https://www.ag.gov.au" TargetMode="External"/><Relationship Id="rId6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CGT Brain AI - IP Registration Guide Australia</dc:title>
  <dc:creator>Tax Simple Australia</dc:creator>
  <dc:description>Comprehensive guide to intellectual property registration in Australia</dc:description>
  <cp:lastModifiedBy>Un-named</cp:lastModifiedBy>
  <cp:revision>1</cp:revision>
  <dcterms:created xsi:type="dcterms:W3CDTF">2026-01-12T08:04:18.647Z</dcterms:created>
  <dcterms:modified xsi:type="dcterms:W3CDTF">2026-01-12T08:04:18.648Z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