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00" w:after="100"/>
      </w:pPr>
      <w:r>
        <w:t xml:space="preserve">TaxiCount — Material de marketing</w:t>
      </w:r>
    </w:p>
    <w:p>
      <w:pPr>
        <w:spacing w:after="100"/>
      </w:pPr>
      <w:r>
        <w:t xml:space="preserve">Carpeta con el material de venta y comunicación de TaxiCount. Todo son documentos vivos:
amplíalos con tus cifras, testimonios y ángulos propios.</w:t>
      </w:r>
    </w:p>
    <w:p>
      <w:pPr>
        <w:pStyle w:val="Heading2"/>
        <w:spacing w:before="200" w:after="100"/>
      </w:pPr>
      <w:r>
        <w:t xml:space="preserve">Índice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resumen-comercial.md</w:t>
      </w:r>
      <w:r>
        <w:t xml:space="preserve"> — Resumen comercial completo: pitch,
público objetivo, dolores, funcionalidades en clave de beneficio, diferenciadores,
modelo de negocio, claims cortos, y </w:t>
      </w:r>
      <w:r>
        <w:rPr>
          <w:b/>
          <w:bCs/>
        </w:rPr>
        <w:t xml:space="preserve">dos guiones de vídeo</w:t>
      </w:r>
      <w:r>
        <w:t xml:space="preserve"> (40 s y 60 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landing-copy.md</w:t>
      </w:r>
      <w:r>
        <w:t xml:space="preserve"> — Copy completo de la landing, listo para publicar:
SEO/meta, hero, problema, solución en 3 pasos, funcionalidades, dos perfiles, precios,
retos/referidos, seguridad, testimonios (placeholders), FAQ, CTA y footer. Incluye una
sección de </w:t>
      </w:r>
      <w:r>
        <w:rPr>
          <w:b/>
          <w:bCs/>
        </w:rPr>
        <w:t xml:space="preserve">notas para el análisis y el gancho de venta</w:t>
      </w:r>
      <w:r>
        <w:t xml:space="preserve">.</w:t>
      </w:r>
    </w:p>
    <w:p>
      <w:pPr>
        <w:pStyle w:val="Heading2"/>
        <w:spacing w:before="200" w:after="100"/>
      </w:pPr>
      <w:r>
        <w:t xml:space="preserve">Cómo usarlo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Parte de </w:t>
      </w:r>
      <w:r>
        <w:rPr>
          <w:rFonts w:ascii="Consolas" w:cs="Consolas" w:eastAsia="Consolas" w:hAnsi="Consolas"/>
        </w:rPr>
        <w:t xml:space="preserve">landing-copy.md</w:t>
      </w:r>
      <w:r>
        <w:t xml:space="preserve"> para montar la web y de </w:t>
      </w:r>
      <w:r>
        <w:rPr>
          <w:rFonts w:ascii="Consolas" w:cs="Consolas" w:eastAsia="Consolas" w:hAnsi="Consolas"/>
        </w:rPr>
        <w:t xml:space="preserve">resumen-comercial.md</w:t>
      </w:r>
      <w:r>
        <w:t xml:space="preserve"> para el vídeo.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Sustituye los placeholders </w:t>
      </w:r>
      <w:r>
        <w:rPr>
          <w:rFonts w:ascii="Consolas" w:cs="Consolas" w:eastAsia="Consolas" w:hAnsi="Consolas"/>
        </w:rPr>
        <w:t xml:space="preserve">⟨…⟩</w:t>
      </w:r>
      <w:r>
        <w:t xml:space="preserve"> (precios, cifras, nombres, ciudades) por datos reales.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Refuerza el hero y el CTA con cifras de credibilidad cuando las tengas (usuarios,
carreras registradas, valoración media…).</w:t>
      </w:r>
    </w:p>
    <w:p>
      <w:pPr>
        <w:pStyle w:val="Heading2"/>
        <w:spacing w:before="200" w:after="100"/>
      </w:pPr>
      <w:r>
        <w:t xml:space="preserve">Pendiente / ideas para ampliar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Ficha de Google Play (título, descripción corta y larga con keywords).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Flyer de una cara (PDF imprimible).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Rótulos y subtítulos exactos para el montaje del vídeo.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Testimonios reales de taxistas.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Casos de uso por ciudad / tipo de licencia.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b/>
      <w:bCs/>
      <w:color w:val="1B5E20"/>
      <w:sz w:val="34"/>
      <w:szCs w:val="34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20" w:after="110"/>
      <w:outlineLvl w:val="1"/>
    </w:pPr>
    <w:rPr>
      <w:b/>
      <w:bCs/>
      <w:color w:val="222222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b/>
      <w:bCs/>
      <w:color w:val="333333"/>
      <w:sz w:val="24"/>
      <w:szCs w:val="24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2026-07-06T21:47:39.780Z</dcterms:created>
  <dcterms:modified xsi:type="dcterms:W3CDTF">2026-07-06T21:47:39.780Z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