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Groups Members: Remy Liu, Leonard Wright, Kaitlyn Trinh, Dylan Truong, and Tay Kim</w:t>
      </w:r>
      <w:r w:rsidDel="00000000" w:rsidR="00000000" w:rsidRPr="00000000">
        <w:rPr>
          <w:rtl w:val="0"/>
        </w:rPr>
      </w:r>
    </w:p>
    <w:p w:rsidR="00000000" w:rsidDel="00000000" w:rsidP="00000000" w:rsidRDefault="00000000" w:rsidRPr="00000000" w14:paraId="00000002">
      <w:pPr>
        <w:spacing w:line="240" w:lineRule="auto"/>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Brine Shrimp Research Facts</w:t>
      </w:r>
    </w:p>
    <w:p w:rsidR="00000000" w:rsidDel="00000000" w:rsidP="00000000" w:rsidRDefault="00000000" w:rsidRPr="00000000" w14:paraId="00000004">
      <w:pPr>
        <w:spacing w:line="240" w:lineRule="auto"/>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Taxonomy</w:t>
      </w:r>
    </w:p>
    <w:p w:rsidR="00000000" w:rsidDel="00000000" w:rsidP="00000000" w:rsidRDefault="00000000" w:rsidRPr="00000000" w14:paraId="00000006">
      <w:pPr>
        <w:spacing w:line="24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i w:val="1"/>
          <w:sz w:val="24"/>
          <w:szCs w:val="24"/>
          <w:rtl w:val="0"/>
        </w:rPr>
        <w:t xml:space="preserve">Artemia</w:t>
      </w:r>
      <w:r w:rsidDel="00000000" w:rsidR="00000000" w:rsidRPr="00000000">
        <w:rPr>
          <w:rFonts w:ascii="Cambria" w:cs="Cambria" w:eastAsia="Cambria" w:hAnsi="Cambria"/>
          <w:sz w:val="24"/>
          <w:szCs w:val="24"/>
          <w:rtl w:val="0"/>
        </w:rPr>
        <w:t xml:space="preserve"> (brine shrimp) is a genus of very small anostracan crustaceans found in saline habitats. They are distantly related to a number of other small to microscopic crustaceans - </w:t>
      </w:r>
      <w:r w:rsidDel="00000000" w:rsidR="00000000" w:rsidRPr="00000000">
        <w:rPr>
          <w:rFonts w:ascii="Cambria" w:cs="Cambria" w:eastAsia="Cambria" w:hAnsi="Cambria"/>
          <w:i w:val="1"/>
          <w:sz w:val="24"/>
          <w:szCs w:val="24"/>
          <w:rtl w:val="0"/>
        </w:rPr>
        <w:t xml:space="preserve">Triops</w:t>
      </w:r>
      <w:r w:rsidDel="00000000" w:rsidR="00000000" w:rsidRPr="00000000">
        <w:rPr>
          <w:rFonts w:ascii="Cambria" w:cs="Cambria" w:eastAsia="Cambria" w:hAnsi="Cambria"/>
          <w:sz w:val="24"/>
          <w:szCs w:val="24"/>
          <w:rtl w:val="0"/>
        </w:rPr>
        <w:t xml:space="preserve"> (Notostraca), water fleas (Cladocera), and clam shrimp (‘Conchostraca’). </w:t>
      </w:r>
    </w:p>
    <w:p w:rsidR="00000000" w:rsidDel="00000000" w:rsidP="00000000" w:rsidRDefault="00000000" w:rsidRPr="00000000" w14:paraId="00000007">
      <w:pPr>
        <w:spacing w:lin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p w:rsidR="00000000" w:rsidDel="00000000" w:rsidP="00000000" w:rsidRDefault="00000000" w:rsidRPr="00000000" w14:paraId="00000008">
      <w:pPr>
        <w:numPr>
          <w:ilvl w:val="0"/>
          <w:numId w:val="19"/>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Artemia</w:t>
      </w:r>
      <w:r w:rsidDel="00000000" w:rsidR="00000000" w:rsidRPr="00000000">
        <w:rPr>
          <w:rFonts w:ascii="Cambria" w:cs="Cambria" w:eastAsia="Cambria" w:hAnsi="Cambria"/>
          <w:sz w:val="24"/>
          <w:szCs w:val="24"/>
          <w:rtl w:val="0"/>
        </w:rPr>
        <w:t xml:space="preserve"> and other Anostraca are generally elongated, with an anatomy somewhat ‘generic’ among crustaceans, though they have only 1 pair of well-developed antennae. </w:t>
      </w:r>
    </w:p>
    <w:p w:rsidR="00000000" w:rsidDel="00000000" w:rsidP="00000000" w:rsidRDefault="00000000" w:rsidRPr="00000000" w14:paraId="00000009">
      <w:pPr>
        <w:numPr>
          <w:ilvl w:val="0"/>
          <w:numId w:val="19"/>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They utilize 11 pairs of thoracic legs and a set of ‘flukes’ on their tails to swim, which they do upside-down. </w:t>
      </w:r>
    </w:p>
    <w:p w:rsidR="00000000" w:rsidDel="00000000" w:rsidP="00000000" w:rsidRDefault="00000000" w:rsidRPr="00000000" w14:paraId="0000000A">
      <w:pPr>
        <w:numPr>
          <w:ilvl w:val="0"/>
          <w:numId w:val="19"/>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To feed, they may scrape organic material from available surfaces or filter particles from the water.</w:t>
      </w:r>
    </w:p>
    <w:p w:rsidR="00000000" w:rsidDel="00000000" w:rsidP="00000000" w:rsidRDefault="00000000" w:rsidRPr="00000000" w14:paraId="0000000B">
      <w:pPr>
        <w:numPr>
          <w:ilvl w:val="0"/>
          <w:numId w:val="1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Common food source for birds, certain insects, fishes, and larger crustaceans</w:t>
      </w:r>
    </w:p>
    <w:p w:rsidR="00000000" w:rsidDel="00000000" w:rsidP="00000000" w:rsidRDefault="00000000" w:rsidRPr="00000000" w14:paraId="0000000C">
      <w:pPr>
        <w:numPr>
          <w:ilvl w:val="0"/>
          <w:numId w:val="1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Maximum length of just over 1cm</w:t>
      </w:r>
    </w:p>
    <w:p w:rsidR="00000000" w:rsidDel="00000000" w:rsidP="00000000" w:rsidRDefault="00000000" w:rsidRPr="00000000" w14:paraId="0000000D">
      <w:pPr>
        <w:numPr>
          <w:ilvl w:val="0"/>
          <w:numId w:val="1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Healthiest food for them is the microscopic algae </w:t>
      </w:r>
      <w:r w:rsidDel="00000000" w:rsidR="00000000" w:rsidRPr="00000000">
        <w:rPr>
          <w:rFonts w:ascii="Cambria" w:cs="Cambria" w:eastAsia="Cambria" w:hAnsi="Cambria"/>
          <w:i w:val="1"/>
          <w:sz w:val="24"/>
          <w:szCs w:val="24"/>
          <w:rtl w:val="0"/>
        </w:rPr>
        <w:t xml:space="preserve">Dunaliella viridis</w:t>
      </w:r>
    </w:p>
    <w:p w:rsidR="00000000" w:rsidDel="00000000" w:rsidP="00000000" w:rsidRDefault="00000000" w:rsidRPr="00000000" w14:paraId="0000000E">
      <w:pPr>
        <w:numPr>
          <w:ilvl w:val="0"/>
          <w:numId w:val="1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passive filter feeders, brine shrimp collect whatever is in the water and sweep it into their mouths</w:t>
      </w:r>
    </w:p>
    <w:p w:rsidR="00000000" w:rsidDel="00000000" w:rsidP="00000000" w:rsidRDefault="00000000" w:rsidRPr="00000000" w14:paraId="0000000F">
      <w:pPr>
        <w:numPr>
          <w:ilvl w:val="0"/>
          <w:numId w:val="1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Brine shrimp may become dormant in cysts in order to resist extreme environmental conditions until the environment becomes more favorable.</w:t>
      </w:r>
    </w:p>
    <w:p w:rsidR="00000000" w:rsidDel="00000000" w:rsidP="00000000" w:rsidRDefault="00000000" w:rsidRPr="00000000" w14:paraId="00000010">
      <w:pPr>
        <w:spacing w:lin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Life Cycle</w:t>
      </w:r>
    </w:p>
    <w:p w:rsidR="00000000" w:rsidDel="00000000" w:rsidP="00000000" w:rsidRDefault="00000000" w:rsidRPr="00000000" w14:paraId="00000011">
      <w:pPr>
        <w:numPr>
          <w:ilvl w:val="0"/>
          <w:numId w:val="14"/>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Brine shrimp start out as cysts until the water warms, after which they become larvae (nauplii)</w:t>
      </w:r>
    </w:p>
    <w:p w:rsidR="00000000" w:rsidDel="00000000" w:rsidP="00000000" w:rsidRDefault="00000000" w:rsidRPr="00000000" w14:paraId="00000012">
      <w:pPr>
        <w:numPr>
          <w:ilvl w:val="1"/>
          <w:numId w:val="14"/>
        </w:numPr>
        <w:spacing w:line="240" w:lineRule="auto"/>
        <w:ind w:left="144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These cysts may remain dormant for as long as 25 years.</w:t>
      </w:r>
    </w:p>
    <w:p w:rsidR="00000000" w:rsidDel="00000000" w:rsidP="00000000" w:rsidRDefault="00000000" w:rsidRPr="00000000" w14:paraId="00000013">
      <w:pPr>
        <w:numPr>
          <w:ilvl w:val="0"/>
          <w:numId w:val="14"/>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Brine shrimp make new exoskeletons and molt old ones at various stages of growth</w:t>
      </w:r>
    </w:p>
    <w:p w:rsidR="00000000" w:rsidDel="00000000" w:rsidP="00000000" w:rsidRDefault="00000000" w:rsidRPr="00000000" w14:paraId="00000014">
      <w:pPr>
        <w:numPr>
          <w:ilvl w:val="0"/>
          <w:numId w:val="14"/>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may take 8 days for brine shrimp to mature under ideal conditions, and around 3-6 weeks under natural conditions</w:t>
      </w:r>
    </w:p>
    <w:p w:rsidR="00000000" w:rsidDel="00000000" w:rsidP="00000000" w:rsidRDefault="00000000" w:rsidRPr="00000000" w14:paraId="00000015">
      <w:pPr>
        <w:numPr>
          <w:ilvl w:val="0"/>
          <w:numId w:val="14"/>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Females release different offspring under different conditions. If conditions are favorable, they release eggs that develop immediately into larvae, and if conditions are unfavorable, they release cysts.</w:t>
      </w:r>
    </w:p>
    <w:p w:rsidR="00000000" w:rsidDel="00000000" w:rsidP="00000000" w:rsidRDefault="00000000" w:rsidRPr="00000000" w14:paraId="00000016">
      <w:pPr>
        <w:spacing w:lin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Habitat &amp; Conditions:</w:t>
      </w:r>
    </w:p>
    <w:p w:rsidR="00000000" w:rsidDel="00000000" w:rsidP="00000000" w:rsidRDefault="00000000" w:rsidRPr="00000000" w14:paraId="00000017">
      <w:pPr>
        <w:numPr>
          <w:ilvl w:val="0"/>
          <w:numId w:val="25"/>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Found in saline inland bodies of water, including salt swamps, lakes, and evaporation ponds, but never in the open ocean</w:t>
      </w:r>
    </w:p>
    <w:p w:rsidR="00000000" w:rsidDel="00000000" w:rsidP="00000000" w:rsidRDefault="00000000" w:rsidRPr="00000000" w14:paraId="00000018">
      <w:pPr>
        <w:numPr>
          <w:ilvl w:val="0"/>
          <w:numId w:val="25"/>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Able to live in salinity ranging from 2.9% to 50%</w:t>
      </w:r>
    </w:p>
    <w:p w:rsidR="00000000" w:rsidDel="00000000" w:rsidP="00000000" w:rsidRDefault="00000000" w:rsidRPr="00000000" w14:paraId="00000019">
      <w:pPr>
        <w:numPr>
          <w:ilvl w:val="0"/>
          <w:numId w:val="25"/>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Thrives in water temperatures of 6 to 37 degrees celsius, optimal reproduction temperature at 25 degrees celsius</w:t>
      </w:r>
    </w:p>
    <w:p w:rsidR="00000000" w:rsidDel="00000000" w:rsidP="00000000" w:rsidRDefault="00000000" w:rsidRPr="00000000" w14:paraId="0000001A">
      <w:pPr>
        <w:numPr>
          <w:ilvl w:val="0"/>
          <w:numId w:val="25"/>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salinity of water affects the types of microbes that are available from them to eat</w:t>
      </w:r>
    </w:p>
    <w:p w:rsidR="00000000" w:rsidDel="00000000" w:rsidP="00000000" w:rsidRDefault="00000000" w:rsidRPr="00000000" w14:paraId="0000001B">
      <w:pPr>
        <w:spacing w:line="24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facts:</w:t>
      </w:r>
    </w:p>
    <w:p w:rsidR="00000000" w:rsidDel="00000000" w:rsidP="00000000" w:rsidRDefault="00000000" w:rsidRPr="00000000" w14:paraId="0000001C">
      <w:pPr>
        <w:numPr>
          <w:ilvl w:val="0"/>
          <w:numId w:val="20"/>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Often found swimming “upside-down” with appendages facing upwards due to positive phototaxis</w:t>
      </w:r>
    </w:p>
    <w:p w:rsidR="00000000" w:rsidDel="00000000" w:rsidP="00000000" w:rsidRDefault="00000000" w:rsidRPr="00000000" w14:paraId="0000001D">
      <w:pPr>
        <w:numPr>
          <w:ilvl w:val="1"/>
          <w:numId w:val="20"/>
        </w:numPr>
        <w:spacing w:line="240" w:lineRule="auto"/>
        <w:ind w:left="144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Often rise to the surface of the water during the day and sink at night</w:t>
      </w:r>
    </w:p>
    <w:p w:rsidR="00000000" w:rsidDel="00000000" w:rsidP="00000000" w:rsidRDefault="00000000" w:rsidRPr="00000000" w14:paraId="0000001E">
      <w:pPr>
        <w:numPr>
          <w:ilvl w:val="0"/>
          <w:numId w:val="20"/>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Brine shrimp color may be affected by diet and the environment.</w:t>
      </w:r>
    </w:p>
    <w:p w:rsidR="00000000" w:rsidDel="00000000" w:rsidP="00000000" w:rsidRDefault="00000000" w:rsidRPr="00000000" w14:paraId="0000001F">
      <w:pPr>
        <w:numPr>
          <w:ilvl w:val="0"/>
          <w:numId w:val="20"/>
        </w:numPr>
        <w:spacing w:line="240" w:lineRule="auto"/>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Brine shrimps are often used to test the toxicity of certain substances.</w:t>
      </w:r>
    </w:p>
    <w:p w:rsidR="00000000" w:rsidDel="00000000" w:rsidP="00000000" w:rsidRDefault="00000000" w:rsidRPr="00000000" w14:paraId="00000020">
      <w:pPr>
        <w:spacing w:lin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before="300" w:line="240" w:lineRule="auto"/>
        <w:ind w:left="240"/>
        <w:rPr>
          <w:rFonts w:ascii="Georgia" w:cs="Georgia" w:eastAsia="Georgia" w:hAnsi="Georgia"/>
          <w:color w:val="1a1a1a"/>
          <w:sz w:val="24"/>
          <w:szCs w:val="24"/>
        </w:rPr>
      </w:pPr>
      <w:r w:rsidDel="00000000" w:rsidR="00000000" w:rsidRPr="00000000">
        <w:rPr>
          <w:rFonts w:ascii="Georgia" w:cs="Georgia" w:eastAsia="Georgia" w:hAnsi="Georgia"/>
          <w:color w:val="1a1a1a"/>
          <w:sz w:val="24"/>
          <w:szCs w:val="24"/>
          <w:rtl w:val="0"/>
        </w:rPr>
        <w:t xml:space="preserve">Britannica, The Editors of Encyclopaedia. "Brine shrimp". </w:t>
      </w:r>
      <w:r w:rsidDel="00000000" w:rsidR="00000000" w:rsidRPr="00000000">
        <w:rPr>
          <w:rFonts w:ascii="Georgia" w:cs="Georgia" w:eastAsia="Georgia" w:hAnsi="Georgia"/>
          <w:i w:val="1"/>
          <w:color w:val="1a1a1a"/>
          <w:sz w:val="24"/>
          <w:szCs w:val="24"/>
          <w:rtl w:val="0"/>
        </w:rPr>
        <w:t xml:space="preserve">Encyclopedia Britannica</w:t>
      </w:r>
      <w:r w:rsidDel="00000000" w:rsidR="00000000" w:rsidRPr="00000000">
        <w:rPr>
          <w:rFonts w:ascii="Georgia" w:cs="Georgia" w:eastAsia="Georgia" w:hAnsi="Georgia"/>
          <w:color w:val="1a1a1a"/>
          <w:sz w:val="24"/>
          <w:szCs w:val="24"/>
          <w:rtl w:val="0"/>
        </w:rPr>
        <w:t xml:space="preserve">, 15 Apr. 2021, https://www.britannica.com/animal/brine-shrimp. Accessed 22 October 2021.</w:t>
      </w:r>
    </w:p>
    <w:p w:rsidR="00000000" w:rsidDel="00000000" w:rsidP="00000000" w:rsidRDefault="00000000" w:rsidRPr="00000000" w14:paraId="00000022">
      <w:pPr>
        <w:spacing w:before="300" w:line="240" w:lineRule="auto"/>
        <w:ind w:left="240"/>
        <w:rPr>
          <w:rFonts w:ascii="Georgia" w:cs="Georgia" w:eastAsia="Georgia" w:hAnsi="Georgia"/>
          <w:color w:val="222222"/>
          <w:sz w:val="24"/>
          <w:szCs w:val="24"/>
        </w:rPr>
      </w:pPr>
      <w:r w:rsidDel="00000000" w:rsidR="00000000" w:rsidRPr="00000000">
        <w:rPr>
          <w:rFonts w:ascii="Georgia" w:cs="Georgia" w:eastAsia="Georgia" w:hAnsi="Georgia"/>
          <w:i w:val="1"/>
          <w:color w:val="222222"/>
          <w:sz w:val="24"/>
          <w:szCs w:val="24"/>
          <w:rtl w:val="0"/>
        </w:rPr>
        <w:t xml:space="preserve">Brine Shrimp</w:t>
      </w:r>
      <w:r w:rsidDel="00000000" w:rsidR="00000000" w:rsidRPr="00000000">
        <w:rPr>
          <w:rFonts w:ascii="Georgia" w:cs="Georgia" w:eastAsia="Georgia" w:hAnsi="Georgia"/>
          <w:color w:val="222222"/>
          <w:sz w:val="24"/>
          <w:szCs w:val="24"/>
          <w:rtl w:val="0"/>
        </w:rPr>
        <w:t xml:space="preserve">, learn.genetics.utah.edu/content/gsl/foodweb/brine_shrimp/. Accessed 22 October 2021</w:t>
      </w:r>
    </w:p>
    <w:p w:rsidR="00000000" w:rsidDel="00000000" w:rsidP="00000000" w:rsidRDefault="00000000" w:rsidRPr="00000000" w14:paraId="00000023">
      <w:pPr>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Brine Shrimp Life Cycle</w:t>
      </w:r>
      <w:r w:rsidDel="00000000" w:rsidR="00000000" w:rsidRPr="00000000">
        <w:rPr>
          <w:rFonts w:ascii="Georgia" w:cs="Georgia" w:eastAsia="Georgia" w:hAnsi="Georgia"/>
          <w:sz w:val="24"/>
          <w:szCs w:val="24"/>
          <w:rtl w:val="0"/>
        </w:rPr>
        <w:t xml:space="preserve">, </w:t>
      </w:r>
      <w:hyperlink r:id="rId7">
        <w:r w:rsidDel="00000000" w:rsidR="00000000" w:rsidRPr="00000000">
          <w:rPr>
            <w:rFonts w:ascii="Georgia" w:cs="Georgia" w:eastAsia="Georgia" w:hAnsi="Georgia"/>
            <w:color w:val="1155cc"/>
            <w:sz w:val="24"/>
            <w:szCs w:val="24"/>
            <w:u w:val="single"/>
            <w:rtl w:val="0"/>
          </w:rPr>
          <w:t xml:space="preserve">https://learn.genetics.utah.edu/content/gsl/artemia/</w:t>
        </w:r>
      </w:hyperlink>
      <w:r w:rsidDel="00000000" w:rsidR="00000000" w:rsidRPr="00000000">
        <w:rPr>
          <w:rFonts w:ascii="Georgia" w:cs="Georgia" w:eastAsia="Georgia" w:hAnsi="Georgia"/>
          <w:sz w:val="24"/>
          <w:szCs w:val="24"/>
          <w:rtl w:val="0"/>
        </w:rPr>
        <w:t xml:space="preserve">. Accessed 22 October 2021</w:t>
      </w:r>
    </w:p>
    <w:p w:rsidR="00000000" w:rsidDel="00000000" w:rsidP="00000000" w:rsidRDefault="00000000" w:rsidRPr="00000000" w14:paraId="00000024">
      <w:pPr>
        <w:spacing w:line="240" w:lineRule="auto"/>
        <w:ind w:left="720" w:hanging="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Artemia salina, </w:t>
      </w:r>
      <w:hyperlink r:id="rId8">
        <w:r w:rsidDel="00000000" w:rsidR="00000000" w:rsidRPr="00000000">
          <w:rPr>
            <w:rFonts w:ascii="Georgia" w:cs="Georgia" w:eastAsia="Georgia" w:hAnsi="Georgia"/>
            <w:color w:val="1155cc"/>
            <w:sz w:val="24"/>
            <w:szCs w:val="24"/>
            <w:u w:val="single"/>
            <w:rtl w:val="0"/>
          </w:rPr>
          <w:t xml:space="preserve">https://animaldiversity.org/accounts/Artemia_salina/</w:t>
        </w:r>
      </w:hyperlink>
      <w:r w:rsidDel="00000000" w:rsidR="00000000" w:rsidRPr="00000000">
        <w:rPr>
          <w:rFonts w:ascii="Georgia" w:cs="Georgia" w:eastAsia="Georgia" w:hAnsi="Georgia"/>
          <w:sz w:val="24"/>
          <w:szCs w:val="24"/>
          <w:rtl w:val="0"/>
        </w:rPr>
        <w:t xml:space="preserve">. Accessed 22 October 2021.</w:t>
      </w:r>
    </w:p>
    <w:p w:rsidR="00000000" w:rsidDel="00000000" w:rsidP="00000000" w:rsidRDefault="00000000" w:rsidRPr="00000000" w14:paraId="00000025">
      <w:pPr>
        <w:spacing w:line="240" w:lineRule="auto"/>
        <w:ind w:left="720" w:hanging="720"/>
        <w:rPr>
          <w:rFonts w:ascii="Georgia" w:cs="Georgia" w:eastAsia="Georgia" w:hAnsi="Georgia"/>
          <w:sz w:val="24"/>
          <w:szCs w:val="24"/>
        </w:rPr>
      </w:pPr>
      <w:r w:rsidDel="00000000" w:rsidR="00000000" w:rsidRPr="00000000">
        <w:rPr>
          <w:rFonts w:ascii="Georgia" w:cs="Georgia" w:eastAsia="Georgia" w:hAnsi="Georgia"/>
          <w:color w:val="1c1d1e"/>
          <w:sz w:val="24"/>
          <w:szCs w:val="24"/>
          <w:highlight w:val="white"/>
          <w:rtl w:val="0"/>
        </w:rPr>
        <w:t xml:space="preserve">Richter, S., Olesen, J. and Wheeler, W.C. (2007), Phylogeny of Branchiopoda (Crustacea) based on a combined analysis of morphological data and six molecular loci. Cladistics, 23: 301-336. </w:t>
      </w:r>
      <w:hyperlink r:id="rId9">
        <w:r w:rsidDel="00000000" w:rsidR="00000000" w:rsidRPr="00000000">
          <w:rPr>
            <w:rFonts w:ascii="Georgia" w:cs="Georgia" w:eastAsia="Georgia" w:hAnsi="Georgia"/>
            <w:color w:val="005274"/>
            <w:sz w:val="24"/>
            <w:szCs w:val="24"/>
            <w:rtl w:val="0"/>
          </w:rPr>
          <w:t xml:space="preserve">https://doi.org/10.1111/j.1096-0031.2007.00148.x</w:t>
        </w:r>
      </w:hyperlink>
      <w:r w:rsidDel="00000000" w:rsidR="00000000" w:rsidRPr="00000000">
        <w:rPr>
          <w:rFonts w:ascii="Georgia" w:cs="Georgia" w:eastAsia="Georgia" w:hAnsi="Georgia"/>
          <w:sz w:val="24"/>
          <w:szCs w:val="24"/>
          <w:rtl w:val="0"/>
        </w:rPr>
        <w:t xml:space="preserve">. Accessed 22 October 2021</w:t>
      </w:r>
    </w:p>
    <w:p w:rsidR="00000000" w:rsidDel="00000000" w:rsidP="00000000" w:rsidRDefault="00000000" w:rsidRPr="00000000" w14:paraId="00000026">
      <w:pPr>
        <w:spacing w:line="240" w:lineRule="auto"/>
        <w:ind w:left="720" w:hanging="720"/>
        <w:rPr>
          <w:rFonts w:ascii="Georgia" w:cs="Georgia" w:eastAsia="Georgia" w:hAnsi="Georgia"/>
          <w:sz w:val="24"/>
          <w:szCs w:val="24"/>
        </w:rPr>
      </w:pPr>
      <w:r w:rsidDel="00000000" w:rsidR="00000000" w:rsidRPr="00000000">
        <w:rPr>
          <w:rFonts w:ascii="Georgia" w:cs="Georgia" w:eastAsia="Georgia" w:hAnsi="Georgia"/>
          <w:color w:val="222222"/>
          <w:sz w:val="24"/>
          <w:szCs w:val="24"/>
          <w:highlight w:val="white"/>
          <w:rtl w:val="0"/>
        </w:rPr>
        <w:t xml:space="preserve">Denton Belk (2007). </w:t>
      </w:r>
      <w:hyperlink r:id="rId10">
        <w:r w:rsidDel="00000000" w:rsidR="00000000" w:rsidRPr="00000000">
          <w:rPr>
            <w:rFonts w:ascii="Georgia" w:cs="Georgia" w:eastAsia="Georgia" w:hAnsi="Georgia"/>
            <w:color w:val="663366"/>
            <w:sz w:val="24"/>
            <w:szCs w:val="24"/>
            <w:rtl w:val="0"/>
          </w:rPr>
          <w:t xml:space="preserve">"Branchiopoda"</w:t>
        </w:r>
      </w:hyperlink>
      <w:r w:rsidDel="00000000" w:rsidR="00000000" w:rsidRPr="00000000">
        <w:rPr>
          <w:rFonts w:ascii="Georgia" w:cs="Georgia" w:eastAsia="Georgia" w:hAnsi="Georgia"/>
          <w:color w:val="222222"/>
          <w:sz w:val="24"/>
          <w:szCs w:val="24"/>
          <w:highlight w:val="white"/>
          <w:rtl w:val="0"/>
        </w:rPr>
        <w:t xml:space="preserve">. In Sol Felty Light; James T. Carlton (eds.). </w:t>
      </w:r>
      <w:r w:rsidDel="00000000" w:rsidR="00000000" w:rsidRPr="00000000">
        <w:rPr>
          <w:rFonts w:ascii="Georgia" w:cs="Georgia" w:eastAsia="Georgia" w:hAnsi="Georgia"/>
          <w:i w:val="1"/>
          <w:color w:val="222222"/>
          <w:sz w:val="24"/>
          <w:szCs w:val="24"/>
          <w:rtl w:val="0"/>
        </w:rPr>
        <w:t xml:space="preserve">The Light and Smith Manual: Intertidal Invertebrates from Central California to Oregon</w:t>
      </w:r>
      <w:r w:rsidDel="00000000" w:rsidR="00000000" w:rsidRPr="00000000">
        <w:rPr>
          <w:rFonts w:ascii="Georgia" w:cs="Georgia" w:eastAsia="Georgia" w:hAnsi="Georgia"/>
          <w:color w:val="222222"/>
          <w:sz w:val="24"/>
          <w:szCs w:val="24"/>
          <w:highlight w:val="white"/>
          <w:rtl w:val="0"/>
        </w:rPr>
        <w:t xml:space="preserve"> (4th ed.). </w:t>
      </w:r>
      <w:r w:rsidDel="00000000" w:rsidR="00000000" w:rsidRPr="00000000">
        <w:rPr>
          <w:rFonts w:ascii="Georgia" w:cs="Georgia" w:eastAsia="Georgia" w:hAnsi="Georgia"/>
          <w:color w:val="222222"/>
          <w:sz w:val="24"/>
          <w:szCs w:val="24"/>
          <w:rtl w:val="0"/>
        </w:rPr>
        <w:t xml:space="preserve">University of California Press</w:t>
      </w:r>
      <w:r w:rsidDel="00000000" w:rsidR="00000000" w:rsidRPr="00000000">
        <w:rPr>
          <w:rFonts w:ascii="Georgia" w:cs="Georgia" w:eastAsia="Georgia" w:hAnsi="Georgia"/>
          <w:color w:val="222222"/>
          <w:sz w:val="24"/>
          <w:szCs w:val="24"/>
          <w:highlight w:val="white"/>
          <w:rtl w:val="0"/>
        </w:rPr>
        <w:t xml:space="preserve">. pp. 414–417. </w:t>
      </w:r>
      <w:r w:rsidDel="00000000" w:rsidR="00000000" w:rsidRPr="00000000">
        <w:rPr>
          <w:rFonts w:ascii="Georgia" w:cs="Georgia" w:eastAsia="Georgia" w:hAnsi="Georgia"/>
          <w:color w:val="222222"/>
          <w:sz w:val="24"/>
          <w:szCs w:val="24"/>
          <w:rtl w:val="0"/>
        </w:rPr>
        <w:t xml:space="preserve">ISBN</w:t>
      </w:r>
      <w:r w:rsidDel="00000000" w:rsidR="00000000" w:rsidRPr="00000000">
        <w:rPr>
          <w:rFonts w:ascii="Georgia" w:cs="Georgia" w:eastAsia="Georgia" w:hAnsi="Georgia"/>
          <w:color w:val="222222"/>
          <w:sz w:val="24"/>
          <w:szCs w:val="24"/>
          <w:highlight w:val="white"/>
          <w:rtl w:val="0"/>
        </w:rPr>
        <w:t xml:space="preserve"> </w:t>
      </w:r>
      <w:r w:rsidDel="00000000" w:rsidR="00000000" w:rsidRPr="00000000">
        <w:rPr>
          <w:rFonts w:ascii="Georgia" w:cs="Georgia" w:eastAsia="Georgia" w:hAnsi="Georgia"/>
          <w:color w:val="222222"/>
          <w:sz w:val="24"/>
          <w:szCs w:val="24"/>
          <w:rtl w:val="0"/>
        </w:rPr>
        <w:t xml:space="preserve">978-0-520-23939-5</w:t>
      </w:r>
      <w:r w:rsidDel="00000000" w:rsidR="00000000" w:rsidRPr="00000000">
        <w:rPr>
          <w:rFonts w:ascii="Georgia" w:cs="Georgia" w:eastAsia="Georgia" w:hAnsi="Georgia"/>
          <w:color w:val="222222"/>
          <w:sz w:val="24"/>
          <w:szCs w:val="24"/>
          <w:highlight w:val="white"/>
          <w:rtl w:val="0"/>
        </w:rPr>
        <w:t xml:space="preserve">.</w:t>
      </w:r>
      <w:r w:rsidDel="00000000" w:rsidR="00000000" w:rsidRPr="00000000">
        <w:rPr>
          <w:rFonts w:ascii="Georgia" w:cs="Georgia" w:eastAsia="Georgia" w:hAnsi="Georgia"/>
          <w:sz w:val="24"/>
          <w:szCs w:val="24"/>
          <w:rtl w:val="0"/>
        </w:rPr>
        <w:t xml:space="preserve">Accessed 22 October 2021</w:t>
      </w:r>
    </w:p>
    <w:p w:rsidR="00000000" w:rsidDel="00000000" w:rsidP="00000000" w:rsidRDefault="00000000" w:rsidRPr="00000000" w14:paraId="00000027">
      <w:pPr>
        <w:spacing w:line="240" w:lineRule="auto"/>
        <w:ind w:left="720" w:hanging="720"/>
        <w:rPr>
          <w:color w:val="303030"/>
          <w:sz w:val="20"/>
          <w:szCs w:val="20"/>
          <w:highlight w:val="white"/>
        </w:rPr>
      </w:pPr>
      <w:commentRangeStart w:id="0"/>
      <w:r w:rsidDel="00000000" w:rsidR="00000000" w:rsidRPr="00000000">
        <w:rPr>
          <w:color w:val="303030"/>
          <w:sz w:val="20"/>
          <w:szCs w:val="20"/>
          <w:highlight w:val="white"/>
          <w:rtl w:val="0"/>
        </w:rPr>
        <w:t xml:space="preserve">Manfra, Loredana et al. “Long-term lethal toxicity test with the crustacean Artemia franciscana.” </w:t>
      </w:r>
      <w:r w:rsidDel="00000000" w:rsidR="00000000" w:rsidRPr="00000000">
        <w:rPr>
          <w:i w:val="1"/>
          <w:color w:val="303030"/>
          <w:sz w:val="20"/>
          <w:szCs w:val="20"/>
          <w:rtl w:val="0"/>
        </w:rPr>
        <w:t xml:space="preserve">Journal of visualized experiments : JoVE</w:t>
      </w:r>
      <w:r w:rsidDel="00000000" w:rsidR="00000000" w:rsidRPr="00000000">
        <w:rPr>
          <w:color w:val="303030"/>
          <w:sz w:val="20"/>
          <w:szCs w:val="20"/>
          <w:highlight w:val="white"/>
          <w:rtl w:val="0"/>
        </w:rPr>
        <w:t xml:space="preserve"> ,62 3790. 14 Apr. 2012, doi:10.3791/3790</w:t>
      </w:r>
    </w:p>
    <w:p w:rsidR="00000000" w:rsidDel="00000000" w:rsidP="00000000" w:rsidRDefault="00000000" w:rsidRPr="00000000" w14:paraId="00000028">
      <w:pPr>
        <w:spacing w:line="240" w:lineRule="auto"/>
        <w:ind w:left="720" w:hanging="720"/>
        <w:rPr>
          <w:color w:val="303030"/>
          <w:sz w:val="20"/>
          <w:szCs w:val="20"/>
          <w:highlight w:val="white"/>
        </w:rPr>
      </w:pPr>
      <w:r w:rsidDel="00000000" w:rsidR="00000000" w:rsidRPr="00000000">
        <w:rPr>
          <w:color w:val="303030"/>
          <w:sz w:val="20"/>
          <w:szCs w:val="20"/>
          <w:highlight w:val="white"/>
          <w:rtl w:val="0"/>
        </w:rPr>
        <w:t xml:space="preserve">H. Bücker, G. Horneck,</w:t>
      </w:r>
    </w:p>
    <w:p w:rsidR="00000000" w:rsidDel="00000000" w:rsidP="00000000" w:rsidRDefault="00000000" w:rsidRPr="00000000" w14:paraId="00000029">
      <w:pPr>
        <w:spacing w:line="240" w:lineRule="auto"/>
        <w:ind w:left="720" w:hanging="720"/>
        <w:rPr>
          <w:color w:val="303030"/>
          <w:sz w:val="20"/>
          <w:szCs w:val="20"/>
          <w:highlight w:val="white"/>
        </w:rPr>
      </w:pPr>
      <w:r w:rsidDel="00000000" w:rsidR="00000000" w:rsidRPr="00000000">
        <w:rPr>
          <w:color w:val="303030"/>
          <w:sz w:val="20"/>
          <w:szCs w:val="20"/>
          <w:highlight w:val="white"/>
          <w:rtl w:val="0"/>
        </w:rPr>
        <w:t xml:space="preserve">The biological effectiveness of HZE-particles of cosmic radiation studied in the Apollo 16 and 17 Biostack experiments, Acta Astronautica, Volume 2, Issues 3–4, 1975, Pages 247-264, ISSN 0094-5765, https://doi.org/10.1016/0094-5765(75)90095-8.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spacing w:line="240" w:lineRule="auto"/>
        <w:ind w:left="720" w:hanging="720"/>
        <w:rPr>
          <w:color w:val="303030"/>
          <w:sz w:val="20"/>
          <w:szCs w:val="20"/>
          <w:highlight w:val="white"/>
        </w:rPr>
      </w:pPr>
      <w:r w:rsidDel="00000000" w:rsidR="00000000" w:rsidRPr="00000000">
        <w:rPr>
          <w:rtl w:val="0"/>
        </w:rPr>
      </w:r>
    </w:p>
    <w:p w:rsidR="00000000" w:rsidDel="00000000" w:rsidP="00000000" w:rsidRDefault="00000000" w:rsidRPr="00000000" w14:paraId="0000002B">
      <w:pPr>
        <w:spacing w:line="240" w:lineRule="auto"/>
        <w:ind w:left="720" w:hanging="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Natural Disaster Research: Acidification</w:t>
      </w: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Gradual increase in atmospheric concentration of </w:t>
      </w:r>
      <w:r w:rsidDel="00000000" w:rsidR="00000000" w:rsidRPr="00000000">
        <w:rPr>
          <w:rFonts w:ascii="Cambria" w:cs="Cambria" w:eastAsia="Cambria" w:hAnsi="Cambria"/>
          <w:color w:val="333333"/>
          <w:sz w:val="24"/>
          <w:szCs w:val="24"/>
          <w:highlight w:val="white"/>
          <w:rtl w:val="0"/>
        </w:rPr>
        <w:t xml:space="preserve">CO</w:t>
      </w:r>
      <w:r w:rsidDel="00000000" w:rsidR="00000000" w:rsidRPr="00000000">
        <w:rPr>
          <w:rFonts w:ascii="Cambria" w:cs="Cambria" w:eastAsia="Cambria" w:hAnsi="Cambria"/>
          <w:color w:val="333333"/>
          <w:sz w:val="24"/>
          <w:szCs w:val="24"/>
          <w:highlight w:val="white"/>
          <w:vertAlign w:val="subscript"/>
          <w:rtl w:val="0"/>
        </w:rPr>
        <w:t xml:space="preserve">2</w:t>
      </w:r>
      <w:r w:rsidDel="00000000" w:rsidR="00000000" w:rsidRPr="00000000">
        <w:rPr>
          <w:rFonts w:ascii="Cambria" w:cs="Cambria" w:eastAsia="Cambria" w:hAnsi="Cambria"/>
          <w:sz w:val="24"/>
          <w:szCs w:val="24"/>
          <w:rtl w:val="0"/>
        </w:rPr>
        <w:t xml:space="preserve"> increases </w:t>
      </w:r>
      <w:r w:rsidDel="00000000" w:rsidR="00000000" w:rsidRPr="00000000">
        <w:rPr>
          <w:rFonts w:ascii="Cambria" w:cs="Cambria" w:eastAsia="Cambria" w:hAnsi="Cambria"/>
          <w:color w:val="333333"/>
          <w:sz w:val="24"/>
          <w:szCs w:val="24"/>
          <w:highlight w:val="white"/>
          <w:rtl w:val="0"/>
        </w:rPr>
        <w:t xml:space="preserve">CO</w:t>
      </w:r>
      <w:r w:rsidDel="00000000" w:rsidR="00000000" w:rsidRPr="00000000">
        <w:rPr>
          <w:rFonts w:ascii="Cambria" w:cs="Cambria" w:eastAsia="Cambria" w:hAnsi="Cambria"/>
          <w:color w:val="333333"/>
          <w:sz w:val="24"/>
          <w:szCs w:val="24"/>
          <w:highlight w:val="white"/>
          <w:vertAlign w:val="subscript"/>
          <w:rtl w:val="0"/>
        </w:rPr>
        <w:t xml:space="preserve">2</w:t>
      </w:r>
      <w:r w:rsidDel="00000000" w:rsidR="00000000" w:rsidRPr="00000000">
        <w:rPr>
          <w:rFonts w:ascii="Cambria" w:cs="Cambria" w:eastAsia="Cambria" w:hAnsi="Cambria"/>
          <w:sz w:val="24"/>
          <w:szCs w:val="24"/>
          <w:rtl w:val="0"/>
        </w:rPr>
        <w:t xml:space="preserve"> absorbed by oceans and bodies of water, increases concentration of bicarbonate ions (HCO</w:t>
      </w:r>
      <w:r w:rsidDel="00000000" w:rsidR="00000000" w:rsidRPr="00000000">
        <w:rPr>
          <w:rFonts w:ascii="Cambria" w:cs="Cambria" w:eastAsia="Cambria" w:hAnsi="Cambria"/>
          <w:sz w:val="24"/>
          <w:szCs w:val="24"/>
          <w:vertAlign w:val="subscript"/>
          <w:rtl w:val="0"/>
        </w:rPr>
        <w:t xml:space="preserve">3</w:t>
      </w:r>
      <w:r w:rsidDel="00000000" w:rsidR="00000000" w:rsidRPr="00000000">
        <w:rPr>
          <w:rFonts w:ascii="Cambria" w:cs="Cambria" w:eastAsia="Cambria" w:hAnsi="Cambria"/>
          <w:sz w:val="24"/>
          <w:szCs w:val="24"/>
          <w:vertAlign w:val="superscript"/>
          <w:rtl w:val="0"/>
        </w:rPr>
        <w:t xml:space="preserve">-</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and acidity</w:t>
      </w:r>
    </w:p>
    <w:p w:rsidR="00000000" w:rsidDel="00000000" w:rsidP="00000000" w:rsidRDefault="00000000" w:rsidRPr="00000000" w14:paraId="0000002E">
      <w:pPr>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Due to human activities such as burning of fossil fuels and deforestation</w:t>
      </w:r>
    </w:p>
    <w:p w:rsidR="00000000" w:rsidDel="00000000" w:rsidP="00000000" w:rsidRDefault="00000000" w:rsidRPr="00000000" w14:paraId="0000002F">
      <w:pPr>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Ocean as normally basic at pH of 8.1</w:t>
      </w:r>
    </w:p>
    <w:p w:rsidR="00000000" w:rsidDel="00000000" w:rsidP="00000000" w:rsidRDefault="00000000" w:rsidRPr="00000000" w14:paraId="00000030">
      <w:pPr>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pH of the ocean as decreased by about 0.1 since the Industrial Revolution</w:t>
      </w:r>
    </w:p>
    <w:p w:rsidR="00000000" w:rsidDel="00000000" w:rsidP="00000000" w:rsidRDefault="00000000" w:rsidRPr="00000000" w14:paraId="00000031">
      <w:pPr>
        <w:numPr>
          <w:ilvl w:val="2"/>
          <w:numId w:val="4"/>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represents a 30% increase in acidity since pH is a logarithmic scale</w:t>
      </w:r>
    </w:p>
    <w:p w:rsidR="00000000" w:rsidDel="00000000" w:rsidP="00000000" w:rsidRDefault="00000000" w:rsidRPr="00000000" w14:paraId="00000032">
      <w:pPr>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Acidification as impactful to natural ocean wildlife</w:t>
      </w:r>
    </w:p>
    <w:p w:rsidR="00000000" w:rsidDel="00000000" w:rsidP="00000000" w:rsidRDefault="00000000" w:rsidRPr="00000000" w14:paraId="00000033">
      <w:pPr>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Decreases available Calcium Carbonate (CaCO</w:t>
      </w:r>
      <w:r w:rsidDel="00000000" w:rsidR="00000000" w:rsidRPr="00000000">
        <w:rPr>
          <w:rFonts w:ascii="Cambria" w:cs="Cambria" w:eastAsia="Cambria" w:hAnsi="Cambria"/>
          <w:sz w:val="24"/>
          <w:szCs w:val="24"/>
          <w:vertAlign w:val="subscript"/>
          <w:rtl w:val="0"/>
        </w:rPr>
        <w:t xml:space="preserve">3</w:t>
      </w:r>
      <w:r w:rsidDel="00000000" w:rsidR="00000000" w:rsidRPr="00000000">
        <w:rPr>
          <w:rFonts w:ascii="Cambria" w:cs="Cambria" w:eastAsia="Cambria" w:hAnsi="Cambria"/>
          <w:sz w:val="24"/>
          <w:szCs w:val="24"/>
          <w:rtl w:val="0"/>
        </w:rPr>
        <w:t xml:space="preserve">) for shell-building animals to utilize as carbonate (CO</w:t>
      </w:r>
      <w:r w:rsidDel="00000000" w:rsidR="00000000" w:rsidRPr="00000000">
        <w:rPr>
          <w:rFonts w:ascii="Cambria" w:cs="Cambria" w:eastAsia="Cambria" w:hAnsi="Cambria"/>
          <w:sz w:val="24"/>
          <w:szCs w:val="24"/>
          <w:vertAlign w:val="subscript"/>
          <w:rtl w:val="0"/>
        </w:rPr>
        <w:t xml:space="preserve">3</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bonds with hydrogen ions (H</w:t>
      </w:r>
      <w:r w:rsidDel="00000000" w:rsidR="00000000" w:rsidRPr="00000000">
        <w:rPr>
          <w:rFonts w:ascii="Cambria" w:cs="Cambria" w:eastAsia="Cambria" w:hAnsi="Cambria"/>
          <w:sz w:val="24"/>
          <w:szCs w:val="24"/>
          <w:vertAlign w:val="superscript"/>
          <w:rtl w:val="0"/>
        </w:rPr>
        <w:t xml:space="preserve">+</w:t>
      </w:r>
      <w:r w:rsidDel="00000000" w:rsidR="00000000" w:rsidRPr="00000000">
        <w:rPr>
          <w:rFonts w:ascii="Cambria" w:cs="Cambria" w:eastAsia="Cambria" w:hAnsi="Cambria"/>
          <w:sz w:val="24"/>
          <w:szCs w:val="24"/>
          <w:rtl w:val="0"/>
        </w:rPr>
        <w:t xml:space="preserve">) from dissociated carbonic acid (H</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rtl w:val="0"/>
        </w:rPr>
        <w:t xml:space="preserve">CO</w:t>
      </w:r>
      <w:r w:rsidDel="00000000" w:rsidR="00000000" w:rsidRPr="00000000">
        <w:rPr>
          <w:rFonts w:ascii="Cambria" w:cs="Cambria" w:eastAsia="Cambria" w:hAnsi="Cambria"/>
          <w:sz w:val="24"/>
          <w:szCs w:val="24"/>
          <w:vertAlign w:val="subscript"/>
          <w:rtl w:val="0"/>
        </w:rPr>
        <w:t xml:space="preserve">3</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34">
      <w:pPr>
        <w:numPr>
          <w:ilvl w:val="2"/>
          <w:numId w:val="4"/>
        </w:numPr>
        <w:spacing w:line="240"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Dissolves structures and shells primarily made of calcium carbonate</w:t>
      </w:r>
    </w:p>
    <w:p w:rsidR="00000000" w:rsidDel="00000000" w:rsidP="00000000" w:rsidRDefault="00000000" w:rsidRPr="00000000" w14:paraId="00000035">
      <w:pPr>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Potentially beneficial to algae and seagrasses that depend on carbon dioxide for photosynthesis</w:t>
      </w:r>
      <w:r w:rsidDel="00000000" w:rsidR="00000000" w:rsidRPr="00000000">
        <w:rPr>
          <w:rtl w:val="0"/>
        </w:rPr>
      </w:r>
    </w:p>
    <w:p w:rsidR="00000000" w:rsidDel="00000000" w:rsidP="00000000" w:rsidRDefault="00000000" w:rsidRPr="00000000" w14:paraId="00000036">
      <w:pPr>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“Natural Buffering” hasn’t been able to keep the ocean’s pH stable due to carbon dioxide dissolving into the ocean so quickly</w:t>
      </w:r>
    </w:p>
    <w:p w:rsidR="00000000" w:rsidDel="00000000" w:rsidP="00000000" w:rsidRDefault="00000000" w:rsidRPr="00000000" w14:paraId="00000037">
      <w:pPr>
        <w:numPr>
          <w:ilvl w:val="1"/>
          <w:numId w:val="4"/>
        </w:numPr>
        <w:spacing w:line="24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Buffering - rivers carry enough dissolved chemicals from rocks to the ocean to keep the ocean’s pH stable </w:t>
      </w:r>
    </w:p>
    <w:p w:rsidR="00000000" w:rsidDel="00000000" w:rsidP="00000000" w:rsidRDefault="00000000" w:rsidRPr="00000000" w14:paraId="00000038">
      <w:pPr>
        <w:spacing w:line="240" w:lineRule="auto"/>
        <w:ind w:left="720" w:hanging="72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Ocean Acidification, </w:t>
      </w:r>
      <w:hyperlink r:id="rId11">
        <w:r w:rsidDel="00000000" w:rsidR="00000000" w:rsidRPr="00000000">
          <w:rPr>
            <w:rFonts w:ascii="Cambria" w:cs="Cambria" w:eastAsia="Cambria" w:hAnsi="Cambria"/>
            <w:color w:val="1155cc"/>
            <w:sz w:val="24"/>
            <w:szCs w:val="24"/>
            <w:u w:val="single"/>
            <w:rtl w:val="0"/>
          </w:rPr>
          <w:t xml:space="preserve">https://www.noaa.gov/education/resource-collections/ocean-coasts/ocean-acidification</w:t>
        </w:r>
      </w:hyperlink>
      <w:r w:rsidDel="00000000" w:rsidR="00000000" w:rsidRPr="00000000">
        <w:rPr>
          <w:rFonts w:ascii="Cambria" w:cs="Cambria" w:eastAsia="Cambria" w:hAnsi="Cambria"/>
          <w:sz w:val="24"/>
          <w:szCs w:val="24"/>
          <w:rtl w:val="0"/>
        </w:rPr>
        <w:t xml:space="preserve">. Accessed 27 October 2021.</w:t>
      </w:r>
    </w:p>
    <w:p w:rsidR="00000000" w:rsidDel="00000000" w:rsidP="00000000" w:rsidRDefault="00000000" w:rsidRPr="00000000" w14:paraId="00000039">
      <w:pPr>
        <w:widowControl w:val="0"/>
        <w:spacing w:line="480" w:lineRule="auto"/>
        <w:ind w:left="600"/>
        <w:rPr/>
      </w:pPr>
      <w:r w:rsidDel="00000000" w:rsidR="00000000" w:rsidRPr="00000000">
        <w:rPr>
          <w:rtl w:val="0"/>
        </w:rPr>
        <w:t xml:space="preserve">Reece, Jane B., et al. </w:t>
      </w:r>
      <w:r w:rsidDel="00000000" w:rsidR="00000000" w:rsidRPr="00000000">
        <w:rPr>
          <w:i w:val="1"/>
          <w:rtl w:val="0"/>
        </w:rPr>
        <w:t xml:space="preserve">Campbell Biology</w:t>
      </w:r>
      <w:r w:rsidDel="00000000" w:rsidR="00000000" w:rsidRPr="00000000">
        <w:rPr>
          <w:rtl w:val="0"/>
        </w:rPr>
        <w:t xml:space="preserve">. Pearson, 2014. Accessed 29 October 2021.</w:t>
      </w:r>
    </w:p>
    <w:p w:rsidR="00000000" w:rsidDel="00000000" w:rsidP="00000000" w:rsidRDefault="00000000" w:rsidRPr="00000000" w14:paraId="0000003A">
      <w:pPr>
        <w:widowControl w:val="0"/>
        <w:spacing w:after="240" w:before="240" w:line="480" w:lineRule="auto"/>
        <w:ind w:left="720" w:hanging="720"/>
        <w:rPr/>
      </w:pPr>
      <w:r w:rsidDel="00000000" w:rsidR="00000000" w:rsidRPr="00000000">
        <w:rPr>
          <w:i w:val="1"/>
          <w:rtl w:val="0"/>
        </w:rPr>
        <w:t xml:space="preserve">Ocean acidification</w:t>
      </w:r>
      <w:r w:rsidDel="00000000" w:rsidR="00000000" w:rsidRPr="00000000">
        <w:rPr>
          <w:rtl w:val="0"/>
        </w:rPr>
        <w:t xml:space="preserve">. Woods Hole Oceanographic Institution. (2019, February 6). Retrieved November 3, 2021, from https://www.whoi.edu/know-your-ocean/ocean-topics/ocean-chemistry/ocean-acidification/. </w:t>
      </w:r>
    </w:p>
    <w:p w:rsidR="00000000" w:rsidDel="00000000" w:rsidP="00000000" w:rsidRDefault="00000000" w:rsidRPr="00000000" w14:paraId="0000003B">
      <w:pPr>
        <w:widowControl w:val="0"/>
        <w:spacing w:after="240" w:before="240" w:line="480" w:lineRule="auto"/>
        <w:ind w:left="720" w:hanging="720"/>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ind w:left="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480" w:lineRule="auto"/>
        <w:ind w:left="600"/>
        <w:rPr/>
      </w:pPr>
      <w:r w:rsidDel="00000000" w:rsidR="00000000" w:rsidRPr="00000000">
        <w:rPr>
          <w:rtl w:val="0"/>
        </w:rPr>
      </w:r>
    </w:p>
    <w:p w:rsidR="00000000" w:rsidDel="00000000" w:rsidP="00000000" w:rsidRDefault="00000000" w:rsidRPr="00000000" w14:paraId="0000003F">
      <w:pPr>
        <w:widowControl w:val="0"/>
        <w:spacing w:line="480" w:lineRule="auto"/>
        <w:ind w:left="600"/>
        <w:rPr/>
      </w:pPr>
      <w:r w:rsidDel="00000000" w:rsidR="00000000" w:rsidRPr="00000000">
        <w:rPr>
          <w:rtl w:val="0"/>
        </w:rPr>
      </w:r>
    </w:p>
    <w:p w:rsidR="00000000" w:rsidDel="00000000" w:rsidP="00000000" w:rsidRDefault="00000000" w:rsidRPr="00000000" w14:paraId="00000040">
      <w:pPr>
        <w:widowControl w:val="0"/>
        <w:spacing w:line="480" w:lineRule="auto"/>
        <w:ind w:left="600"/>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line="480" w:lineRule="auto"/>
        <w:ind w:left="600"/>
        <w:rPr/>
      </w:pPr>
      <w:r w:rsidDel="00000000" w:rsidR="00000000" w:rsidRPr="00000000">
        <w:rPr>
          <w:rtl w:val="0"/>
        </w:rPr>
      </w:r>
    </w:p>
    <w:p w:rsidR="00000000" w:rsidDel="00000000" w:rsidP="00000000" w:rsidRDefault="00000000" w:rsidRPr="00000000" w14:paraId="00000042">
      <w:pPr>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ind w:left="720" w:hanging="72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EXPERIMENTAL DESIGN TEMPLATE </w:t>
      </w:r>
    </w:p>
    <w:p w:rsidR="00000000" w:rsidDel="00000000" w:rsidP="00000000" w:rsidRDefault="00000000" w:rsidRPr="00000000" w14:paraId="00000044">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QUESTIONS TO GUIDE YOUR EXPERIMENTAL DESIGN</w:t>
      </w:r>
    </w:p>
    <w:p w:rsidR="00000000" w:rsidDel="00000000" w:rsidP="00000000" w:rsidRDefault="00000000" w:rsidRPr="00000000" w14:paraId="0000004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 1: To be completed and approved </w:t>
      </w:r>
      <w:r w:rsidDel="00000000" w:rsidR="00000000" w:rsidRPr="00000000">
        <w:rPr>
          <w:rFonts w:ascii="Cambria" w:cs="Cambria" w:eastAsia="Cambria" w:hAnsi="Cambria"/>
          <w:b w:val="1"/>
          <w:sz w:val="24"/>
          <w:szCs w:val="24"/>
          <w:u w:val="single"/>
          <w:rtl w:val="0"/>
        </w:rPr>
        <w:t xml:space="preserve">prior</w:t>
      </w:r>
      <w:r w:rsidDel="00000000" w:rsidR="00000000" w:rsidRPr="00000000">
        <w:rPr>
          <w:rFonts w:ascii="Cambria" w:cs="Cambria" w:eastAsia="Cambria" w:hAnsi="Cambria"/>
          <w:b w:val="1"/>
          <w:sz w:val="24"/>
          <w:szCs w:val="24"/>
          <w:rtl w:val="0"/>
        </w:rPr>
        <w:t xml:space="preserve"> to beginning the experiment/investigation</w:t>
      </w:r>
    </w:p>
    <w:p w:rsidR="00000000" w:rsidDel="00000000" w:rsidP="00000000" w:rsidRDefault="00000000" w:rsidRPr="00000000" w14:paraId="00000048">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What question will be explored? </w:t>
      </w:r>
    </w:p>
    <w:p w:rsidR="00000000" w:rsidDel="00000000" w:rsidP="00000000" w:rsidRDefault="00000000" w:rsidRPr="00000000" w14:paraId="0000004A">
      <w:pPr>
        <w:numPr>
          <w:ilvl w:val="0"/>
          <w:numId w:val="18"/>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will be the effect of different acidity levels within the surrounding environment on the development of the brine shrimp?</w:t>
      </w:r>
    </w:p>
    <w:p w:rsidR="00000000" w:rsidDel="00000000" w:rsidP="00000000" w:rsidRDefault="00000000" w:rsidRPr="00000000" w14:paraId="0000004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What will be the independent variable?  </w:t>
      </w:r>
    </w:p>
    <w:p w:rsidR="00000000" w:rsidDel="00000000" w:rsidP="00000000" w:rsidRDefault="00000000" w:rsidRPr="00000000" w14:paraId="0000004C">
      <w:pPr>
        <w:numPr>
          <w:ilvl w:val="0"/>
          <w:numId w:val="8"/>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independent variable will be the amount of sulfuric acid added to the container of brine shrimp.</w:t>
      </w:r>
    </w:p>
    <w:p w:rsidR="00000000" w:rsidDel="00000000" w:rsidP="00000000" w:rsidRDefault="00000000" w:rsidRPr="00000000" w14:paraId="0000004D">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What will be the dependent variable?</w:t>
      </w:r>
    </w:p>
    <w:p w:rsidR="00000000" w:rsidDel="00000000" w:rsidP="00000000" w:rsidRDefault="00000000" w:rsidRPr="00000000" w14:paraId="0000004E">
      <w:pPr>
        <w:numPr>
          <w:ilvl w:val="0"/>
          <w:numId w:val="2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dependent variable will be the proportion of brine shrimp that survive through the experimental period.</w:t>
      </w:r>
    </w:p>
    <w:p w:rsidR="00000000" w:rsidDel="00000000" w:rsidP="00000000" w:rsidRDefault="00000000" w:rsidRPr="00000000" w14:paraId="0000004F">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What will be the control group(s)? </w:t>
      </w:r>
    </w:p>
    <w:p w:rsidR="00000000" w:rsidDel="00000000" w:rsidP="00000000" w:rsidRDefault="00000000" w:rsidRPr="00000000" w14:paraId="00000050">
      <w:pPr>
        <w:numPr>
          <w:ilvl w:val="0"/>
          <w:numId w:val="1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control group will be kept in a standard environment with no addition of sulfuric acid.</w:t>
      </w:r>
    </w:p>
    <w:p w:rsidR="00000000" w:rsidDel="00000000" w:rsidP="00000000" w:rsidRDefault="00000000" w:rsidRPr="00000000" w14:paraId="00000051">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What variables will need to be controlled or held constant?  </w:t>
      </w:r>
    </w:p>
    <w:p w:rsidR="00000000" w:rsidDel="00000000" w:rsidP="00000000" w:rsidRDefault="00000000" w:rsidRPr="00000000" w14:paraId="00000052">
      <w:pPr>
        <w:numPr>
          <w:ilvl w:val="0"/>
          <w:numId w:val="1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variables that will be controlled include duration of the experiment, water temperature, salinity, number of brine shrimp in each petri dish,  </w:t>
      </w:r>
    </w:p>
    <w:p w:rsidR="00000000" w:rsidDel="00000000" w:rsidP="00000000" w:rsidRDefault="00000000" w:rsidRPr="00000000" w14:paraId="0000005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Based on your experience in previous labs, background knowledge, and research, what hypothesis will be tested?</w:t>
      </w:r>
    </w:p>
    <w:p w:rsidR="00000000" w:rsidDel="00000000" w:rsidP="00000000" w:rsidRDefault="00000000" w:rsidRPr="00000000" w14:paraId="00000054">
      <w:pPr>
        <w:spacing w:line="36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hypothesis: If sulfuric acid is added to water to make it more acidic, then the proportion of brine shrimp that survive over the course of the experiment will decrease.</w:t>
      </w:r>
    </w:p>
    <w:p w:rsidR="00000000" w:rsidDel="00000000" w:rsidP="00000000" w:rsidRDefault="00000000" w:rsidRPr="00000000" w14:paraId="00000055">
      <w:pPr>
        <w:spacing w:line="36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Null hypothesis: Addition of sulfuric acid to water will not affect the proportion of surviving brine shrimp.</w:t>
      </w:r>
    </w:p>
    <w:p w:rsidR="00000000" w:rsidDel="00000000" w:rsidP="00000000" w:rsidRDefault="00000000" w:rsidRPr="00000000" w14:paraId="0000005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What equipment and materials will be needed to carry out your investigation? (List items and quantities)</w:t>
      </w:r>
    </w:p>
    <w:p w:rsidR="00000000" w:rsidDel="00000000" w:rsidP="00000000" w:rsidRDefault="00000000" w:rsidRPr="00000000" w14:paraId="00000057">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Salt based water (50 mL)</w:t>
      </w:r>
    </w:p>
    <w:p w:rsidR="00000000" w:rsidDel="00000000" w:rsidP="00000000" w:rsidRDefault="00000000" w:rsidRPr="00000000" w14:paraId="00000058">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3 Petri Dishes</w:t>
      </w:r>
    </w:p>
    <w:p w:rsidR="00000000" w:rsidDel="00000000" w:rsidP="00000000" w:rsidRDefault="00000000" w:rsidRPr="00000000" w14:paraId="00000059">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Sulfuric Acid (H</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rtl w:val="0"/>
        </w:rPr>
        <w:t xml:space="preserve">SO</w:t>
      </w:r>
      <w:r w:rsidDel="00000000" w:rsidR="00000000" w:rsidRPr="00000000">
        <w:rPr>
          <w:rFonts w:ascii="Cambria" w:cs="Cambria" w:eastAsia="Cambria" w:hAnsi="Cambria"/>
          <w:sz w:val="24"/>
          <w:szCs w:val="24"/>
          <w:vertAlign w:val="subscript"/>
          <w:rtl w:val="0"/>
        </w:rPr>
        <w:t xml:space="preserve">4</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A">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Brine Shrimp</w:t>
      </w:r>
    </w:p>
    <w:p w:rsidR="00000000" w:rsidDel="00000000" w:rsidP="00000000" w:rsidRDefault="00000000" w:rsidRPr="00000000" w14:paraId="0000005B">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Sharpies</w:t>
      </w:r>
    </w:p>
    <w:p w:rsidR="00000000" w:rsidDel="00000000" w:rsidP="00000000" w:rsidRDefault="00000000" w:rsidRPr="00000000" w14:paraId="0000005C">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Masking tape</w:t>
      </w:r>
    </w:p>
    <w:p w:rsidR="00000000" w:rsidDel="00000000" w:rsidP="00000000" w:rsidRDefault="00000000" w:rsidRPr="00000000" w14:paraId="0000005D">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3 50 mL beakers</w:t>
      </w:r>
    </w:p>
    <w:p w:rsidR="00000000" w:rsidDel="00000000" w:rsidP="00000000" w:rsidRDefault="00000000" w:rsidRPr="00000000" w14:paraId="0000005E">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10 mL graduated cylinder</w:t>
      </w:r>
    </w:p>
    <w:p w:rsidR="00000000" w:rsidDel="00000000" w:rsidP="00000000" w:rsidRDefault="00000000" w:rsidRPr="00000000" w14:paraId="0000005F">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Pipette</w:t>
      </w:r>
    </w:p>
    <w:p w:rsidR="00000000" w:rsidDel="00000000" w:rsidP="00000000" w:rsidRDefault="00000000" w:rsidRPr="00000000" w14:paraId="00000060">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Shoebin with brine shrimp</w:t>
      </w:r>
    </w:p>
    <w:p w:rsidR="00000000" w:rsidDel="00000000" w:rsidP="00000000" w:rsidRDefault="00000000" w:rsidRPr="00000000" w14:paraId="00000061">
      <w:pPr>
        <w:numPr>
          <w:ilvl w:val="0"/>
          <w:numId w:val="1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Light source</w:t>
      </w:r>
    </w:p>
    <w:p w:rsidR="00000000" w:rsidDel="00000000" w:rsidP="00000000" w:rsidRDefault="00000000" w:rsidRPr="00000000" w14:paraId="0000006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What procedure (step-by-step) will be followed? </w:t>
      </w:r>
    </w:p>
    <w:p w:rsidR="00000000" w:rsidDel="00000000" w:rsidP="00000000" w:rsidRDefault="00000000" w:rsidRPr="00000000" w14:paraId="00000063">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Take 3 petri dishes, and using masking tape and a sharpie, label the petri dishes “Control pH = 8”, ‘“Experimental group #1 pH = 7”, and “Experimental group #2 pH = 6”. Also label the appropriate identification in all three petri dishes (in this case, Table 5 Period 4)</w:t>
      </w:r>
    </w:p>
    <w:p w:rsidR="00000000" w:rsidDel="00000000" w:rsidP="00000000" w:rsidRDefault="00000000" w:rsidRPr="00000000" w14:paraId="00000064">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 the 50 mL beaker to scoop saltwater out of a larger container. Measure out 30 mL of saltwater using the 10 mL graduated cylinder for each petri dish.</w:t>
      </w:r>
    </w:p>
    <w:p w:rsidR="00000000" w:rsidDel="00000000" w:rsidP="00000000" w:rsidRDefault="00000000" w:rsidRPr="00000000" w14:paraId="00000065">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 sulfuric acid to each container until the pH of the two treatment groups are in correspondence with their assigned labels.</w:t>
      </w:r>
    </w:p>
    <w:p w:rsidR="00000000" w:rsidDel="00000000" w:rsidP="00000000" w:rsidRDefault="00000000" w:rsidRPr="00000000" w14:paraId="00000066">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 a 50 mL beaker to scoop from the shoebin with brine shrimp, and shine on the beaker with a light.</w:t>
      </w:r>
    </w:p>
    <w:p w:rsidR="00000000" w:rsidDel="00000000" w:rsidP="00000000" w:rsidRDefault="00000000" w:rsidRPr="00000000" w14:paraId="00000067">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 a pipette to transfer brine shrimp from the beaker into another beaker to reduce the volume of eggs.</w:t>
      </w:r>
    </w:p>
    <w:p w:rsidR="00000000" w:rsidDel="00000000" w:rsidP="00000000" w:rsidRDefault="00000000" w:rsidRPr="00000000" w14:paraId="00000068">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 a pipette to squirt brine shrimp into each petri dish from the container.</w:t>
      </w:r>
    </w:p>
    <w:p w:rsidR="00000000" w:rsidDel="00000000" w:rsidP="00000000" w:rsidRDefault="00000000" w:rsidRPr="00000000" w14:paraId="00000069">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Count and record the number of brine shrimp in each petri dish. Record this in the data table.</w:t>
      </w:r>
    </w:p>
    <w:p w:rsidR="00000000" w:rsidDel="00000000" w:rsidP="00000000" w:rsidRDefault="00000000" w:rsidRPr="00000000" w14:paraId="0000006A">
      <w:pPr>
        <w:numPr>
          <w:ilvl w:val="0"/>
          <w:numId w:val="1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Return to the petri dishes 24 hours and 48 hours after they were set up. Count the number of alive and dead brine shrimp in each petri dish.</w:t>
      </w:r>
    </w:p>
    <w:p w:rsidR="00000000" w:rsidDel="00000000" w:rsidP="00000000" w:rsidRDefault="00000000" w:rsidRPr="00000000" w14:paraId="0000006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What safety equipment or precautions will be needed to carry out your investigation?</w:t>
      </w:r>
    </w:p>
    <w:p w:rsidR="00000000" w:rsidDel="00000000" w:rsidP="00000000" w:rsidRDefault="00000000" w:rsidRPr="00000000" w14:paraId="0000006C">
      <w:pPr>
        <w:numPr>
          <w:ilvl w:val="0"/>
          <w:numId w:val="9"/>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specialized equipment or procedure is necessary for this experiment, beyond ensuring that no contamination occurs in the testing environment.</w:t>
      </w:r>
    </w:p>
    <w:p w:rsidR="00000000" w:rsidDel="00000000" w:rsidP="00000000" w:rsidRDefault="00000000" w:rsidRPr="00000000" w14:paraId="0000006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How will data be collected?</w:t>
      </w:r>
    </w:p>
    <w:p w:rsidR="00000000" w:rsidDel="00000000" w:rsidP="00000000" w:rsidRDefault="00000000" w:rsidRPr="00000000" w14:paraId="0000006E">
      <w:pPr>
        <w:numPr>
          <w:ilvl w:val="0"/>
          <w:numId w:val="2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will be collected by counting the number of brine shrimp in each category in each container at 0, 24, and 48 hours.</w:t>
      </w:r>
    </w:p>
    <w:p w:rsidR="00000000" w:rsidDel="00000000" w:rsidP="00000000" w:rsidRDefault="00000000" w:rsidRPr="00000000" w14:paraId="0000006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How will data be presented?</w:t>
      </w:r>
    </w:p>
    <w:p w:rsidR="00000000" w:rsidDel="00000000" w:rsidP="00000000" w:rsidRDefault="00000000" w:rsidRPr="00000000" w14:paraId="00000070">
      <w:pPr>
        <w:numPr>
          <w:ilvl w:val="0"/>
          <w:numId w:val="24"/>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will be presented in a table, shown below.</w:t>
      </w:r>
    </w:p>
    <w:p w:rsidR="00000000" w:rsidDel="00000000" w:rsidP="00000000" w:rsidRDefault="00000000" w:rsidRPr="00000000" w14:paraId="00000071">
      <w:pPr>
        <w:spacing w:line="360" w:lineRule="auto"/>
        <w:ind w:left="0"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Table 1: Brine Shrimp Viability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3"/>
        <w:gridCol w:w="1455"/>
        <w:gridCol w:w="1020"/>
        <w:gridCol w:w="1020"/>
        <w:gridCol w:w="1173"/>
        <w:gridCol w:w="1173"/>
        <w:gridCol w:w="1173"/>
        <w:gridCol w:w="1173"/>
        <w:tblGridChange w:id="0">
          <w:tblGrid>
            <w:gridCol w:w="1173"/>
            <w:gridCol w:w="1455"/>
            <w:gridCol w:w="1020"/>
            <w:gridCol w:w="1020"/>
            <w:gridCol w:w="1173"/>
            <w:gridCol w:w="1173"/>
            <w:gridCol w:w="1173"/>
            <w:gridCol w:w="1173"/>
          </w:tblGrid>
        </w:tblGridChange>
      </w:tblGrid>
      <w:tr>
        <w:trPr>
          <w:cantSplit w:val="0"/>
          <w:trHeight w:val="28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bl>
    <w:p w:rsidR="00000000" w:rsidDel="00000000" w:rsidP="00000000" w:rsidRDefault="00000000" w:rsidRPr="00000000" w14:paraId="0000009D">
      <w:pPr>
        <w:spacing w:line="36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(original table)</w:t>
      </w:r>
    </w:p>
    <w:p w:rsidR="00000000" w:rsidDel="00000000" w:rsidP="00000000" w:rsidRDefault="00000000" w:rsidRPr="00000000" w14:paraId="0000009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How will data be analyzed?</w:t>
      </w:r>
    </w:p>
    <w:p w:rsidR="00000000" w:rsidDel="00000000" w:rsidP="00000000" w:rsidRDefault="00000000" w:rsidRPr="00000000" w14:paraId="000000A0">
      <w:pPr>
        <w:numPr>
          <w:ilvl w:val="0"/>
          <w:numId w:val="1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data will be analyzed by comparing the survival rates between brine shrimps of groups of different acidity levels.</w:t>
      </w:r>
    </w:p>
    <w:p w:rsidR="00000000" w:rsidDel="00000000" w:rsidP="00000000" w:rsidRDefault="00000000" w:rsidRPr="00000000" w14:paraId="000000A1">
      <w:pPr>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approval to begin your experiment/investigation</w:t>
      </w:r>
    </w:p>
    <w:p w:rsidR="00000000" w:rsidDel="00000000" w:rsidP="00000000" w:rsidRDefault="00000000" w:rsidRPr="00000000" w14:paraId="000000A4">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Remy Liu, Leonard Wright, Kaitlyn Trinh, Dylan Truong, and Tay Kim</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rtl w:val="0"/>
        </w:rPr>
        <w:t xml:space="preserve">Date: </w:t>
      </w:r>
      <w:r w:rsidDel="00000000" w:rsidR="00000000" w:rsidRPr="00000000">
        <w:rPr>
          <w:rFonts w:ascii="Cambria" w:cs="Cambria" w:eastAsia="Cambria" w:hAnsi="Cambria"/>
          <w:sz w:val="24"/>
          <w:szCs w:val="24"/>
          <w:rtl w:val="0"/>
        </w:rPr>
        <w:t xml:space="preserve">October 27, 2021</w:t>
      </w:r>
    </w:p>
    <w:p w:rsidR="00000000" w:rsidDel="00000000" w:rsidP="00000000" w:rsidRDefault="00000000" w:rsidRPr="00000000" w14:paraId="000000A6">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7">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PART 2: To be completed </w:t>
      </w:r>
      <w:r w:rsidDel="00000000" w:rsidR="00000000" w:rsidRPr="00000000">
        <w:rPr>
          <w:rFonts w:ascii="Cambria" w:cs="Cambria" w:eastAsia="Cambria" w:hAnsi="Cambria"/>
          <w:b w:val="1"/>
          <w:sz w:val="24"/>
          <w:szCs w:val="24"/>
          <w:u w:val="single"/>
          <w:rtl w:val="0"/>
        </w:rPr>
        <w:t xml:space="preserve">during</w:t>
      </w:r>
      <w:r w:rsidDel="00000000" w:rsidR="00000000" w:rsidRPr="00000000">
        <w:rPr>
          <w:rFonts w:ascii="Cambria" w:cs="Cambria" w:eastAsia="Cambria" w:hAnsi="Cambria"/>
          <w:b w:val="1"/>
          <w:sz w:val="24"/>
          <w:szCs w:val="24"/>
          <w:rtl w:val="0"/>
        </w:rPr>
        <w:t xml:space="preserve"> or </w:t>
      </w:r>
      <w:r w:rsidDel="00000000" w:rsidR="00000000" w:rsidRPr="00000000">
        <w:rPr>
          <w:rFonts w:ascii="Cambria" w:cs="Cambria" w:eastAsia="Cambria" w:hAnsi="Cambria"/>
          <w:b w:val="1"/>
          <w:sz w:val="24"/>
          <w:szCs w:val="24"/>
          <w:u w:val="single"/>
          <w:rtl w:val="0"/>
        </w:rPr>
        <w:t xml:space="preserve">after</w:t>
      </w:r>
      <w:r w:rsidDel="00000000" w:rsidR="00000000" w:rsidRPr="00000000">
        <w:rPr>
          <w:rFonts w:ascii="Cambria" w:cs="Cambria" w:eastAsia="Cambria" w:hAnsi="Cambria"/>
          <w:b w:val="1"/>
          <w:sz w:val="24"/>
          <w:szCs w:val="24"/>
          <w:rtl w:val="0"/>
        </w:rPr>
        <w:t xml:space="preserve"> your experiment/investigation</w:t>
      </w:r>
    </w:p>
    <w:p w:rsidR="00000000" w:rsidDel="00000000" w:rsidP="00000000" w:rsidRDefault="00000000" w:rsidRPr="00000000" w14:paraId="000000A9">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A">
      <w:pPr>
        <w:spacing w:line="240" w:lineRule="auto"/>
        <w:rPr>
          <w:rFonts w:ascii="Cambria" w:cs="Cambria" w:eastAsia="Cambria" w:hAnsi="Cambria"/>
          <w:b w:val="1"/>
          <w:sz w:val="24"/>
          <w:szCs w:val="24"/>
        </w:rPr>
      </w:pPr>
      <w:hyperlink r:id="rId12">
        <w:r w:rsidDel="00000000" w:rsidR="00000000" w:rsidRPr="00000000">
          <w:rPr>
            <w:rFonts w:ascii="Cambria" w:cs="Cambria" w:eastAsia="Cambria" w:hAnsi="Cambria"/>
            <w:b w:val="1"/>
            <w:color w:val="1155cc"/>
            <w:sz w:val="24"/>
            <w:szCs w:val="24"/>
            <w:u w:val="single"/>
            <w:rtl w:val="0"/>
          </w:rPr>
          <w:t xml:space="preserve">Edited Slides</w:t>
        </w:r>
      </w:hyperlink>
      <w:r w:rsidDel="00000000" w:rsidR="00000000" w:rsidRPr="00000000">
        <w:rPr>
          <w:rtl w:val="0"/>
        </w:rPr>
      </w:r>
    </w:p>
    <w:p w:rsidR="00000000" w:rsidDel="00000000" w:rsidP="00000000" w:rsidRDefault="00000000" w:rsidRPr="00000000" w14:paraId="000000AB">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What changes or modifications to the procedure and/or data collection have been (made) during the course of the investigation?</w:t>
      </w:r>
    </w:p>
    <w:p w:rsidR="00000000" w:rsidDel="00000000" w:rsidP="00000000" w:rsidRDefault="00000000" w:rsidRPr="00000000" w14:paraId="000000AD">
      <w:pPr>
        <w:numPr>
          <w:ilvl w:val="0"/>
          <w:numId w:val="2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real changes to the procedure or data collection methods were made during the investigation.</w:t>
      </w:r>
    </w:p>
    <w:p w:rsidR="00000000" w:rsidDel="00000000" w:rsidP="00000000" w:rsidRDefault="00000000" w:rsidRPr="00000000" w14:paraId="000000A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What were the results of your experiment/investigation?</w:t>
      </w:r>
    </w:p>
    <w:p w:rsidR="00000000" w:rsidDel="00000000" w:rsidP="00000000" w:rsidRDefault="00000000" w:rsidRPr="00000000" w14:paraId="000000AF">
      <w:pPr>
        <w:numPr>
          <w:ilvl w:val="0"/>
          <w:numId w:val="10"/>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Given that some brine shrimp were lost track of in the experiment and that brine shrimp eggs hatched in the petri dishes over the course of the experiment, the results of the experiment were inconclusive.</w:t>
      </w:r>
    </w:p>
    <w:p w:rsidR="00000000" w:rsidDel="00000000" w:rsidP="00000000" w:rsidRDefault="00000000" w:rsidRPr="00000000" w14:paraId="000000B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Does your data support your hypothesis? Provide an explanation of your answer.</w:t>
      </w:r>
    </w:p>
    <w:p w:rsidR="00000000" w:rsidDel="00000000" w:rsidP="00000000" w:rsidRDefault="00000000" w:rsidRPr="00000000" w14:paraId="000000B1">
      <w:pPr>
        <w:numPr>
          <w:ilvl w:val="0"/>
          <w:numId w:val="6"/>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data does not support the hypothesis, given the data is unable to point to any form of conclusion.</w:t>
      </w:r>
    </w:p>
    <w:p w:rsidR="00000000" w:rsidDel="00000000" w:rsidP="00000000" w:rsidRDefault="00000000" w:rsidRPr="00000000" w14:paraId="000000B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Based on your results, was the hypothesis accepted or rejected? </w:t>
      </w:r>
    </w:p>
    <w:p w:rsidR="00000000" w:rsidDel="00000000" w:rsidP="00000000" w:rsidRDefault="00000000" w:rsidRPr="00000000" w14:paraId="000000B3">
      <w:pPr>
        <w:numPr>
          <w:ilvl w:val="0"/>
          <w:numId w:val="5"/>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Based on the results, the hypothesis was neither accepted nor rejected as no observable patterns were observed. Further investigation would have to be made before any form of conclusion may be reached.</w:t>
      </w:r>
    </w:p>
    <w:p w:rsidR="00000000" w:rsidDel="00000000" w:rsidP="00000000" w:rsidRDefault="00000000" w:rsidRPr="00000000" w14:paraId="000000B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What conclusions can be drawn based on the data analysis?</w:t>
      </w:r>
    </w:p>
    <w:p w:rsidR="00000000" w:rsidDel="00000000" w:rsidP="00000000" w:rsidRDefault="00000000" w:rsidRPr="00000000" w14:paraId="000000B5">
      <w:pPr>
        <w:numPr>
          <w:ilvl w:val="0"/>
          <w:numId w:val="3"/>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conclusions can be drawn based on the data analysis.</w:t>
      </w:r>
    </w:p>
    <w:p w:rsidR="00000000" w:rsidDel="00000000" w:rsidP="00000000" w:rsidRDefault="00000000" w:rsidRPr="00000000" w14:paraId="000000B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What sources of error may have existed in your experiment/investigation?</w:t>
      </w:r>
    </w:p>
    <w:p w:rsidR="00000000" w:rsidDel="00000000" w:rsidP="00000000" w:rsidRDefault="00000000" w:rsidRPr="00000000" w14:paraId="000000B7">
      <w:pPr>
        <w:numPr>
          <w:ilvl w:val="0"/>
          <w:numId w:val="7"/>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Unintentional addition of unhatched eggs to the petri dishes that increased the number of brine shrimp in the petri dish</w:t>
      </w:r>
    </w:p>
    <w:p w:rsidR="00000000" w:rsidDel="00000000" w:rsidP="00000000" w:rsidRDefault="00000000" w:rsidRPr="00000000" w14:paraId="000000B8">
      <w:pPr>
        <w:numPr>
          <w:ilvl w:val="0"/>
          <w:numId w:val="7"/>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Manual counting of brine shrimp, causing random errors</w:t>
      </w:r>
    </w:p>
    <w:p w:rsidR="00000000" w:rsidDel="00000000" w:rsidP="00000000" w:rsidRDefault="00000000" w:rsidRPr="00000000" w14:paraId="000000B9">
      <w:pPr>
        <w:numPr>
          <w:ilvl w:val="0"/>
          <w:numId w:val="7"/>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Failure to track individuals between time steps</w:t>
      </w:r>
    </w:p>
    <w:p w:rsidR="00000000" w:rsidDel="00000000" w:rsidP="00000000" w:rsidRDefault="00000000" w:rsidRPr="00000000" w14:paraId="000000BA">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 What are some limitations of the experiment/investigation performed?</w:t>
      </w:r>
    </w:p>
    <w:p w:rsidR="00000000" w:rsidDel="00000000" w:rsidP="00000000" w:rsidRDefault="00000000" w:rsidRPr="00000000" w14:paraId="000000BC">
      <w:pPr>
        <w:numPr>
          <w:ilvl w:val="0"/>
          <w:numId w:val="22"/>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 of the limitations of the experiment include an inability to examine the long term effects on the brine shrimp due to the different acidity in the environment; this is because data was only collected for 3 days.</w:t>
      </w:r>
    </w:p>
    <w:p w:rsidR="00000000" w:rsidDel="00000000" w:rsidP="00000000" w:rsidRDefault="00000000" w:rsidRPr="00000000" w14:paraId="000000BD">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What additional questions arose from the experiment/investigation? </w:t>
      </w:r>
    </w:p>
    <w:p w:rsidR="00000000" w:rsidDel="00000000" w:rsidP="00000000" w:rsidRDefault="00000000" w:rsidRPr="00000000" w14:paraId="000000BF">
      <w:pPr>
        <w:numPr>
          <w:ilvl w:val="0"/>
          <w:numId w:val="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 brine shrimps practice cannibalism if food sources run low?</w:t>
      </w:r>
    </w:p>
    <w:p w:rsidR="00000000" w:rsidDel="00000000" w:rsidP="00000000" w:rsidRDefault="00000000" w:rsidRPr="00000000" w14:paraId="000000C0">
      <w:pPr>
        <w:numPr>
          <w:ilvl w:val="0"/>
          <w:numId w:val="1"/>
        </w:numPr>
        <w:spacing w:line="36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Besides the effects including physical deterioration that ultimately led to death, does an increased acidification level affect the reproductive and hatching rates of the brine shrimp?</w:t>
      </w:r>
    </w:p>
    <w:p w:rsidR="00000000" w:rsidDel="00000000" w:rsidP="00000000" w:rsidRDefault="00000000" w:rsidRPr="00000000" w14:paraId="000000C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 As a result of this experiment/investigation, what modifications or changes could be made to improve the procedure?</w:t>
      </w:r>
    </w:p>
    <w:p w:rsidR="00000000" w:rsidDel="00000000" w:rsidP="00000000" w:rsidRDefault="00000000" w:rsidRPr="00000000" w14:paraId="000000C2">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3">
      <w:pPr>
        <w:numPr>
          <w:ilvl w:val="0"/>
          <w:numId w:val="28"/>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that can be made to improve the procedure include collecting data until all shrimp die and all leftover eggs hatch (with the shrimp living their entire life cycles). In addition, a specific molarity of sulfuric acid (H</w:t>
      </w:r>
      <w:r w:rsidDel="00000000" w:rsidR="00000000" w:rsidRPr="00000000">
        <w:rPr>
          <w:rFonts w:ascii="Cambria" w:cs="Cambria" w:eastAsia="Cambria" w:hAnsi="Cambria"/>
          <w:sz w:val="24"/>
          <w:szCs w:val="24"/>
          <w:vertAlign w:val="subscript"/>
          <w:rtl w:val="0"/>
        </w:rPr>
        <w:t xml:space="preserve">2</w:t>
      </w:r>
      <w:r w:rsidDel="00000000" w:rsidR="00000000" w:rsidRPr="00000000">
        <w:rPr>
          <w:rFonts w:ascii="Cambria" w:cs="Cambria" w:eastAsia="Cambria" w:hAnsi="Cambria"/>
          <w:sz w:val="24"/>
          <w:szCs w:val="24"/>
          <w:rtl w:val="0"/>
        </w:rPr>
        <w:t xml:space="preserve">SO</w:t>
      </w:r>
      <w:r w:rsidDel="00000000" w:rsidR="00000000" w:rsidRPr="00000000">
        <w:rPr>
          <w:rFonts w:ascii="Cambria" w:cs="Cambria" w:eastAsia="Cambria" w:hAnsi="Cambria"/>
          <w:sz w:val="24"/>
          <w:szCs w:val="24"/>
          <w:vertAlign w:val="subscript"/>
          <w:rtl w:val="0"/>
        </w:rPr>
        <w:t xml:space="preserve">4</w:t>
      </w:r>
      <w:r w:rsidDel="00000000" w:rsidR="00000000" w:rsidRPr="00000000">
        <w:rPr>
          <w:rFonts w:ascii="Cambria" w:cs="Cambria" w:eastAsia="Cambria" w:hAnsi="Cambria"/>
          <w:sz w:val="24"/>
          <w:szCs w:val="24"/>
          <w:rtl w:val="0"/>
        </w:rPr>
        <w:t xml:space="preserve">) may be added to each petri dish for precision.</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5943600" cy="76962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240" w:lineRule="auto"/>
        <w:ind w:lef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lef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line="240" w:lineRule="auto"/>
        <w:ind w:lef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lef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C9">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survival of organisms in the wild is often affected by various environmental abiotic factors. In the case of the anostracan </w:t>
      </w:r>
      <w:r w:rsidDel="00000000" w:rsidR="00000000" w:rsidRPr="00000000">
        <w:rPr>
          <w:rFonts w:ascii="Times New Roman" w:cs="Times New Roman" w:eastAsia="Times New Roman" w:hAnsi="Times New Roman"/>
          <w:i w:val="1"/>
          <w:sz w:val="24"/>
          <w:szCs w:val="24"/>
          <w:rtl w:val="0"/>
        </w:rPr>
        <w:t xml:space="preserve">Artemia salina</w:t>
      </w:r>
      <w:r w:rsidDel="00000000" w:rsidR="00000000" w:rsidRPr="00000000">
        <w:rPr>
          <w:rFonts w:ascii="Times New Roman" w:cs="Times New Roman" w:eastAsia="Times New Roman" w:hAnsi="Times New Roman"/>
          <w:sz w:val="24"/>
          <w:szCs w:val="24"/>
          <w:rtl w:val="0"/>
        </w:rPr>
        <w:t xml:space="preserve">, these include</w:t>
      </w:r>
      <w:r w:rsidDel="00000000" w:rsidR="00000000" w:rsidRPr="00000000">
        <w:rPr>
          <w:rFonts w:ascii="Gungsuh" w:cs="Gungsuh" w:eastAsia="Gungsuh" w:hAnsi="Gungsuh"/>
          <w:sz w:val="24"/>
          <w:szCs w:val="24"/>
          <w:rtl w:val="0"/>
        </w:rPr>
        <w:t xml:space="preserve"> a water temperature of 25°C, a pH of 8.1, minimal water movement, &lt;20 mPa of pressure and high (≤50%) salinity. </w:t>
      </w:r>
      <w:r w:rsidDel="00000000" w:rsidR="00000000" w:rsidRPr="00000000">
        <w:rPr>
          <w:rFonts w:ascii="Times New Roman" w:cs="Times New Roman" w:eastAsia="Times New Roman" w:hAnsi="Times New Roman"/>
          <w:i w:val="1"/>
          <w:sz w:val="24"/>
          <w:szCs w:val="24"/>
          <w:rtl w:val="0"/>
        </w:rPr>
        <w:t xml:space="preserve">A. salina</w:t>
      </w:r>
      <w:r w:rsidDel="00000000" w:rsidR="00000000" w:rsidRPr="00000000">
        <w:rPr>
          <w:rFonts w:ascii="Times New Roman" w:cs="Times New Roman" w:eastAsia="Times New Roman" w:hAnsi="Times New Roman"/>
          <w:sz w:val="24"/>
          <w:szCs w:val="24"/>
          <w:rtl w:val="0"/>
        </w:rPr>
        <w:t xml:space="preserve"> is generally found at low depths and presumably requires relatively high oxygen levels and normal light/dark cycling. </w:t>
      </w:r>
      <w:r w:rsidDel="00000000" w:rsidR="00000000" w:rsidRPr="00000000">
        <w:rPr>
          <w:rFonts w:ascii="Times New Roman" w:cs="Times New Roman" w:eastAsia="Times New Roman" w:hAnsi="Times New Roman"/>
          <w:i w:val="1"/>
          <w:sz w:val="24"/>
          <w:szCs w:val="24"/>
          <w:rtl w:val="0"/>
        </w:rPr>
        <w:t xml:space="preserve">A. salina</w:t>
      </w:r>
      <w:r w:rsidDel="00000000" w:rsidR="00000000" w:rsidRPr="00000000">
        <w:rPr>
          <w:rFonts w:ascii="Times New Roman" w:cs="Times New Roman" w:eastAsia="Times New Roman" w:hAnsi="Times New Roman"/>
          <w:sz w:val="24"/>
          <w:szCs w:val="24"/>
          <w:rtl w:val="0"/>
        </w:rPr>
        <w:t xml:space="preserve"> is highly vulnerable to poisoning by metallic elements and all life stages are killed by ionizing radiation.</w:t>
      </w:r>
    </w:p>
    <w:p w:rsidR="00000000" w:rsidDel="00000000" w:rsidP="00000000" w:rsidRDefault="00000000" w:rsidRPr="00000000" w14:paraId="000000CA">
      <w:pPr>
        <w:widowControl w:val="0"/>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ind w:lef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CC">
      <w:pPr>
        <w:widowControl w:val="0"/>
        <w:spacing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ambria" w:cs="Cambria" w:eastAsia="Cambria" w:hAnsi="Cambria"/>
          <w:sz w:val="24"/>
          <w:szCs w:val="24"/>
          <w:rtl w:val="0"/>
        </w:rPr>
        <w:t xml:space="preserve">What will be the effect of different acidity levels within the surrounding environment on the development of the brine shrimp?</w:t>
      </w:r>
      <w:r w:rsidDel="00000000" w:rsidR="00000000" w:rsidRPr="00000000">
        <w:rPr>
          <w:rtl w:val="0"/>
        </w:rPr>
      </w:r>
    </w:p>
    <w:p w:rsidR="00000000" w:rsidDel="00000000" w:rsidP="00000000" w:rsidRDefault="00000000" w:rsidRPr="00000000" w14:paraId="000000CD">
      <w:pPr>
        <w:widowControl w:val="0"/>
        <w:spacing w:line="240" w:lineRule="auto"/>
        <w:ind w:left="6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6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and Experimental Setup</w:t>
      </w:r>
    </w:p>
    <w:p w:rsidR="00000000" w:rsidDel="00000000" w:rsidP="00000000" w:rsidRDefault="00000000" w:rsidRPr="00000000" w14:paraId="000000CF">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experiment investigated the effects of modulating pH on </w:t>
      </w:r>
      <w:r w:rsidDel="00000000" w:rsidR="00000000" w:rsidRPr="00000000">
        <w:rPr>
          <w:rFonts w:ascii="Times New Roman" w:cs="Times New Roman" w:eastAsia="Times New Roman" w:hAnsi="Times New Roman"/>
          <w:i w:val="1"/>
          <w:sz w:val="24"/>
          <w:szCs w:val="24"/>
          <w:rtl w:val="0"/>
        </w:rPr>
        <w:t xml:space="preserve">A. salina</w:t>
      </w:r>
      <w:r w:rsidDel="00000000" w:rsidR="00000000" w:rsidRPr="00000000">
        <w:rPr>
          <w:rFonts w:ascii="Times New Roman" w:cs="Times New Roman" w:eastAsia="Times New Roman" w:hAnsi="Times New Roman"/>
          <w:sz w:val="24"/>
          <w:szCs w:val="24"/>
          <w:rtl w:val="0"/>
        </w:rPr>
        <w:t xml:space="preserve"> nauplii survival rates. The null hypothesis is: “</w:t>
      </w:r>
      <w:r w:rsidDel="00000000" w:rsidR="00000000" w:rsidRPr="00000000">
        <w:rPr>
          <w:rFonts w:ascii="Cambria" w:cs="Cambria" w:eastAsia="Cambria" w:hAnsi="Cambria"/>
          <w:sz w:val="24"/>
          <w:szCs w:val="24"/>
          <w:rtl w:val="0"/>
        </w:rPr>
        <w:t xml:space="preserve">Addition of sulfuric acid to water will not affect the proportion of surviving brine shrimp.</w:t>
      </w:r>
      <w:r w:rsidDel="00000000" w:rsidR="00000000" w:rsidRPr="00000000">
        <w:rPr>
          <w:rFonts w:ascii="Times New Roman" w:cs="Times New Roman" w:eastAsia="Times New Roman" w:hAnsi="Times New Roman"/>
          <w:sz w:val="24"/>
          <w:szCs w:val="24"/>
          <w:rtl w:val="0"/>
        </w:rPr>
        <w:t xml:space="preserve">” The alternative hypothesis is: “</w:t>
      </w:r>
      <w:r w:rsidDel="00000000" w:rsidR="00000000" w:rsidRPr="00000000">
        <w:rPr>
          <w:rFonts w:ascii="Cambria" w:cs="Cambria" w:eastAsia="Cambria" w:hAnsi="Cambria"/>
          <w:sz w:val="24"/>
          <w:szCs w:val="24"/>
          <w:rtl w:val="0"/>
        </w:rPr>
        <w:t xml:space="preserve">If sulfuric acid is added to water to make it more acidic, then the proportion of brine shrimp that survive over the course of the experiment will decrease.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0">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three petri dishes making up three experimental groups. Each petri dish was filled with saltwater with brine shrimp. The groups are as follows: a control group in which no acid was added to the saltwater, a treatment group with a water pH of 7, and a treatment group with a water pH of 6. Sulfuric acid was added to the treatment groups to decrease pH, and as such, the amount of pH was the independent variable. During the experiment, the number of brine shrimp dead and alive was measured over 24-hour intervals to reflect a dependent variable of brine shrimp viability</w:t>
      </w:r>
    </w:p>
    <w:p w:rsidR="00000000" w:rsidDel="00000000" w:rsidP="00000000" w:rsidRDefault="00000000" w:rsidRPr="00000000" w14:paraId="000000D1">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Procedures</w:t>
      </w:r>
    </w:p>
    <w:p w:rsidR="00000000" w:rsidDel="00000000" w:rsidP="00000000" w:rsidRDefault="00000000" w:rsidRPr="00000000" w14:paraId="000000D3">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an experiment to test these hypotheses, the following materials were gathered:</w:t>
      </w:r>
    </w:p>
    <w:p w:rsidR="00000000" w:rsidDel="00000000" w:rsidP="00000000" w:rsidRDefault="00000000" w:rsidRPr="00000000" w14:paraId="000000D4">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 based water (50 mL) in a large container</w:t>
      </w:r>
    </w:p>
    <w:p w:rsidR="00000000" w:rsidDel="00000000" w:rsidP="00000000" w:rsidRDefault="00000000" w:rsidRPr="00000000" w14:paraId="000000D5">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Petri Dishes</w:t>
      </w:r>
    </w:p>
    <w:p w:rsidR="00000000" w:rsidDel="00000000" w:rsidP="00000000" w:rsidRDefault="00000000" w:rsidRPr="00000000" w14:paraId="000000D6">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Sulfuric Acid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Brine Shrimp</w:t>
      </w:r>
    </w:p>
    <w:p w:rsidR="00000000" w:rsidDel="00000000" w:rsidP="00000000" w:rsidRDefault="00000000" w:rsidRPr="00000000" w14:paraId="000000D8">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Sharpies</w:t>
      </w:r>
    </w:p>
    <w:p w:rsidR="00000000" w:rsidDel="00000000" w:rsidP="00000000" w:rsidRDefault="00000000" w:rsidRPr="00000000" w14:paraId="000000D9">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Masking tape</w:t>
      </w:r>
    </w:p>
    <w:p w:rsidR="00000000" w:rsidDel="00000000" w:rsidP="00000000" w:rsidRDefault="00000000" w:rsidRPr="00000000" w14:paraId="000000DA">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50 mL beakers</w:t>
      </w:r>
    </w:p>
    <w:p w:rsidR="00000000" w:rsidDel="00000000" w:rsidP="00000000" w:rsidRDefault="00000000" w:rsidRPr="00000000" w14:paraId="000000DB">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mL graduated cylinder</w:t>
      </w:r>
    </w:p>
    <w:p w:rsidR="00000000" w:rsidDel="00000000" w:rsidP="00000000" w:rsidRDefault="00000000" w:rsidRPr="00000000" w14:paraId="000000DC">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Pipette</w:t>
      </w:r>
    </w:p>
    <w:p w:rsidR="00000000" w:rsidDel="00000000" w:rsidP="00000000" w:rsidRDefault="00000000" w:rsidRPr="00000000" w14:paraId="000000DD">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Shoebin with brine shrimp and salt-based water</w:t>
      </w:r>
    </w:p>
    <w:p w:rsidR="00000000" w:rsidDel="00000000" w:rsidP="00000000" w:rsidRDefault="00000000" w:rsidRPr="00000000" w14:paraId="000000DE">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source</w:t>
      </w:r>
    </w:p>
    <w:p w:rsidR="00000000" w:rsidDel="00000000" w:rsidP="00000000" w:rsidRDefault="00000000" w:rsidRPr="00000000" w14:paraId="000000DF">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materials, the following procedure was followed:</w:t>
      </w:r>
      <w:r w:rsidDel="00000000" w:rsidR="00000000" w:rsidRPr="00000000">
        <w:rPr>
          <w:rtl w:val="0"/>
        </w:rPr>
      </w:r>
    </w:p>
    <w:p w:rsidR="00000000" w:rsidDel="00000000" w:rsidP="00000000" w:rsidRDefault="00000000" w:rsidRPr="00000000" w14:paraId="000000E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petri dishes were labeled with masking tape and a sharpie as “Control pH = 8”, ‘“Experimental group #1 pH = 7”, and “Experimental group #2 pH = 6”. The appropriate identification of all three petri dishes was also labeled(in this case, Table 5 Period 4)</w:t>
      </w:r>
    </w:p>
    <w:p w:rsidR="00000000" w:rsidDel="00000000" w:rsidP="00000000" w:rsidRDefault="00000000" w:rsidRPr="00000000" w14:paraId="000000E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50 mL beaker was used to scoop saltwater out of a larger container. 30 mL of saltwater was measured out using the 10 mL graduated cylinder and added to each petri dish.</w:t>
      </w:r>
    </w:p>
    <w:p w:rsidR="00000000" w:rsidDel="00000000" w:rsidP="00000000" w:rsidRDefault="00000000" w:rsidRPr="00000000" w14:paraId="000000E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Sulfuric acid was added to each petri dish until the pH of the two treatment groups were in correspondence with their assigned labels. </w:t>
      </w:r>
    </w:p>
    <w:p w:rsidR="00000000" w:rsidDel="00000000" w:rsidP="00000000" w:rsidRDefault="00000000" w:rsidRPr="00000000" w14:paraId="000000E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50 mL beaker was used to scoop from the shoebin with brine shrimp, and was exposed to light.</w:t>
      </w:r>
    </w:p>
    <w:p w:rsidR="00000000" w:rsidDel="00000000" w:rsidP="00000000" w:rsidRDefault="00000000" w:rsidRPr="00000000" w14:paraId="000000E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pipette was used to transfer brine shrimp from the beaker into another beaker to reduce the volume of eggs.</w:t>
      </w:r>
    </w:p>
    <w:p w:rsidR="00000000" w:rsidDel="00000000" w:rsidP="00000000" w:rsidRDefault="00000000" w:rsidRPr="00000000" w14:paraId="000000E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pipette was used to squirt brine shrimp into each petri dish from the container.</w:t>
      </w:r>
    </w:p>
    <w:p w:rsidR="00000000" w:rsidDel="00000000" w:rsidP="00000000" w:rsidRDefault="00000000" w:rsidRPr="00000000" w14:paraId="000000E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in each petri dish of brine shrimp was counted and recorded; a light on each petri dish while counting to clearly see the shrimp. Record this in the data table.</w:t>
      </w:r>
    </w:p>
    <w:p w:rsidR="00000000" w:rsidDel="00000000" w:rsidP="00000000" w:rsidRDefault="00000000" w:rsidRPr="00000000" w14:paraId="000000E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the petri dishes 24 hours and 48 hours after they were set up. Count the number of live and dead brine shrimp in each petri dish; shine a light on each petri dish while counting to clearly see the shrimp.</w:t>
      </w:r>
    </w:p>
    <w:p w:rsidR="00000000" w:rsidDel="00000000" w:rsidP="00000000" w:rsidRDefault="00000000" w:rsidRPr="00000000" w14:paraId="000000E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Constants</w:t>
      </w:r>
      <w:r w:rsidDel="00000000" w:rsidR="00000000" w:rsidRPr="00000000">
        <w:rPr>
          <w:rtl w:val="0"/>
        </w:rPr>
      </w:r>
    </w:p>
    <w:p w:rsidR="00000000" w:rsidDel="00000000" w:rsidP="00000000" w:rsidRDefault="00000000" w:rsidRPr="00000000" w14:paraId="000000E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It is important to ensure only the independent variable changes during an experiment, in this case, the pH of water in each petri dish. All other variables must be controlled. Some constants include the water temperature, which remained constant as the petri dishes were kept within an air-conditioned classroom and stored in the same shelf when not in use. In addition, the time intervals between the groups were kept consistent; this includes the time of day each experimental group was set up and the time of day data was collected from each group (both of which were either near 12:00 or 12:30), as well as the length of time that data was collected (over two days). Finally, the salinity of the water in each petri dish was kept constant, given that the water was derived from the same two containers (one with saltwater and one with brine shrimp).</w:t>
      </w:r>
      <w:r w:rsidDel="00000000" w:rsidR="00000000" w:rsidRPr="00000000">
        <w:rPr>
          <w:rtl w:val="0"/>
        </w:rPr>
      </w:r>
    </w:p>
    <w:p w:rsidR="00000000" w:rsidDel="00000000" w:rsidP="00000000" w:rsidRDefault="00000000" w:rsidRPr="00000000" w14:paraId="000000E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Brine Shrimp Viability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3"/>
        <w:gridCol w:w="1455"/>
        <w:gridCol w:w="1020"/>
        <w:gridCol w:w="1020"/>
        <w:gridCol w:w="1173"/>
        <w:gridCol w:w="1173"/>
        <w:gridCol w:w="1173"/>
        <w:gridCol w:w="1173"/>
        <w:tblGridChange w:id="0">
          <w:tblGrid>
            <w:gridCol w:w="1173"/>
            <w:gridCol w:w="1455"/>
            <w:gridCol w:w="1020"/>
            <w:gridCol w:w="1020"/>
            <w:gridCol w:w="1173"/>
            <w:gridCol w:w="1173"/>
            <w:gridCol w:w="1173"/>
            <w:gridCol w:w="1173"/>
          </w:tblGrid>
        </w:tblGridChange>
      </w:tblGrid>
      <w:tr>
        <w:trPr>
          <w:cantSplit w:val="0"/>
          <w:trHeight w:val="28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71850"/>
            <wp:effectExtent b="0" l="0" r="0" t="0"/>
            <wp:docPr descr="Chart" id="2" name="image1.png"/>
            <a:graphic>
              <a:graphicData uri="http://schemas.openxmlformats.org/drawingml/2006/picture">
                <pic:pic>
                  <pic:nvPicPr>
                    <pic:cNvPr descr="Chart" id="0" name="image1.png"/>
                    <pic:cNvPicPr preferRelativeResize="0"/>
                  </pic:nvPicPr>
                  <pic:blipFill>
                    <a:blip r:embed="rId14"/>
                    <a:srcRect b="3376" l="0" r="0" t="4675"/>
                    <a:stretch>
                      <a:fillRect/>
                    </a:stretch>
                  </pic:blipFill>
                  <pic:spPr>
                    <a:xfrm>
                      <a:off x="0" y="0"/>
                      <a:ext cx="59436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Conclusions</w:t>
      </w: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Conclusive results cannot be drawn due to a number of confounding factors. Some of these include brine shrimp eggs that were placed in the petri dishes along with the live brine shrimp. A number of eggs hatched during the period between the first two data collections, resulting in an increase in the number of brine shrimp in each setup. In addition, some individuals observed during the second data collection were not found, alive or dead, in the third (one in the control and 7 in the pH 7 setup). All data collection was done manually in periods of 5 minutes each, likely resulting in random error.</w:t>
      </w:r>
    </w:p>
    <w:p w:rsidR="00000000" w:rsidDel="00000000" w:rsidP="00000000" w:rsidRDefault="00000000" w:rsidRPr="00000000" w14:paraId="000001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future experiment were conducted, more accurate results can be achieved by implementing an automatic counting system and extracting only hatched brine shrimp from the original holding container. A repetition of the experiment with the changes made above would be helpful in taking data leading to conclusive results. Consideration of further research avenues may proceed following the procurement of genuine results.</w:t>
      </w:r>
    </w:p>
    <w:p w:rsidR="00000000" w:rsidDel="00000000" w:rsidP="00000000" w:rsidRDefault="00000000" w:rsidRPr="00000000" w14:paraId="0000012D">
      <w:pPr>
        <w:widowControl w:val="0"/>
        <w:spacing w:line="480" w:lineRule="auto"/>
        <w:ind w:left="600"/>
        <w:rPr/>
      </w:pPr>
      <w:r w:rsidDel="00000000" w:rsidR="00000000" w:rsidRPr="00000000">
        <w:rPr>
          <w:rtl w:val="0"/>
        </w:rPr>
      </w:r>
    </w:p>
    <w:p w:rsidR="00000000" w:rsidDel="00000000" w:rsidP="00000000" w:rsidRDefault="00000000" w:rsidRPr="00000000" w14:paraId="0000012E">
      <w:pPr>
        <w:widowControl w:val="0"/>
        <w:spacing w:line="480" w:lineRule="auto"/>
        <w:ind w:left="600"/>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before="300" w:line="240" w:lineRule="auto"/>
        <w:ind w:left="240"/>
        <w:jc w:val="center"/>
        <w:rPr>
          <w:rFonts w:ascii="Georgia" w:cs="Georgia" w:eastAsia="Georgia" w:hAnsi="Georgia"/>
          <w:color w:val="1a1a1a"/>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130">
      <w:pPr>
        <w:spacing w:line="240" w:lineRule="auto"/>
        <w:ind w:left="720" w:hanging="72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13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Artemia salina, </w:t>
      </w:r>
      <w:hyperlink r:id="rId15">
        <w:r w:rsidDel="00000000" w:rsidR="00000000" w:rsidRPr="00000000">
          <w:rPr>
            <w:rFonts w:ascii="Times New Roman" w:cs="Times New Roman" w:eastAsia="Times New Roman" w:hAnsi="Times New Roman"/>
            <w:color w:val="1155cc"/>
            <w:sz w:val="24"/>
            <w:szCs w:val="24"/>
            <w:u w:val="single"/>
            <w:rtl w:val="0"/>
          </w:rPr>
          <w:t xml:space="preserve">https://animaldiversity.org/accounts/Artemia_salina/</w:t>
        </w:r>
      </w:hyperlink>
      <w:r w:rsidDel="00000000" w:rsidR="00000000" w:rsidRPr="00000000">
        <w:rPr>
          <w:rFonts w:ascii="Times New Roman" w:cs="Times New Roman" w:eastAsia="Times New Roman" w:hAnsi="Times New Roman"/>
          <w:sz w:val="24"/>
          <w:szCs w:val="24"/>
          <w:rtl w:val="0"/>
        </w:rPr>
        <w:t xml:space="preserve">. Accessed 22 October 2021.</w:t>
      </w:r>
    </w:p>
    <w:p w:rsidR="00000000" w:rsidDel="00000000" w:rsidP="00000000" w:rsidRDefault="00000000" w:rsidRPr="00000000" w14:paraId="00000132">
      <w:pPr>
        <w:spacing w:line="240" w:lineRule="auto"/>
        <w:ind w:left="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Brine Shrimp</w:t>
      </w:r>
      <w:r w:rsidDel="00000000" w:rsidR="00000000" w:rsidRPr="00000000">
        <w:rPr>
          <w:rFonts w:ascii="Times New Roman" w:cs="Times New Roman" w:eastAsia="Times New Roman" w:hAnsi="Times New Roman"/>
          <w:color w:val="222222"/>
          <w:sz w:val="24"/>
          <w:szCs w:val="24"/>
          <w:rtl w:val="0"/>
        </w:rPr>
        <w:t xml:space="preserve">, learn.genetics.utah.edu/content/gsl/foodweb/brine_shrimp/. Accessed 22 October 2021</w:t>
      </w:r>
    </w:p>
    <w:p w:rsidR="00000000" w:rsidDel="00000000" w:rsidP="00000000" w:rsidRDefault="00000000" w:rsidRPr="00000000" w14:paraId="0000013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Brine Shrimp Life Cycle</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https://learn.genetics.utah.edu/content/gsl/artemia/</w:t>
        </w:r>
      </w:hyperlink>
      <w:r w:rsidDel="00000000" w:rsidR="00000000" w:rsidRPr="00000000">
        <w:rPr>
          <w:rFonts w:ascii="Times New Roman" w:cs="Times New Roman" w:eastAsia="Times New Roman" w:hAnsi="Times New Roman"/>
          <w:sz w:val="24"/>
          <w:szCs w:val="24"/>
          <w:rtl w:val="0"/>
        </w:rPr>
        <w:t xml:space="preserve">. Accessed 22 October 2021</w:t>
      </w:r>
    </w:p>
    <w:p w:rsidR="00000000" w:rsidDel="00000000" w:rsidP="00000000" w:rsidRDefault="00000000" w:rsidRPr="00000000" w14:paraId="00000134">
      <w:pPr>
        <w:spacing w:line="240" w:lineRule="auto"/>
        <w:ind w:left="72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Britannica, The Editors of Encyclopaedia. "Brine shrimp". </w:t>
      </w:r>
      <w:r w:rsidDel="00000000" w:rsidR="00000000" w:rsidRPr="00000000">
        <w:rPr>
          <w:rFonts w:ascii="Times New Roman" w:cs="Times New Roman" w:eastAsia="Times New Roman" w:hAnsi="Times New Roman"/>
          <w:i w:val="1"/>
          <w:color w:val="1a1a1a"/>
          <w:sz w:val="24"/>
          <w:szCs w:val="24"/>
          <w:rtl w:val="0"/>
        </w:rPr>
        <w:t xml:space="preserve">Encyclopedia Britannica</w:t>
      </w:r>
      <w:r w:rsidDel="00000000" w:rsidR="00000000" w:rsidRPr="00000000">
        <w:rPr>
          <w:rFonts w:ascii="Times New Roman" w:cs="Times New Roman" w:eastAsia="Times New Roman" w:hAnsi="Times New Roman"/>
          <w:color w:val="1a1a1a"/>
          <w:sz w:val="24"/>
          <w:szCs w:val="24"/>
          <w:rtl w:val="0"/>
        </w:rPr>
        <w:t xml:space="preserve">, 15 Apr. 2021, https://www.britannica.com/animal/brine-shrimp. Accessed 22 October 2021.</w:t>
      </w:r>
    </w:p>
    <w:p w:rsidR="00000000" w:rsidDel="00000000" w:rsidP="00000000" w:rsidRDefault="00000000" w:rsidRPr="00000000" w14:paraId="00000135">
      <w:pPr>
        <w:widowControl w:val="0"/>
        <w:spacing w:line="240" w:lineRule="auto"/>
        <w:ind w:left="60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sz w:val="24"/>
          <w:szCs w:val="24"/>
          <w:rtl w:val="0"/>
        </w:rPr>
        <w:t xml:space="preserve">Bücker, H., &amp; Horneck, G. (2003, January 30). The biological effectiveness of HZE-particles of cosmic radiation studied in the Apollo 16 and 17 Biostack experiments. Retrieved from https://www.sciencedirect.com/science/article/abs/pii/0094576575900958?via=ihub</w:t>
      </w:r>
      <w:r w:rsidDel="00000000" w:rsidR="00000000" w:rsidRPr="00000000">
        <w:rPr>
          <w:rtl w:val="0"/>
        </w:rPr>
      </w:r>
    </w:p>
    <w:p w:rsidR="00000000" w:rsidDel="00000000" w:rsidP="00000000" w:rsidRDefault="00000000" w:rsidRPr="00000000" w14:paraId="0000013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Denton Belk (2007). </w:t>
      </w:r>
      <w:hyperlink r:id="rId17">
        <w:r w:rsidDel="00000000" w:rsidR="00000000" w:rsidRPr="00000000">
          <w:rPr>
            <w:rFonts w:ascii="Times New Roman" w:cs="Times New Roman" w:eastAsia="Times New Roman" w:hAnsi="Times New Roman"/>
            <w:color w:val="663366"/>
            <w:sz w:val="24"/>
            <w:szCs w:val="24"/>
            <w:rtl w:val="0"/>
          </w:rPr>
          <w:t xml:space="preserve">"Branchiopoda"</w:t>
        </w:r>
      </w:hyperlink>
      <w:r w:rsidDel="00000000" w:rsidR="00000000" w:rsidRPr="00000000">
        <w:rPr>
          <w:rFonts w:ascii="Times New Roman" w:cs="Times New Roman" w:eastAsia="Times New Roman" w:hAnsi="Times New Roman"/>
          <w:color w:val="222222"/>
          <w:sz w:val="24"/>
          <w:szCs w:val="24"/>
          <w:highlight w:val="white"/>
          <w:rtl w:val="0"/>
        </w:rPr>
        <w:t xml:space="preserve">. In Sol Felty Light; James T. Carlton (eds.). </w:t>
      </w:r>
      <w:r w:rsidDel="00000000" w:rsidR="00000000" w:rsidRPr="00000000">
        <w:rPr>
          <w:rFonts w:ascii="Times New Roman" w:cs="Times New Roman" w:eastAsia="Times New Roman" w:hAnsi="Times New Roman"/>
          <w:i w:val="1"/>
          <w:color w:val="222222"/>
          <w:sz w:val="24"/>
          <w:szCs w:val="24"/>
          <w:rtl w:val="0"/>
        </w:rPr>
        <w:t xml:space="preserve">The Light and Smith Manual: Intertidal Invertebrates from Central California to Oregon</w:t>
      </w:r>
      <w:r w:rsidDel="00000000" w:rsidR="00000000" w:rsidRPr="00000000">
        <w:rPr>
          <w:rFonts w:ascii="Times New Roman" w:cs="Times New Roman" w:eastAsia="Times New Roman" w:hAnsi="Times New Roman"/>
          <w:color w:val="222222"/>
          <w:sz w:val="24"/>
          <w:szCs w:val="24"/>
          <w:highlight w:val="white"/>
          <w:rtl w:val="0"/>
        </w:rPr>
        <w:t xml:space="preserve"> (4th ed.). </w:t>
      </w:r>
      <w:r w:rsidDel="00000000" w:rsidR="00000000" w:rsidRPr="00000000">
        <w:rPr>
          <w:rFonts w:ascii="Times New Roman" w:cs="Times New Roman" w:eastAsia="Times New Roman" w:hAnsi="Times New Roman"/>
          <w:color w:val="222222"/>
          <w:sz w:val="24"/>
          <w:szCs w:val="24"/>
          <w:rtl w:val="0"/>
        </w:rPr>
        <w:t xml:space="preserve">University of California Press</w:t>
      </w:r>
      <w:r w:rsidDel="00000000" w:rsidR="00000000" w:rsidRPr="00000000">
        <w:rPr>
          <w:rFonts w:ascii="Times New Roman" w:cs="Times New Roman" w:eastAsia="Times New Roman" w:hAnsi="Times New Roman"/>
          <w:color w:val="222222"/>
          <w:sz w:val="24"/>
          <w:szCs w:val="24"/>
          <w:highlight w:val="white"/>
          <w:rtl w:val="0"/>
        </w:rPr>
        <w:t xml:space="preserve">. pp. 414–417. </w:t>
      </w:r>
      <w:r w:rsidDel="00000000" w:rsidR="00000000" w:rsidRPr="00000000">
        <w:rPr>
          <w:rFonts w:ascii="Times New Roman" w:cs="Times New Roman" w:eastAsia="Times New Roman" w:hAnsi="Times New Roman"/>
          <w:color w:val="222222"/>
          <w:sz w:val="24"/>
          <w:szCs w:val="24"/>
          <w:rtl w:val="0"/>
        </w:rPr>
        <w:t xml:space="preserve">ISBN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rtl w:val="0"/>
        </w:rPr>
        <w:t xml:space="preserve">978-0-520-23939-5</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Accessed 22 October 2021</w:t>
      </w:r>
    </w:p>
    <w:p w:rsidR="00000000" w:rsidDel="00000000" w:rsidP="00000000" w:rsidRDefault="00000000" w:rsidRPr="00000000" w14:paraId="00000137">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Manfra, L., Savorelli, F., Pisapia, M., Magaletti, E., &amp; Cicero, A. M. (2012, April 14). Long-term Lethal Toxicity Test with the Crustacean Artemia franciscana: Protocol. Retrieved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https://www.jove.com/t/3790/long-term-lethal-toxicity-test-with-the-crustacean-artemia-franciscana</w:t>
        </w:r>
      </w:hyperlink>
      <w:r w:rsidDel="00000000" w:rsidR="00000000" w:rsidRPr="00000000">
        <w:rPr>
          <w:rtl w:val="0"/>
        </w:rPr>
      </w:r>
    </w:p>
    <w:p w:rsidR="00000000" w:rsidDel="00000000" w:rsidP="00000000" w:rsidRDefault="00000000" w:rsidRPr="00000000" w14:paraId="00000138">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Ocean Acidification, </w:t>
      </w:r>
      <w:hyperlink r:id="rId19">
        <w:r w:rsidDel="00000000" w:rsidR="00000000" w:rsidRPr="00000000">
          <w:rPr>
            <w:rFonts w:ascii="Times New Roman" w:cs="Times New Roman" w:eastAsia="Times New Roman" w:hAnsi="Times New Roman"/>
            <w:color w:val="1155cc"/>
            <w:sz w:val="24"/>
            <w:szCs w:val="24"/>
            <w:u w:val="single"/>
            <w:rtl w:val="0"/>
          </w:rPr>
          <w:t xml:space="preserve">https://www.noaa.gov/education/resource-collections/ocean-coasts/ocean-acidification</w:t>
        </w:r>
      </w:hyperlink>
      <w:r w:rsidDel="00000000" w:rsidR="00000000" w:rsidRPr="00000000">
        <w:rPr>
          <w:rFonts w:ascii="Times New Roman" w:cs="Times New Roman" w:eastAsia="Times New Roman" w:hAnsi="Times New Roman"/>
          <w:sz w:val="24"/>
          <w:szCs w:val="24"/>
          <w:rtl w:val="0"/>
        </w:rPr>
        <w:t xml:space="preserve">. Accessed 27 October 2021.</w:t>
      </w:r>
    </w:p>
    <w:p w:rsidR="00000000" w:rsidDel="00000000" w:rsidP="00000000" w:rsidRDefault="00000000" w:rsidRPr="00000000" w14:paraId="00000139">
      <w:pPr>
        <w:widowControl w:val="0"/>
        <w:spacing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Ocean acidification</w:t>
      </w:r>
      <w:r w:rsidDel="00000000" w:rsidR="00000000" w:rsidRPr="00000000">
        <w:rPr>
          <w:rFonts w:ascii="Times New Roman" w:cs="Times New Roman" w:eastAsia="Times New Roman" w:hAnsi="Times New Roman"/>
          <w:sz w:val="24"/>
          <w:szCs w:val="24"/>
          <w:rtl w:val="0"/>
        </w:rPr>
        <w:t xml:space="preserve">. Woods Hole Oceanographic Institution. (2019, February 6). Retrieved November 3, 2021, from https://www.whoi.edu/know-your-ocean/ocean-topics/ocean-chemistry/ocean-acidification/. </w:t>
      </w:r>
    </w:p>
    <w:p w:rsidR="00000000" w:rsidDel="00000000" w:rsidP="00000000" w:rsidRDefault="00000000" w:rsidRPr="00000000" w14:paraId="0000013A">
      <w:pPr>
        <w:widowControl w:val="0"/>
        <w:spacing w:line="240" w:lineRule="auto"/>
        <w:ind w:left="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Reece, Jane B., et al. </w:t>
      </w:r>
      <w:r w:rsidDel="00000000" w:rsidR="00000000" w:rsidRPr="00000000">
        <w:rPr>
          <w:rFonts w:ascii="Times New Roman" w:cs="Times New Roman" w:eastAsia="Times New Roman" w:hAnsi="Times New Roman"/>
          <w:i w:val="1"/>
          <w:sz w:val="24"/>
          <w:szCs w:val="24"/>
          <w:rtl w:val="0"/>
        </w:rPr>
        <w:t xml:space="preserve">Campbell Biology</w:t>
      </w:r>
      <w:r w:rsidDel="00000000" w:rsidR="00000000" w:rsidRPr="00000000">
        <w:rPr>
          <w:rFonts w:ascii="Times New Roman" w:cs="Times New Roman" w:eastAsia="Times New Roman" w:hAnsi="Times New Roman"/>
          <w:sz w:val="24"/>
          <w:szCs w:val="24"/>
          <w:rtl w:val="0"/>
        </w:rPr>
        <w:t xml:space="preserve">. Pearson, 2014. Accessed 29 October 2021.</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Richter, S., Olesen, J., &amp; Wheeler, W. C. (2007, May 09). Phylogeny of Branchiopoda (Crustacea) based on a combined analysis of morphological data and six molecular loci. Retrieved from https://onlinelibrary.wiley.com/doi/10.1111/j.1096-0031.2007.00148.x</w:t>
      </w: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my Liu" w:id="0" w:date="2021-11-03T22:34:58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sources used have been 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noaa.gov/education/resource-collections/ocean-coasts/ocean-acidification" TargetMode="External"/><Relationship Id="rId10" Type="http://schemas.openxmlformats.org/officeDocument/2006/relationships/hyperlink" Target="https://books.google.com/books?id=64jgZ1CfmB8C&amp;pg=PA416" TargetMode="External"/><Relationship Id="rId13" Type="http://schemas.openxmlformats.org/officeDocument/2006/relationships/image" Target="media/image2.png"/><Relationship Id="rId12" Type="http://schemas.openxmlformats.org/officeDocument/2006/relationships/hyperlink" Target="https://www.canva.com/design/DAEutJeQoCc/share/preview?token=U3yCT84a0tDyRJ0nfj4GVw&amp;role=EDITOR&amp;utm_content=DAEutJeQoCc&amp;utm_campaign=designshare&amp;utm_medium=link&amp;utm_source=sharebutt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111/j.1096-0031.2007.00148.x" TargetMode="External"/><Relationship Id="rId15" Type="http://schemas.openxmlformats.org/officeDocument/2006/relationships/hyperlink" Target="https://animaldiversity.org/accounts/Artemia_salina/" TargetMode="External"/><Relationship Id="rId14" Type="http://schemas.openxmlformats.org/officeDocument/2006/relationships/image" Target="media/image1.png"/><Relationship Id="rId17" Type="http://schemas.openxmlformats.org/officeDocument/2006/relationships/hyperlink" Target="https://books.google.com/books?id=64jgZ1CfmB8C&amp;pg=PA416" TargetMode="External"/><Relationship Id="rId16" Type="http://schemas.openxmlformats.org/officeDocument/2006/relationships/hyperlink" Target="https://learn.genetics.utah.edu/content/gsl/artemia/" TargetMode="External"/><Relationship Id="rId5" Type="http://schemas.openxmlformats.org/officeDocument/2006/relationships/numbering" Target="numbering.xml"/><Relationship Id="rId19" Type="http://schemas.openxmlformats.org/officeDocument/2006/relationships/hyperlink" Target="https://www.noaa.gov/education/resource-collections/ocean-coasts/ocean-acidification" TargetMode="External"/><Relationship Id="rId6" Type="http://schemas.openxmlformats.org/officeDocument/2006/relationships/styles" Target="styles.xml"/><Relationship Id="rId18" Type="http://schemas.openxmlformats.org/officeDocument/2006/relationships/hyperlink" Target="https://www.jove.com/t/3790/long-term-lethal-toxicity-test-with-the-crustacean-artemia-franciscana" TargetMode="External"/><Relationship Id="rId7" Type="http://schemas.openxmlformats.org/officeDocument/2006/relationships/hyperlink" Target="https://learn.genetics.utah.edu/content/gsl/artemia/" TargetMode="External"/><Relationship Id="rId8" Type="http://schemas.openxmlformats.org/officeDocument/2006/relationships/hyperlink" Target="https://animaldiversity.org/accounts/Artemia_sal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