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19E9881" wp14:paraId="05463C81" wp14:textId="5DABABFF">
      <w:pPr>
        <w:spacing w:before="0" w:beforeAutospacing="off" w:after="0" w:afterAutospacing="off"/>
        <w:rPr>
          <w:rFonts w:ascii="Aptos" w:hAnsi="Aptos" w:eastAsia="Aptos" w:cs="Aptos"/>
          <w:b w:val="1"/>
          <w:bCs w:val="1"/>
          <w:noProof w:val="0"/>
          <w:color w:val="0E101A"/>
          <w:sz w:val="24"/>
          <w:szCs w:val="24"/>
          <w:lang w:val="en-US"/>
        </w:rPr>
      </w:pPr>
      <w:r w:rsidRPr="319E9881" w:rsidR="205EAE95">
        <w:rPr>
          <w:rFonts w:ascii="Aptos" w:hAnsi="Aptos" w:eastAsia="Aptos" w:cs="Aptos"/>
          <w:b w:val="0"/>
          <w:bCs w:val="0"/>
          <w:noProof w:val="0"/>
          <w:color w:val="0E101A"/>
          <w:sz w:val="24"/>
          <w:szCs w:val="24"/>
          <w:lang w:val="en-US"/>
        </w:rPr>
        <w:t>Taylor King</w:t>
      </w:r>
    </w:p>
    <w:p xmlns:wp14="http://schemas.microsoft.com/office/word/2010/wordml" w:rsidP="319E9881" wp14:paraId="53AF7615" wp14:textId="3E5D8C78">
      <w:pPr>
        <w:spacing w:before="0" w:beforeAutospacing="off" w:after="0" w:afterAutospacing="off"/>
        <w:rPr>
          <w:rFonts w:ascii="Aptos" w:hAnsi="Aptos" w:eastAsia="Aptos" w:cs="Aptos"/>
          <w:b w:val="0"/>
          <w:bCs w:val="0"/>
          <w:noProof w:val="0"/>
          <w:color w:val="0E101A"/>
          <w:sz w:val="24"/>
          <w:szCs w:val="24"/>
          <w:lang w:val="en-US"/>
        </w:rPr>
      </w:pPr>
      <w:r w:rsidRPr="319E9881" w:rsidR="205EAE95">
        <w:rPr>
          <w:rFonts w:ascii="Aptos" w:hAnsi="Aptos" w:eastAsia="Aptos" w:cs="Aptos"/>
          <w:b w:val="0"/>
          <w:bCs w:val="0"/>
          <w:noProof w:val="0"/>
          <w:color w:val="0E101A"/>
          <w:sz w:val="24"/>
          <w:szCs w:val="24"/>
          <w:lang w:val="en-US"/>
        </w:rPr>
        <w:t>9/11/24</w:t>
      </w:r>
    </w:p>
    <w:p xmlns:wp14="http://schemas.microsoft.com/office/word/2010/wordml" w:rsidP="319E9881" wp14:paraId="487A7B0E" wp14:textId="0DBA9CC5">
      <w:pPr>
        <w:spacing w:before="0" w:beforeAutospacing="off" w:after="0" w:afterAutospacing="off"/>
        <w:rPr>
          <w:rFonts w:ascii="Aptos" w:hAnsi="Aptos" w:eastAsia="Aptos" w:cs="Aptos"/>
          <w:b w:val="0"/>
          <w:bCs w:val="0"/>
          <w:noProof w:val="0"/>
          <w:color w:val="0E101A"/>
          <w:sz w:val="24"/>
          <w:szCs w:val="24"/>
          <w:lang w:val="en-US"/>
        </w:rPr>
      </w:pPr>
      <w:r w:rsidRPr="319E9881" w:rsidR="205EAE95">
        <w:rPr>
          <w:rFonts w:ascii="Aptos" w:hAnsi="Aptos" w:eastAsia="Aptos" w:cs="Aptos"/>
          <w:b w:val="0"/>
          <w:bCs w:val="0"/>
          <w:noProof w:val="0"/>
          <w:color w:val="0E101A"/>
          <w:sz w:val="24"/>
          <w:szCs w:val="24"/>
          <w:lang w:val="en-US"/>
        </w:rPr>
        <w:t>Mod 6.2</w:t>
      </w:r>
    </w:p>
    <w:p xmlns:wp14="http://schemas.microsoft.com/office/word/2010/wordml" w:rsidP="319E9881" wp14:paraId="5231DA9B" wp14:textId="7C1CE28C">
      <w:pPr>
        <w:spacing w:before="0" w:beforeAutospacing="off" w:after="0" w:afterAutospacing="off"/>
        <w:rPr>
          <w:rFonts w:ascii="Aptos" w:hAnsi="Aptos" w:eastAsia="Aptos" w:cs="Aptos"/>
          <w:b w:val="1"/>
          <w:bCs w:val="1"/>
          <w:noProof w:val="0"/>
          <w:color w:val="0E101A"/>
          <w:sz w:val="24"/>
          <w:szCs w:val="24"/>
          <w:lang w:val="en-US"/>
        </w:rPr>
      </w:pPr>
    </w:p>
    <w:p xmlns:wp14="http://schemas.microsoft.com/office/word/2010/wordml" w:rsidP="319E9881" wp14:paraId="5CD3BC82" wp14:textId="345003D3">
      <w:pPr>
        <w:pStyle w:val="Title"/>
        <w:jc w:val="center"/>
      </w:pPr>
      <w:r w:rsidRPr="319E9881" w:rsidR="205EAE95">
        <w:rPr>
          <w:noProof w:val="0"/>
          <w:lang w:val="en-US"/>
        </w:rPr>
        <w:t>Strangler Pattern at Blackboard Learn (2011)</w:t>
      </w:r>
    </w:p>
    <w:p xmlns:wp14="http://schemas.microsoft.com/office/word/2010/wordml" w:rsidP="319E9881" wp14:paraId="1B66F058" wp14:textId="5996BD32">
      <w:pPr>
        <w:pStyle w:val="Normal"/>
        <w:rPr>
          <w:noProof w:val="0"/>
          <w:lang w:val="en-US"/>
        </w:rPr>
      </w:pPr>
    </w:p>
    <w:p xmlns:wp14="http://schemas.microsoft.com/office/word/2010/wordml" w:rsidP="319E9881" wp14:paraId="023DD304" wp14:textId="394D9508">
      <w:pPr>
        <w:spacing w:before="0" w:beforeAutospacing="off" w:after="0" w:afterAutospacing="off"/>
      </w:pPr>
      <w:r w:rsidRPr="319E9881" w:rsidR="205EAE95">
        <w:rPr>
          <w:rFonts w:ascii="Aptos" w:hAnsi="Aptos" w:eastAsia="Aptos" w:cs="Aptos"/>
          <w:noProof w:val="0"/>
          <w:color w:val="0E101A"/>
          <w:sz w:val="24"/>
          <w:szCs w:val="24"/>
          <w:lang w:val="en-US"/>
        </w:rPr>
        <w:t>The case study of Blackboard Learn in 2011 discusses how the company applied the Strangler Pattern to modernize its legacy system without causing disruptions to users. The author highlights several critical aspects of the project:</w:t>
      </w:r>
    </w:p>
    <w:p xmlns:wp14="http://schemas.microsoft.com/office/word/2010/wordml" w:rsidP="319E9881" wp14:paraId="781949BD" wp14:textId="2A0B2B46">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319E9881" wp14:paraId="56AEEEB5" wp14:textId="13B77F18">
      <w:pPr>
        <w:pStyle w:val="ListParagraph"/>
        <w:numPr>
          <w:ilvl w:val="0"/>
          <w:numId w:val="1"/>
        </w:numPr>
        <w:spacing w:before="0" w:beforeAutospacing="off" w:after="0" w:afterAutospacing="off"/>
        <w:rPr>
          <w:rFonts w:ascii="Aptos" w:hAnsi="Aptos" w:eastAsia="Aptos" w:cs="Aptos"/>
          <w:noProof w:val="0"/>
          <w:color w:val="0E101A"/>
          <w:sz w:val="24"/>
          <w:szCs w:val="24"/>
          <w:lang w:val="en-US"/>
        </w:rPr>
      </w:pPr>
      <w:r w:rsidRPr="319E9881" w:rsidR="205EAE95">
        <w:rPr>
          <w:rFonts w:ascii="Aptos" w:hAnsi="Aptos" w:eastAsia="Aptos" w:cs="Aptos"/>
          <w:b w:val="1"/>
          <w:bCs w:val="1"/>
          <w:noProof w:val="0"/>
          <w:color w:val="0E101A"/>
          <w:sz w:val="24"/>
          <w:szCs w:val="24"/>
          <w:lang w:val="en-US"/>
        </w:rPr>
        <w:t>Problem</w:t>
      </w:r>
      <w:r w:rsidRPr="319E9881" w:rsidR="205EAE95">
        <w:rPr>
          <w:rFonts w:ascii="Aptos" w:hAnsi="Aptos" w:eastAsia="Aptos" w:cs="Aptos"/>
          <w:noProof w:val="0"/>
          <w:color w:val="0E101A"/>
          <w:sz w:val="24"/>
          <w:szCs w:val="24"/>
          <w:lang w:val="en-US"/>
        </w:rPr>
        <w:t>: Blackboard Learn, an educational technology platform, faced challenges maintaining its outdated monolithic architecture. The system had become difficult to scale, modify, and maintain, mainly as user demands grew.</w:t>
      </w:r>
    </w:p>
    <w:p xmlns:wp14="http://schemas.microsoft.com/office/word/2010/wordml" w:rsidP="319E9881" wp14:paraId="07697866" wp14:textId="5AE7443C">
      <w:pPr>
        <w:pStyle w:val="ListParagraph"/>
        <w:numPr>
          <w:ilvl w:val="0"/>
          <w:numId w:val="1"/>
        </w:numPr>
        <w:spacing w:before="0" w:beforeAutospacing="off" w:after="0" w:afterAutospacing="off"/>
        <w:rPr>
          <w:rFonts w:ascii="Aptos" w:hAnsi="Aptos" w:eastAsia="Aptos" w:cs="Aptos"/>
          <w:noProof w:val="0"/>
          <w:color w:val="0E101A"/>
          <w:sz w:val="24"/>
          <w:szCs w:val="24"/>
          <w:lang w:val="en-US"/>
        </w:rPr>
      </w:pPr>
      <w:r w:rsidRPr="319E9881" w:rsidR="205EAE95">
        <w:rPr>
          <w:rFonts w:ascii="Aptos" w:hAnsi="Aptos" w:eastAsia="Aptos" w:cs="Aptos"/>
          <w:b w:val="1"/>
          <w:bCs w:val="1"/>
          <w:noProof w:val="0"/>
          <w:color w:val="0E101A"/>
          <w:sz w:val="24"/>
          <w:szCs w:val="24"/>
          <w:lang w:val="en-US"/>
        </w:rPr>
        <w:t>Solution</w:t>
      </w:r>
      <w:r w:rsidRPr="319E9881" w:rsidR="205EAE95">
        <w:rPr>
          <w:rFonts w:ascii="Aptos" w:hAnsi="Aptos" w:eastAsia="Aptos" w:cs="Aptos"/>
          <w:noProof w:val="0"/>
          <w:color w:val="0E101A"/>
          <w:sz w:val="24"/>
          <w:szCs w:val="24"/>
          <w:lang w:val="en-US"/>
        </w:rPr>
        <w:t>: The development team employed the Strangler Pattern to address these challenges. This approach allowed them to gradually replace parts of the legacy system with modern services while keeping it operational throughout the transition.</w:t>
      </w:r>
    </w:p>
    <w:p xmlns:wp14="http://schemas.microsoft.com/office/word/2010/wordml" w:rsidP="319E9881" wp14:paraId="12896085" wp14:textId="0FA5661B">
      <w:pPr>
        <w:pStyle w:val="ListParagraph"/>
        <w:numPr>
          <w:ilvl w:val="0"/>
          <w:numId w:val="1"/>
        </w:numPr>
        <w:spacing w:before="0" w:beforeAutospacing="off" w:after="0" w:afterAutospacing="off"/>
        <w:rPr>
          <w:rFonts w:ascii="Aptos" w:hAnsi="Aptos" w:eastAsia="Aptos" w:cs="Aptos"/>
          <w:noProof w:val="0"/>
          <w:color w:val="0E101A"/>
          <w:sz w:val="24"/>
          <w:szCs w:val="24"/>
          <w:lang w:val="en-US"/>
        </w:rPr>
      </w:pPr>
      <w:r w:rsidRPr="319E9881" w:rsidR="205EAE95">
        <w:rPr>
          <w:rFonts w:ascii="Aptos" w:hAnsi="Aptos" w:eastAsia="Aptos" w:cs="Aptos"/>
          <w:b w:val="1"/>
          <w:bCs w:val="1"/>
          <w:noProof w:val="0"/>
          <w:color w:val="0E101A"/>
          <w:sz w:val="24"/>
          <w:szCs w:val="24"/>
          <w:lang w:val="en-US"/>
        </w:rPr>
        <w:t>Implementation</w:t>
      </w:r>
      <w:r w:rsidRPr="319E9881" w:rsidR="205EAE95">
        <w:rPr>
          <w:rFonts w:ascii="Aptos" w:hAnsi="Aptos" w:eastAsia="Aptos" w:cs="Aptos"/>
          <w:noProof w:val="0"/>
          <w:color w:val="0E101A"/>
          <w:sz w:val="24"/>
          <w:szCs w:val="24"/>
          <w:lang w:val="en-US"/>
        </w:rPr>
        <w:t>: The team identified isolated components that could be rewritten and deployed incrementally. This process allowed for continuous deployment of new services alongside the legacy system until the old components could be entirely replaced.</w:t>
      </w:r>
    </w:p>
    <w:p xmlns:wp14="http://schemas.microsoft.com/office/word/2010/wordml" w:rsidP="319E9881" wp14:paraId="4F1E916B" wp14:textId="6BAE4C99">
      <w:pPr>
        <w:pStyle w:val="ListParagraph"/>
        <w:numPr>
          <w:ilvl w:val="0"/>
          <w:numId w:val="1"/>
        </w:numPr>
        <w:spacing w:before="0" w:beforeAutospacing="off" w:after="0" w:afterAutospacing="off"/>
        <w:rPr>
          <w:rFonts w:ascii="Aptos" w:hAnsi="Aptos" w:eastAsia="Aptos" w:cs="Aptos"/>
          <w:noProof w:val="0"/>
          <w:color w:val="0E101A"/>
          <w:sz w:val="24"/>
          <w:szCs w:val="24"/>
          <w:lang w:val="en-US"/>
        </w:rPr>
      </w:pPr>
      <w:r w:rsidRPr="319E9881" w:rsidR="205EAE95">
        <w:rPr>
          <w:rFonts w:ascii="Aptos" w:hAnsi="Aptos" w:eastAsia="Aptos" w:cs="Aptos"/>
          <w:b w:val="1"/>
          <w:bCs w:val="1"/>
          <w:noProof w:val="0"/>
          <w:color w:val="0E101A"/>
          <w:sz w:val="24"/>
          <w:szCs w:val="24"/>
          <w:lang w:val="en-US"/>
        </w:rPr>
        <w:t>Outcome</w:t>
      </w:r>
      <w:r w:rsidRPr="319E9881" w:rsidR="205EAE95">
        <w:rPr>
          <w:rFonts w:ascii="Aptos" w:hAnsi="Aptos" w:eastAsia="Aptos" w:cs="Aptos"/>
          <w:noProof w:val="0"/>
          <w:color w:val="0E101A"/>
          <w:sz w:val="24"/>
          <w:szCs w:val="24"/>
          <w:lang w:val="en-US"/>
        </w:rPr>
        <w:t>: Adopting the Strangler Pattern minimized risk by preventing large-scale system failures during the transition. It also enabled the team to rapidly implement new features, improve performance, and reduce technical debt over time.</w:t>
      </w:r>
    </w:p>
    <w:p xmlns:wp14="http://schemas.microsoft.com/office/word/2010/wordml" w:rsidP="319E9881" wp14:paraId="6160E9EF" wp14:textId="77FA7D3C">
      <w:pPr>
        <w:spacing w:before="0" w:beforeAutospacing="off" w:after="0" w:afterAutospacing="off"/>
        <w:rPr>
          <w:rFonts w:ascii="Aptos" w:hAnsi="Aptos" w:eastAsia="Aptos" w:cs="Aptos"/>
          <w:b w:val="1"/>
          <w:bCs w:val="1"/>
          <w:noProof w:val="0"/>
          <w:color w:val="0E101A"/>
          <w:sz w:val="24"/>
          <w:szCs w:val="24"/>
          <w:lang w:val="en-US"/>
        </w:rPr>
      </w:pPr>
    </w:p>
    <w:p xmlns:wp14="http://schemas.microsoft.com/office/word/2010/wordml" w:rsidP="319E9881" wp14:paraId="0EEADDEF" wp14:textId="2A0ED202">
      <w:pPr>
        <w:spacing w:before="0" w:beforeAutospacing="off" w:after="0" w:afterAutospacing="off"/>
      </w:pPr>
      <w:r w:rsidRPr="319E9881" w:rsidR="205EAE95">
        <w:rPr>
          <w:rFonts w:ascii="Aptos" w:hAnsi="Aptos" w:eastAsia="Aptos" w:cs="Aptos"/>
          <w:b w:val="1"/>
          <w:bCs w:val="1"/>
          <w:noProof w:val="0"/>
          <w:color w:val="0E101A"/>
          <w:sz w:val="24"/>
          <w:szCs w:val="24"/>
          <w:lang w:val="en-US"/>
        </w:rPr>
        <w:t>Lessons Learned</w:t>
      </w:r>
      <w:r w:rsidRPr="319E9881" w:rsidR="205EAE95">
        <w:rPr>
          <w:rFonts w:ascii="Aptos" w:hAnsi="Aptos" w:eastAsia="Aptos" w:cs="Aptos"/>
          <w:noProof w:val="0"/>
          <w:color w:val="0E101A"/>
          <w:sz w:val="24"/>
          <w:szCs w:val="24"/>
          <w:lang w:val="en-US"/>
        </w:rPr>
        <w:t>:</w:t>
      </w:r>
    </w:p>
    <w:p xmlns:wp14="http://schemas.microsoft.com/office/word/2010/wordml" w:rsidP="319E9881" wp14:paraId="354EF5E2" wp14:textId="5167F219">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319E9881" wp14:paraId="1F1636D9" wp14:textId="7E21BF3F">
      <w:pPr>
        <w:pStyle w:val="ListParagraph"/>
        <w:numPr>
          <w:ilvl w:val="0"/>
          <w:numId w:val="2"/>
        </w:numPr>
        <w:spacing w:before="0" w:beforeAutospacing="off" w:after="0" w:afterAutospacing="off"/>
        <w:rPr>
          <w:rFonts w:ascii="Aptos" w:hAnsi="Aptos" w:eastAsia="Aptos" w:cs="Aptos"/>
          <w:noProof w:val="0"/>
          <w:color w:val="0E101A"/>
          <w:sz w:val="24"/>
          <w:szCs w:val="24"/>
          <w:lang w:val="en-US"/>
        </w:rPr>
      </w:pPr>
      <w:r w:rsidRPr="319E9881" w:rsidR="205EAE95">
        <w:rPr>
          <w:rFonts w:ascii="Aptos" w:hAnsi="Aptos" w:eastAsia="Aptos" w:cs="Aptos"/>
          <w:b w:val="1"/>
          <w:bCs w:val="1"/>
          <w:noProof w:val="0"/>
          <w:color w:val="0E101A"/>
          <w:sz w:val="24"/>
          <w:szCs w:val="24"/>
          <w:lang w:val="en-US"/>
        </w:rPr>
        <w:t>Gradual replacement reduces risk</w:t>
      </w:r>
      <w:r w:rsidRPr="319E9881" w:rsidR="205EAE95">
        <w:rPr>
          <w:rFonts w:ascii="Aptos" w:hAnsi="Aptos" w:eastAsia="Aptos" w:cs="Aptos"/>
          <w:noProof w:val="0"/>
          <w:color w:val="0E101A"/>
          <w:sz w:val="24"/>
          <w:szCs w:val="24"/>
          <w:lang w:val="en-US"/>
        </w:rPr>
        <w:t>: Rewriting an entire system in one step is risky, whereas gradually replacing components using the Strangler Pattern allows for better technical debt management and ongoing functionality.</w:t>
      </w:r>
    </w:p>
    <w:p xmlns:wp14="http://schemas.microsoft.com/office/word/2010/wordml" w:rsidP="319E9881" wp14:paraId="00728D40" wp14:textId="058D14B2">
      <w:pPr>
        <w:pStyle w:val="ListParagraph"/>
        <w:numPr>
          <w:ilvl w:val="0"/>
          <w:numId w:val="2"/>
        </w:numPr>
        <w:spacing w:before="0" w:beforeAutospacing="off" w:after="0" w:afterAutospacing="off"/>
        <w:rPr>
          <w:rFonts w:ascii="Aptos" w:hAnsi="Aptos" w:eastAsia="Aptos" w:cs="Aptos"/>
          <w:noProof w:val="0"/>
          <w:color w:val="0E101A"/>
          <w:sz w:val="24"/>
          <w:szCs w:val="24"/>
          <w:lang w:val="en-US"/>
        </w:rPr>
      </w:pPr>
      <w:r w:rsidRPr="319E9881" w:rsidR="205EAE95">
        <w:rPr>
          <w:rFonts w:ascii="Aptos" w:hAnsi="Aptos" w:eastAsia="Aptos" w:cs="Aptos"/>
          <w:b w:val="1"/>
          <w:bCs w:val="1"/>
          <w:noProof w:val="0"/>
          <w:color w:val="0E101A"/>
          <w:sz w:val="24"/>
          <w:szCs w:val="24"/>
          <w:lang w:val="en-US"/>
        </w:rPr>
        <w:t>Modularity is essential</w:t>
      </w:r>
      <w:r w:rsidRPr="319E9881" w:rsidR="205EAE95">
        <w:rPr>
          <w:rFonts w:ascii="Aptos" w:hAnsi="Aptos" w:eastAsia="Aptos" w:cs="Aptos"/>
          <w:noProof w:val="0"/>
          <w:color w:val="0E101A"/>
          <w:sz w:val="24"/>
          <w:szCs w:val="24"/>
          <w:lang w:val="en-US"/>
        </w:rPr>
        <w:t>: Breaking down a monolithic system into modular components helps scale the system and make future updates easier.</w:t>
      </w:r>
    </w:p>
    <w:p xmlns:wp14="http://schemas.microsoft.com/office/word/2010/wordml" w:rsidP="319E9881" wp14:paraId="4CC5AF80" wp14:textId="27B65D29">
      <w:pPr>
        <w:pStyle w:val="ListParagraph"/>
        <w:numPr>
          <w:ilvl w:val="0"/>
          <w:numId w:val="2"/>
        </w:numPr>
        <w:spacing w:before="0" w:beforeAutospacing="off" w:after="0" w:afterAutospacing="off"/>
        <w:rPr>
          <w:rFonts w:ascii="Aptos" w:hAnsi="Aptos" w:eastAsia="Aptos" w:cs="Aptos"/>
          <w:noProof w:val="0"/>
          <w:color w:val="0E101A"/>
          <w:sz w:val="24"/>
          <w:szCs w:val="24"/>
          <w:lang w:val="en-US"/>
        </w:rPr>
      </w:pPr>
      <w:r w:rsidRPr="319E9881" w:rsidR="205EAE95">
        <w:rPr>
          <w:rFonts w:ascii="Aptos" w:hAnsi="Aptos" w:eastAsia="Aptos" w:cs="Aptos"/>
          <w:b w:val="1"/>
          <w:bCs w:val="1"/>
          <w:noProof w:val="0"/>
          <w:color w:val="0E101A"/>
          <w:sz w:val="24"/>
          <w:szCs w:val="24"/>
          <w:lang w:val="en-US"/>
        </w:rPr>
        <w:t>User transparency is critical</w:t>
      </w:r>
      <w:r w:rsidRPr="319E9881" w:rsidR="205EAE95">
        <w:rPr>
          <w:rFonts w:ascii="Aptos" w:hAnsi="Aptos" w:eastAsia="Aptos" w:cs="Aptos"/>
          <w:noProof w:val="0"/>
          <w:color w:val="0E101A"/>
          <w:sz w:val="24"/>
          <w:szCs w:val="24"/>
          <w:lang w:val="en-US"/>
        </w:rPr>
        <w:t xml:space="preserve">: </w:t>
      </w:r>
      <w:r w:rsidRPr="319E9881" w:rsidR="205EAE95">
        <w:rPr>
          <w:rFonts w:ascii="Aptos" w:hAnsi="Aptos" w:eastAsia="Aptos" w:cs="Aptos"/>
          <w:noProof w:val="0"/>
          <w:color w:val="0E101A"/>
          <w:sz w:val="24"/>
          <w:szCs w:val="24"/>
          <w:lang w:val="en-US"/>
        </w:rPr>
        <w:t>Maintaining</w:t>
      </w:r>
      <w:r w:rsidRPr="319E9881" w:rsidR="205EAE95">
        <w:rPr>
          <w:rFonts w:ascii="Aptos" w:hAnsi="Aptos" w:eastAsia="Aptos" w:cs="Aptos"/>
          <w:noProof w:val="0"/>
          <w:color w:val="0E101A"/>
          <w:sz w:val="24"/>
          <w:szCs w:val="24"/>
          <w:lang w:val="en-US"/>
        </w:rPr>
        <w:t xml:space="preserve"> system operations without disruptions to the end user ensures a smoother transition and better user experience.</w:t>
      </w:r>
    </w:p>
    <w:p xmlns:wp14="http://schemas.microsoft.com/office/word/2010/wordml" w:rsidP="319E9881" wp14:paraId="46CA40F4" wp14:textId="1C591E1D">
      <w:pPr>
        <w:pStyle w:val="Normal"/>
        <w:spacing w:before="0" w:beforeAutospacing="off" w:after="0" w:afterAutospacing="off"/>
        <w:rPr>
          <w:rFonts w:ascii="Aptos" w:hAnsi="Aptos" w:eastAsia="Aptos" w:cs="Aptos"/>
          <w:noProof w:val="0"/>
          <w:color w:val="0E101A"/>
          <w:sz w:val="24"/>
          <w:szCs w:val="24"/>
          <w:lang w:val="en-US"/>
        </w:rPr>
      </w:pPr>
    </w:p>
    <w:p xmlns:wp14="http://schemas.microsoft.com/office/word/2010/wordml" w:rsidP="319E9881" wp14:paraId="2C078E63" wp14:textId="24A4565B">
      <w:pPr>
        <w:spacing w:before="0" w:beforeAutospacing="off" w:after="0" w:afterAutospacing="off"/>
      </w:pPr>
      <w:r w:rsidRPr="319E9881" w:rsidR="205EAE95">
        <w:rPr>
          <w:rFonts w:ascii="Aptos" w:hAnsi="Aptos" w:eastAsia="Aptos" w:cs="Aptos"/>
          <w:noProof w:val="0"/>
          <w:color w:val="0E101A"/>
          <w:sz w:val="24"/>
          <w:szCs w:val="24"/>
          <w:lang w:val="en-US"/>
        </w:rPr>
        <w:t>These points highlight how the Strangler Pattern can be an effective strategy for migrating from legacy systems to modern architectures, especially when dealing with large, complex platforms.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f10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e1e06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83ACD4"/>
    <w:rsid w:val="205EAE95"/>
    <w:rsid w:val="2983ACD4"/>
    <w:rsid w:val="319E9881"/>
    <w:rsid w:val="6823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ACD4"/>
  <w15:chartTrackingRefBased/>
  <w15:docId w15:val="{76AC90E9-C93C-476D-8F59-78D9299980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cc590a4c5374b2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2024-09-13T13:10:04.2280473Z</dcterms:created>
  <dcterms:modified xsi:type="dcterms:W3CDTF">2024-09-13T13:13:22.7680069Z</dcterms:modified>
  <dc:creator>Taylor King</dc:creator>
  <lastModifiedBy>Taylor King</lastModifiedBy>
</coreProperties>
</file>