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9D1FD7" w:rsidR="00345ECB" w:rsidP="00F61FC7" w:rsidRDefault="00F61FC7" w14:paraId="334F0853" w14:textId="40DEDACD">
      <w:pPr>
        <w:jc w:val="both"/>
        <w:rPr>
          <w:b w:val="1"/>
          <w:bCs w:val="1"/>
          <w:lang w:val="en-US"/>
        </w:rPr>
      </w:pPr>
      <w:r w:rsidRPr="6FC16DFF" w:rsidR="6FC16DFF">
        <w:rPr>
          <w:b w:val="1"/>
          <w:bCs w:val="1"/>
          <w:lang w:val="en-US"/>
        </w:rPr>
        <w:t>1.0 Evaluation</w:t>
      </w:r>
    </w:p>
    <w:p w:rsidR="00F61FC7" w:rsidP="00F61FC7" w:rsidRDefault="00F61FC7" w14:paraId="167CC4DA" w14:textId="77777777">
      <w:pPr>
        <w:jc w:val="both"/>
        <w:rPr>
          <w:lang w:val="en-US"/>
        </w:rPr>
      </w:pPr>
    </w:p>
    <w:p w:rsidR="009B70B3" w:rsidP="6FC16DFF" w:rsidRDefault="009B70B3" w14:paraId="6B3E0AE5" w14:textId="01E32448">
      <w:pPr>
        <w:pStyle w:val="Normal"/>
        <w:ind w:left="0"/>
        <w:jc w:val="both"/>
        <w:rPr>
          <w:b w:val="1"/>
          <w:bCs w:val="1"/>
          <w:lang w:val="en-US"/>
        </w:rPr>
      </w:pPr>
      <w:r w:rsidRPr="6FC16DFF" w:rsidR="6FC16DFF">
        <w:rPr>
          <w:b w:val="1"/>
          <w:bCs w:val="1"/>
          <w:lang w:val="en-US"/>
        </w:rPr>
        <w:t>1.1 Metrics</w:t>
      </w:r>
    </w:p>
    <w:p w:rsidR="009D1FD7" w:rsidP="00F61FC7" w:rsidRDefault="009D1FD7" w14:paraId="583471F2" w14:textId="49EE265A">
      <w:pPr>
        <w:jc w:val="both"/>
        <w:rPr>
          <w:lang w:val="en-US"/>
        </w:rPr>
      </w:pPr>
      <w:r w:rsidRPr="6FC16DFF" w:rsidR="6FC16DFF">
        <w:rPr>
          <w:lang w:val="en-US"/>
        </w:rPr>
        <w:t xml:space="preserve">Below is the metric evaluation for model training with 50 and 100 </w:t>
      </w:r>
      <w:r w:rsidRPr="6FC16DFF" w:rsidR="6FC16DFF">
        <w:rPr>
          <w:lang w:val="en-US"/>
        </w:rPr>
        <w:t>epochs</w:t>
      </w:r>
      <w:r w:rsidRPr="6FC16DFF" w:rsidR="6FC16DFF">
        <w:rPr>
          <w:lang w:val="en-US"/>
        </w:rPr>
        <w:t>.</w:t>
      </w:r>
    </w:p>
    <w:p w:rsidRPr="009D1FD7" w:rsidR="009D1FD7" w:rsidP="00F61FC7" w:rsidRDefault="009D1FD7" w14:paraId="6B32910D" w14:textId="77777777">
      <w:pPr>
        <w:jc w:val="both"/>
        <w:rPr>
          <w:lang w:val="en-US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055"/>
        <w:gridCol w:w="1494"/>
        <w:gridCol w:w="1379"/>
        <w:gridCol w:w="1348"/>
        <w:gridCol w:w="1619"/>
        <w:gridCol w:w="951"/>
        <w:gridCol w:w="1170"/>
      </w:tblGrid>
      <w:tr w:rsidR="6FC16DFF" w:rsidTr="6FC16DFF" w14:paraId="3005DCB3">
        <w:trPr>
          <w:trHeight w:val="285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54D8346C" w14:textId="630F2729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epoch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0A9AC1F9" w14:textId="58592FFD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train/box_loss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37B26FD6" w14:textId="51F2F480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train/cls_loss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35E4F5A9" w14:textId="263BF948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train/dfl_loss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4DA57730" w14:textId="3BAD51BD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val/box_loss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5AB55851" w14:textId="2EF21B2A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val/cls_loss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48E743E7" w14:textId="68D1E214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val/dfl_loss</w:t>
            </w:r>
          </w:p>
        </w:tc>
      </w:tr>
      <w:tr w:rsidR="6FC16DFF" w:rsidTr="6FC16DFF" w14:paraId="41102624">
        <w:trPr>
          <w:trHeight w:val="285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4930F0BD" w14:textId="6513717A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50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508C12C8" w14:textId="4460A2CA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1.1483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3A3B4358" w14:textId="31C07FE2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0.51484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3E5FA99F" w14:textId="0DEEDDEE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0.8649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067C07E0" w14:textId="31CFADEB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1.5142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49AFDF7F" w14:textId="3121AFC6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0.63646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734DCD59" w14:textId="3D84C1DA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0.91213</w:t>
            </w:r>
          </w:p>
        </w:tc>
      </w:tr>
      <w:tr w:rsidR="6FC16DFF" w:rsidTr="6FC16DFF" w14:paraId="49A90571">
        <w:trPr>
          <w:trHeight w:val="285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22120902" w14:textId="321F8BA1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100</w:t>
            </w:r>
          </w:p>
        </w:tc>
        <w:tc>
          <w:tcPr>
            <w:tcW w:w="1494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107D1A33" w14:textId="6CFDC204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0.89689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1E5EDC01" w14:textId="42120033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0.46219</w:t>
            </w:r>
          </w:p>
        </w:tc>
        <w:tc>
          <w:tcPr>
            <w:tcW w:w="1348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7C471E56" w14:textId="7D8ED19D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0.83563</w:t>
            </w:r>
          </w:p>
        </w:tc>
        <w:tc>
          <w:tcPr>
            <w:tcW w:w="1619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0B3F3919" w14:textId="64DA4FA6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1.3244</w:t>
            </w:r>
          </w:p>
        </w:tc>
        <w:tc>
          <w:tcPr>
            <w:tcW w:w="951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245F6ADC" w14:textId="604206DF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0.56175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36C25CE9" w14:textId="0BB869AE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0.89177</w:t>
            </w:r>
          </w:p>
        </w:tc>
      </w:tr>
    </w:tbl>
    <w:p w:rsidR="005202E9" w:rsidP="6FC16DFF" w:rsidRDefault="009D1FD7" w14:paraId="0B6E99CE" w14:textId="4313BCFF">
      <w:pPr>
        <w:pStyle w:val="Normal"/>
        <w:jc w:val="both"/>
      </w:pPr>
    </w:p>
    <w:p w:rsidR="009D1FD7" w:rsidP="009D1FD7" w:rsidRDefault="009D1FD7" w14:paraId="597329FC" w14:textId="77777777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202E9">
        <w:rPr>
          <w:b/>
          <w:bCs/>
          <w:lang w:val="en-US"/>
        </w:rPr>
        <w:t>Training Loss</w:t>
      </w:r>
      <w:r w:rsidRPr="005202E9">
        <w:rPr>
          <w:lang w:val="en-US"/>
        </w:rPr>
        <w:t>: The training losses decrease from the 50-epoch to the 100-epoch run, indicating that the model continues to learn and improve during the additional epochs. Lower loss values suggest better convergence.</w:t>
      </w:r>
    </w:p>
    <w:p w:rsidRPr="005202E9" w:rsidR="009D1FD7" w:rsidP="009D1FD7" w:rsidRDefault="009D1FD7" w14:paraId="321E8469" w14:textId="77777777">
      <w:pPr>
        <w:pStyle w:val="ListParagraph"/>
        <w:jc w:val="both"/>
        <w:rPr>
          <w:lang w:val="en-US"/>
        </w:rPr>
      </w:pPr>
    </w:p>
    <w:p w:rsidR="009D1FD7" w:rsidP="009D1FD7" w:rsidRDefault="009D1FD7" w14:paraId="57CA7E25" w14:textId="05046988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6FC16DFF" w:rsidR="6FC16DFF">
        <w:rPr>
          <w:b w:val="1"/>
          <w:bCs w:val="1"/>
          <w:lang w:val="en-US"/>
        </w:rPr>
        <w:t>Validation Loss</w:t>
      </w:r>
      <w:r w:rsidRPr="6FC16DFF" w:rsidR="6FC16DFF">
        <w:rPr>
          <w:lang w:val="en-US"/>
        </w:rPr>
        <w:t xml:space="preserve">: The validation losses for both runs </w:t>
      </w:r>
      <w:r w:rsidRPr="6FC16DFF" w:rsidR="6FC16DFF">
        <w:rPr>
          <w:lang w:val="en-US"/>
        </w:rPr>
        <w:t>shows</w:t>
      </w:r>
      <w:r w:rsidRPr="6FC16DFF" w:rsidR="6FC16DFF">
        <w:rPr>
          <w:lang w:val="en-US"/>
        </w:rPr>
        <w:t xml:space="preserve"> a slight increase. This suggests that the model may begin to overfit, as it becomes less capable of generalizing to unseen data.</w:t>
      </w:r>
    </w:p>
    <w:p w:rsidR="009D1FD7" w:rsidP="00F61FC7" w:rsidRDefault="009D1FD7" w14:paraId="71CD4495" w14:textId="77777777">
      <w:pPr>
        <w:jc w:val="both"/>
        <w:rPr>
          <w:lang w:val="en-US"/>
        </w:rPr>
      </w:pPr>
    </w:p>
    <w:tbl>
      <w:tblPr>
        <w:tblStyle w:val="TableNormal"/>
        <w:tblW w:w="0" w:type="auto"/>
        <w:tblLayout w:type="fixed"/>
        <w:tblLook w:val="06A0" w:firstRow="1" w:lastRow="0" w:firstColumn="1" w:lastColumn="0" w:noHBand="1" w:noVBand="1"/>
      </w:tblPr>
      <w:tblGrid>
        <w:gridCol w:w="1380"/>
        <w:gridCol w:w="1953"/>
        <w:gridCol w:w="1803"/>
        <w:gridCol w:w="1762"/>
        <w:gridCol w:w="2117"/>
      </w:tblGrid>
      <w:tr w:rsidR="6FC16DFF" w:rsidTr="6FC16DFF" w14:paraId="3C5C763F">
        <w:trPr>
          <w:trHeight w:val="285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69391FD2" w14:textId="636A1FA0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epoch</w:t>
            </w:r>
          </w:p>
        </w:tc>
        <w:tc>
          <w:tcPr>
            <w:tcW w:w="19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34A6923E" w14:textId="7AF36335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metrics/precision(B)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461CF62D" w14:textId="711CBCA6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metrics/recall(B)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7E94407C" w14:textId="796B2262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metrics/mAP50(B)</w:t>
            </w:r>
          </w:p>
        </w:tc>
        <w:tc>
          <w:tcPr>
            <w:tcW w:w="211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25CEBD38" w14:textId="2245EBD0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1"/>
                <w:bCs w:val="1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metrics/mAP50-95(B)</w:t>
            </w:r>
          </w:p>
        </w:tc>
      </w:tr>
      <w:tr w:rsidR="6FC16DFF" w:rsidTr="6FC16DFF" w14:paraId="7B913185">
        <w:trPr>
          <w:trHeight w:val="285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537DADF7" w14:textId="6785802F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50</w:t>
            </w:r>
          </w:p>
        </w:tc>
        <w:tc>
          <w:tcPr>
            <w:tcW w:w="195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58807D0D" w14:textId="693F36FD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0.91164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79F077BA" w14:textId="3076D636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0.9554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10A5FD0E" w14:textId="63EE7697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0.97305</w:t>
            </w:r>
          </w:p>
        </w:tc>
        <w:tc>
          <w:tcPr>
            <w:tcW w:w="2117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7411D5F7" w14:textId="7FF48F0B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0.57454</w:t>
            </w:r>
          </w:p>
        </w:tc>
      </w:tr>
      <w:tr w:rsidR="6FC16DFF" w:rsidTr="6FC16DFF" w14:paraId="51BE092D">
        <w:trPr>
          <w:trHeight w:val="285"/>
        </w:trPr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1FB67B52" w14:textId="598ABCD5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100</w:t>
            </w:r>
          </w:p>
        </w:tc>
        <w:tc>
          <w:tcPr>
            <w:tcW w:w="1953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61342156" w14:textId="08E13418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0.98075</w:t>
            </w:r>
          </w:p>
        </w:tc>
        <w:tc>
          <w:tcPr>
            <w:tcW w:w="1803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00E601D4" w14:textId="460FDD32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0.94345</w:t>
            </w:r>
          </w:p>
        </w:tc>
        <w:tc>
          <w:tcPr>
            <w:tcW w:w="1762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478D11C6" w14:textId="2A389652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0.96823</w:t>
            </w:r>
          </w:p>
        </w:tc>
        <w:tc>
          <w:tcPr>
            <w:tcW w:w="2117" w:type="dxa"/>
            <w:tcBorders>
              <w:top w:val="nil"/>
              <w:left w:val="nil"/>
              <w:bottom w:val="nil"/>
              <w:right w:val="nil"/>
            </w:tcBorders>
            <w:shd w:val="clear" w:color="auto" w:fill="E2EFDA"/>
            <w:tcMar>
              <w:top w:w="15" w:type="dxa"/>
              <w:left w:w="15" w:type="dxa"/>
              <w:right w:w="15" w:type="dxa"/>
            </w:tcMar>
            <w:vAlign w:val="center"/>
          </w:tcPr>
          <w:p w:rsidR="6FC16DFF" w:rsidP="6FC16DFF" w:rsidRDefault="6FC16DFF" w14:paraId="5BF5EABD" w14:textId="5FED0DFA">
            <w:pPr>
              <w:spacing w:before="0" w:beforeAutospacing="off" w:after="0" w:afterAutospacing="off"/>
              <w:jc w:val="center"/>
            </w:pPr>
            <w:r w:rsidRPr="6FC16DFF" w:rsidR="6FC16DFF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0.61107</w:t>
            </w:r>
          </w:p>
        </w:tc>
      </w:tr>
    </w:tbl>
    <w:p w:rsidRPr="009D1FD7" w:rsidR="005202E9" w:rsidP="6FC16DFF" w:rsidRDefault="009D1FD7" w14:paraId="561D6248" w14:textId="38FBC9E2">
      <w:pPr>
        <w:pStyle w:val="Normal"/>
        <w:jc w:val="both"/>
      </w:pPr>
    </w:p>
    <w:p w:rsidRPr="005202E9" w:rsidR="005202E9" w:rsidP="005202E9" w:rsidRDefault="005202E9" w14:paraId="46D1DF7E" w14:textId="502AD6FA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005202E9">
        <w:rPr>
          <w:b/>
          <w:bCs/>
          <w:lang w:val="en-US"/>
        </w:rPr>
        <w:t>Precision and Recall</w:t>
      </w:r>
      <w:r w:rsidRPr="005202E9">
        <w:rPr>
          <w:lang w:val="en-US"/>
        </w:rPr>
        <w:t>: Precision(B) significantly increases from 0.91164 to 0.98075 in the 100-epoch run, showing that the model's positive predictions are more accurate. However, Recall(B) slightly decreases from 0.9554 to 0.94345, indicating a minor trade-off between precision and recall.</w:t>
      </w:r>
    </w:p>
    <w:p w:rsidRPr="005202E9" w:rsidR="005202E9" w:rsidP="005202E9" w:rsidRDefault="005202E9" w14:paraId="4E58FC3F" w14:textId="77777777">
      <w:pPr>
        <w:pStyle w:val="ListParagraph"/>
        <w:jc w:val="both"/>
        <w:rPr>
          <w:lang w:val="en-US"/>
        </w:rPr>
      </w:pPr>
    </w:p>
    <w:p w:rsidRPr="005202E9" w:rsidR="005202E9" w:rsidP="005202E9" w:rsidRDefault="005202E9" w14:paraId="198454A3" w14:textId="55A985A5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6FC16DFF" w:rsidR="6FC16DFF">
        <w:rPr>
          <w:b w:val="1"/>
          <w:bCs w:val="1"/>
          <w:lang w:val="en-US"/>
        </w:rPr>
        <w:t>mAP50</w:t>
      </w:r>
      <w:r w:rsidRPr="6FC16DFF" w:rsidR="6FC16DFF">
        <w:rPr>
          <w:lang w:val="en-US"/>
        </w:rPr>
        <w:t>: mAP50(B) decreases from 0.97305 to 0.96823, signifying that the model's average precision at an IoU threshold of 0.5 for object detection has slightly declined, indicating a minor decrease in performance.</w:t>
      </w:r>
    </w:p>
    <w:p w:rsidRPr="005202E9" w:rsidR="005202E9" w:rsidP="005202E9" w:rsidRDefault="005202E9" w14:paraId="7898D084" w14:textId="77777777">
      <w:pPr>
        <w:pStyle w:val="ListParagraph"/>
        <w:jc w:val="both"/>
        <w:rPr>
          <w:lang w:val="en-US"/>
        </w:rPr>
      </w:pPr>
    </w:p>
    <w:p w:rsidRPr="009D1FD7" w:rsidR="005202E9" w:rsidP="005202E9" w:rsidRDefault="005202E9" w14:paraId="03DAD270" w14:textId="2C0561B4">
      <w:pPr>
        <w:pStyle w:val="ListParagraph"/>
        <w:numPr>
          <w:ilvl w:val="0"/>
          <w:numId w:val="3"/>
        </w:numPr>
        <w:jc w:val="both"/>
        <w:rPr>
          <w:lang w:val="en-US"/>
        </w:rPr>
      </w:pPr>
      <w:r w:rsidRPr="6FC16DFF" w:rsidR="6FC16DFF">
        <w:rPr>
          <w:b w:val="1"/>
          <w:bCs w:val="1"/>
          <w:lang w:val="en-US"/>
        </w:rPr>
        <w:t>mAP50-95</w:t>
      </w:r>
      <w:r w:rsidRPr="6FC16DFF" w:rsidR="6FC16DFF">
        <w:rPr>
          <w:lang w:val="en-US"/>
        </w:rPr>
        <w:t>: mAP50-95(B) increases from 0.57454 to 0.61107 in the 100-epoch run, indicating that the model's performance over a broader range of IoU thresholds from 0.5 to 0.95 has slightly improved.</w:t>
      </w:r>
    </w:p>
    <w:p w:rsidR="009D1FD7" w:rsidP="005202E9" w:rsidRDefault="009D1FD7" w14:paraId="4CEA2B4D" w14:textId="77777777">
      <w:pPr>
        <w:jc w:val="both"/>
        <w:rPr>
          <w:lang w:val="en-US"/>
        </w:rPr>
      </w:pPr>
    </w:p>
    <w:p w:rsidRPr="005202E9" w:rsidR="005202E9" w:rsidP="005202E9" w:rsidRDefault="005202E9" w14:paraId="12FF38C4" w14:textId="5018C35B">
      <w:pPr>
        <w:jc w:val="both"/>
        <w:rPr>
          <w:lang w:val="en-US"/>
        </w:rPr>
      </w:pPr>
      <w:r w:rsidRPr="6FC16DFF" w:rsidR="6FC16DFF">
        <w:rPr>
          <w:lang w:val="en-US"/>
        </w:rPr>
        <w:t xml:space="preserve">The 100-epoch training run </w:t>
      </w:r>
      <w:r w:rsidRPr="6FC16DFF" w:rsidR="6FC16DFF">
        <w:rPr>
          <w:lang w:val="en-US"/>
        </w:rPr>
        <w:t>generally results</w:t>
      </w:r>
      <w:r w:rsidRPr="6FC16DFF" w:rsidR="6FC16DFF">
        <w:rPr>
          <w:lang w:val="en-US"/>
        </w:rPr>
        <w:t xml:space="preserve"> in better precision, improved mAP50-95, and a minor reduction in recall compared to the 50-epoch run. However, there are indications of potential overfitting in the 100-epoch run as seen in the increased validation losses.</w:t>
      </w:r>
    </w:p>
    <w:p w:rsidR="6FC16DFF" w:rsidP="6FC16DFF" w:rsidRDefault="6FC16DFF" w14:paraId="12779B55" w14:textId="120E5812">
      <w:pPr>
        <w:pStyle w:val="Normal"/>
        <w:jc w:val="both"/>
        <w:rPr>
          <w:lang w:val="en-US"/>
        </w:rPr>
      </w:pPr>
    </w:p>
    <w:p w:rsidR="009B70B3" w:rsidP="6FC16DFF" w:rsidRDefault="009B70B3" w14:paraId="49A35C6D" w14:textId="53698C75">
      <w:pPr>
        <w:jc w:val="both"/>
        <w:rPr>
          <w:b w:val="1"/>
          <w:bCs w:val="1"/>
          <w:lang w:val="en-US"/>
        </w:rPr>
      </w:pPr>
      <w:r w:rsidRPr="6FC16DFF" w:rsidR="6FC16DFF">
        <w:rPr>
          <w:b w:val="1"/>
          <w:bCs w:val="1"/>
          <w:lang w:val="en-US"/>
        </w:rPr>
        <w:t>1.2 Graphs</w:t>
      </w:r>
    </w:p>
    <w:p w:rsidRPr="00AE407A" w:rsidR="009B70B3" w:rsidP="009D1FD7" w:rsidRDefault="009D1FD7" w14:paraId="59768E25" w14:textId="2BFFFD5E">
      <w:pPr>
        <w:pStyle w:val="ListParagraph"/>
        <w:numPr>
          <w:ilvl w:val="0"/>
          <w:numId w:val="4"/>
        </w:numPr>
        <w:jc w:val="both"/>
        <w:rPr>
          <w:b/>
          <w:bCs/>
          <w:lang w:val="en-US"/>
        </w:rPr>
      </w:pPr>
      <w:r w:rsidRPr="00AE407A">
        <w:rPr>
          <w:b/>
          <w:bCs/>
          <w:lang w:val="en-US"/>
        </w:rPr>
        <w:t>Confusion Matrix</w:t>
      </w:r>
    </w:p>
    <w:p w:rsidR="009D1FD7" w:rsidP="00AE407A" w:rsidRDefault="009D1FD7" w14:paraId="12B40813" w14:textId="5D12F11D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84BF24" wp14:editId="038D1491">
            <wp:extent cx="3614057" cy="2710743"/>
            <wp:effectExtent l="0" t="0" r="5715" b="0"/>
            <wp:docPr id="393748934" name="Picture 3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48934" name="Picture 3" descr="A blue squares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792" cy="271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FD7" w:rsidP="009D1FD7" w:rsidRDefault="009D1FD7" w14:paraId="5C9718DE" w14:textId="63E2503C">
      <w:pPr>
        <w:pStyle w:val="ListParagraph"/>
        <w:jc w:val="center"/>
        <w:rPr>
          <w:i/>
          <w:iCs/>
          <w:lang w:val="en-US"/>
        </w:rPr>
      </w:pPr>
      <w:r w:rsidRPr="009D1FD7">
        <w:rPr>
          <w:i/>
          <w:iCs/>
          <w:lang w:val="en-US"/>
        </w:rPr>
        <w:t>(Confusion Matrix for 50 epoch)</w:t>
      </w:r>
    </w:p>
    <w:p w:rsidRPr="009D1FD7" w:rsidR="00AE407A" w:rsidP="009D1FD7" w:rsidRDefault="00AE407A" w14:paraId="6842F0A3" w14:textId="77777777">
      <w:pPr>
        <w:pStyle w:val="ListParagraph"/>
        <w:jc w:val="center"/>
        <w:rPr>
          <w:i/>
          <w:iCs/>
          <w:lang w:val="en-US"/>
        </w:rPr>
      </w:pPr>
    </w:p>
    <w:p w:rsidR="009D1FD7" w:rsidP="00AE407A" w:rsidRDefault="009D1FD7" w14:paraId="5274C042" w14:textId="37C448A2">
      <w:pPr>
        <w:pStyle w:val="ListParagraph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E660789" wp14:editId="1D19D856">
            <wp:extent cx="3609800" cy="2707549"/>
            <wp:effectExtent l="0" t="0" r="0" b="0"/>
            <wp:docPr id="1068221738" name="Picture 4" descr="A blue squares with whit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21738" name="Picture 4" descr="A blue squares with white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294" cy="271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FD7" w:rsidP="009D1FD7" w:rsidRDefault="009D1FD7" w14:paraId="5E87FEB2" w14:textId="49D914D9">
      <w:pPr>
        <w:pStyle w:val="ListParagraph"/>
        <w:jc w:val="center"/>
        <w:rPr>
          <w:i/>
          <w:iCs/>
          <w:lang w:val="en-US"/>
        </w:rPr>
      </w:pPr>
      <w:r w:rsidRPr="009D1FD7">
        <w:rPr>
          <w:i/>
          <w:iCs/>
          <w:lang w:val="en-US"/>
        </w:rPr>
        <w:t xml:space="preserve">(Confusion Matrix for </w:t>
      </w:r>
      <w:r>
        <w:rPr>
          <w:i/>
          <w:iCs/>
          <w:lang w:val="en-US"/>
        </w:rPr>
        <w:t xml:space="preserve">100 </w:t>
      </w:r>
      <w:r w:rsidRPr="009D1FD7">
        <w:rPr>
          <w:i/>
          <w:iCs/>
          <w:lang w:val="en-US"/>
        </w:rPr>
        <w:t>epoch)</w:t>
      </w:r>
    </w:p>
    <w:p w:rsidR="00AE407A" w:rsidP="00AE407A" w:rsidRDefault="00AE407A" w14:paraId="3795479F" w14:textId="77777777">
      <w:pPr>
        <w:pStyle w:val="ListParagraph"/>
        <w:jc w:val="both"/>
        <w:rPr>
          <w:lang w:val="en-US"/>
        </w:rPr>
      </w:pPr>
    </w:p>
    <w:p w:rsidRPr="00AE407A" w:rsidR="00AE407A" w:rsidP="00AE407A" w:rsidRDefault="00AE407A" w14:paraId="57343AF6" w14:textId="77777777">
      <w:pPr>
        <w:pStyle w:val="ListParagraph"/>
        <w:jc w:val="both"/>
        <w:rPr>
          <w:lang w:val="en-US"/>
        </w:rPr>
      </w:pPr>
    </w:p>
    <w:p w:rsidRPr="00AE407A" w:rsidR="00AE407A" w:rsidP="00AE407A" w:rsidRDefault="00AE407A" w14:paraId="3D066F22" w14:textId="7C02F4E8">
      <w:pPr>
        <w:pStyle w:val="ListParagraph"/>
        <w:jc w:val="both"/>
        <w:rPr>
          <w:lang w:val="en-US"/>
        </w:rPr>
      </w:pPr>
      <w:r>
        <w:rPr>
          <w:lang w:val="en-US"/>
        </w:rPr>
        <w:t>From the</w:t>
      </w:r>
      <w:r w:rsidRPr="00AE407A">
        <w:rPr>
          <w:lang w:val="en-US"/>
        </w:rPr>
        <w:t xml:space="preserve"> confusion matrix</w:t>
      </w:r>
      <w:r>
        <w:rPr>
          <w:lang w:val="en-US"/>
        </w:rPr>
        <w:t xml:space="preserve"> graph</w:t>
      </w:r>
      <w:r w:rsidRPr="00AE407A">
        <w:rPr>
          <w:lang w:val="en-US"/>
        </w:rPr>
        <w:t xml:space="preserve">, the 50-epoch training run exhibited a True Positive rate of 89%, indicating its ability to correctly identify objects, while it had a 100% False Positive rate, implying some incorrect positive predictions. In contrast, the 100-epoch run showed an improved True Positive rate of 94% and a lower False Negative rate of 6%, indicating enhanced object detection accuracy. However, specific False Positive </w:t>
      </w:r>
      <w:r w:rsidRPr="00AE407A">
        <w:rPr>
          <w:lang w:val="en-US"/>
        </w:rPr>
        <w:lastRenderedPageBreak/>
        <w:t>values for the 100-epoch run are not provided, making it essential to consider other metrics and aspects of the model's performance to comprehensively assess its capabilities, with the 100-epoch run showing better object detection performance.</w:t>
      </w:r>
    </w:p>
    <w:p w:rsidR="009D1FD7" w:rsidP="009D1FD7" w:rsidRDefault="009D1FD7" w14:paraId="04F2898E" w14:textId="77777777">
      <w:pPr>
        <w:pStyle w:val="ListParagraph"/>
        <w:jc w:val="both"/>
        <w:rPr>
          <w:lang w:val="en-US"/>
        </w:rPr>
      </w:pPr>
    </w:p>
    <w:p w:rsidR="009D1FD7" w:rsidP="6FC16DFF" w:rsidRDefault="009D1FD7" w14:paraId="408CAFF6" w14:textId="1B95664E" w14:noSpellErr="1">
      <w:pPr>
        <w:pStyle w:val="ListParagraph"/>
        <w:numPr>
          <w:ilvl w:val="0"/>
          <w:numId w:val="4"/>
        </w:numPr>
        <w:jc w:val="both"/>
        <w:rPr>
          <w:b w:val="1"/>
          <w:bCs w:val="1"/>
          <w:lang w:val="en-US"/>
        </w:rPr>
      </w:pPr>
      <w:r w:rsidRPr="6FC16DFF" w:rsidR="6FC16DFF">
        <w:rPr>
          <w:b w:val="1"/>
          <w:bCs w:val="1"/>
          <w:lang w:val="en-US"/>
        </w:rPr>
        <w:t>F1 Confidence Curve</w:t>
      </w:r>
    </w:p>
    <w:p w:rsidR="00AE407A" w:rsidP="6FC16DFF" w:rsidRDefault="00AE407A" w14:paraId="2C26A1DD" w14:textId="2BC1B94C">
      <w:pPr>
        <w:pStyle w:val="ListParagraph"/>
        <w:jc w:val="center"/>
      </w:pPr>
      <w:r>
        <w:drawing>
          <wp:inline wp14:editId="2431CA9A" wp14:anchorId="467FDA0E">
            <wp:extent cx="4572000" cy="3048000"/>
            <wp:effectExtent l="0" t="0" r="0" b="0"/>
            <wp:docPr id="15006265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327821cd2d42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C16DFF" w:rsidP="6FC16DFF" w:rsidRDefault="6FC16DFF" w14:paraId="5155FB8B" w14:textId="77BBA9D8">
      <w:pPr>
        <w:pStyle w:val="ListParagraph"/>
        <w:jc w:val="center"/>
        <w:rPr>
          <w:i w:val="1"/>
          <w:iCs w:val="1"/>
          <w:lang w:val="en-US"/>
        </w:rPr>
      </w:pPr>
      <w:r w:rsidRPr="6FC16DFF" w:rsidR="6FC16DFF">
        <w:rPr>
          <w:i w:val="1"/>
          <w:iCs w:val="1"/>
          <w:lang w:val="en-US"/>
        </w:rPr>
        <w:t>(F1 Curve for 50 epoch)</w:t>
      </w:r>
    </w:p>
    <w:p w:rsidR="6FC16DFF" w:rsidP="6FC16DFF" w:rsidRDefault="6FC16DFF" w14:paraId="091B76B9" w14:textId="45B88215">
      <w:pPr>
        <w:pStyle w:val="ListParagraph"/>
        <w:jc w:val="both"/>
      </w:pPr>
    </w:p>
    <w:p w:rsidR="6FC16DFF" w:rsidP="6FC16DFF" w:rsidRDefault="6FC16DFF" w14:paraId="672ED921" w14:textId="1B79BC87">
      <w:pPr>
        <w:pStyle w:val="ListParagraph"/>
        <w:ind w:left="0"/>
        <w:jc w:val="both"/>
      </w:pPr>
    </w:p>
    <w:p w:rsidR="6FC16DFF" w:rsidP="6FC16DFF" w:rsidRDefault="6FC16DFF" w14:paraId="288A9392" w14:textId="1CA87A4B">
      <w:pPr>
        <w:pStyle w:val="ListParagraph"/>
        <w:jc w:val="center"/>
      </w:pPr>
      <w:r>
        <w:drawing>
          <wp:inline wp14:editId="13B64234" wp14:anchorId="56F40DCA">
            <wp:extent cx="4572000" cy="3048000"/>
            <wp:effectExtent l="0" t="0" r="0" b="0"/>
            <wp:docPr id="963833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e3218eea284a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C16DFF" w:rsidP="6FC16DFF" w:rsidRDefault="6FC16DFF" w14:paraId="4E0A3392" w14:textId="6F966C5B">
      <w:pPr>
        <w:pStyle w:val="ListParagraph"/>
        <w:jc w:val="center"/>
        <w:rPr>
          <w:i w:val="1"/>
          <w:iCs w:val="1"/>
          <w:lang w:val="en-US"/>
        </w:rPr>
      </w:pPr>
      <w:r w:rsidRPr="6FC16DFF" w:rsidR="6FC16DFF">
        <w:rPr>
          <w:i w:val="1"/>
          <w:iCs w:val="1"/>
          <w:lang w:val="en-US"/>
        </w:rPr>
        <w:t>(F1 Curve for 100 epoch)</w:t>
      </w:r>
    </w:p>
    <w:p w:rsidR="6FC16DFF" w:rsidP="6FC16DFF" w:rsidRDefault="6FC16DFF" w14:paraId="21F84A95" w14:textId="4DEB6E7A">
      <w:pPr>
        <w:pStyle w:val="ListParagraph"/>
        <w:suppressLineNumbers w:val="0"/>
        <w:bidi w:val="0"/>
        <w:spacing w:before="0" w:beforeAutospacing="off" w:after="160" w:afterAutospacing="off" w:line="259" w:lineRule="auto"/>
        <w:ind w:left="720" w:right="0"/>
        <w:jc w:val="both"/>
        <w:rPr>
          <w:lang w:val="en-US"/>
        </w:rPr>
      </w:pPr>
    </w:p>
    <w:p w:rsidR="00AE407A" w:rsidP="6FC16DFF" w:rsidRDefault="00AE407A" w14:paraId="3A44B9D1" w14:textId="5F28B00C">
      <w:pPr>
        <w:pStyle w:val="ListParagraph"/>
        <w:suppressLineNumbers w:val="0"/>
        <w:bidi w:val="0"/>
        <w:spacing w:before="0" w:beforeAutospacing="off" w:after="160" w:afterAutospacing="off" w:line="259" w:lineRule="auto"/>
        <w:ind w:left="720" w:right="0"/>
        <w:jc w:val="both"/>
        <w:rPr>
          <w:lang w:val="en-US"/>
        </w:rPr>
      </w:pPr>
      <w:r w:rsidRPr="6FC16DFF" w:rsidR="6FC16DFF">
        <w:rPr>
          <w:lang w:val="en-US"/>
        </w:rPr>
        <w:t xml:space="preserve">The 100-epoch model achieves an F1 score of 0.96 at a threshold of 0.369, outperforming the 50-epoch model, which </w:t>
      </w:r>
      <w:r w:rsidRPr="6FC16DFF" w:rsidR="6FC16DFF">
        <w:rPr>
          <w:lang w:val="en-US"/>
        </w:rPr>
        <w:t>attains</w:t>
      </w:r>
      <w:r w:rsidRPr="6FC16DFF" w:rsidR="6FC16DFF">
        <w:rPr>
          <w:lang w:val="en-US"/>
        </w:rPr>
        <w:t xml:space="preserve"> a score of 0.92 at a threshold of 0.112. This suggests that the 100-epoch model excels in striking a balance between precision and recall at a higher threshold, </w:t>
      </w:r>
      <w:r w:rsidRPr="6FC16DFF" w:rsidR="6FC16DFF">
        <w:rPr>
          <w:lang w:val="en-US"/>
        </w:rPr>
        <w:t>indicating</w:t>
      </w:r>
      <w:r w:rsidRPr="6FC16DFF" w:rsidR="6FC16DFF">
        <w:rPr>
          <w:lang w:val="en-US"/>
        </w:rPr>
        <w:t xml:space="preserve"> superior overall performance in object detection tasks.</w:t>
      </w:r>
    </w:p>
    <w:p w:rsidR="6FC16DFF" w:rsidP="6FC16DFF" w:rsidRDefault="6FC16DFF" w14:paraId="7DF963B6" w14:textId="3DBECB38">
      <w:pPr>
        <w:pStyle w:val="ListParagraph"/>
        <w:jc w:val="both"/>
        <w:rPr>
          <w:lang w:val="en-US"/>
        </w:rPr>
      </w:pPr>
    </w:p>
    <w:p w:rsidR="009D1FD7" w:rsidP="6FC16DFF" w:rsidRDefault="009D1FD7" w14:paraId="22ADCF35" w14:textId="213857F9">
      <w:pPr>
        <w:pStyle w:val="ListParagraph"/>
        <w:numPr>
          <w:ilvl w:val="0"/>
          <w:numId w:val="4"/>
        </w:numPr>
        <w:jc w:val="both"/>
        <w:rPr>
          <w:b w:val="1"/>
          <w:bCs w:val="1"/>
          <w:lang w:val="en-US"/>
        </w:rPr>
      </w:pPr>
      <w:r w:rsidRPr="6FC16DFF" w:rsidR="6FC16DFF">
        <w:rPr>
          <w:b w:val="1"/>
          <w:bCs w:val="1"/>
          <w:lang w:val="en-US"/>
        </w:rPr>
        <w:t>Precision- Confidence Curve</w:t>
      </w:r>
    </w:p>
    <w:p w:rsidR="00AE407A" w:rsidP="00AE407A" w:rsidRDefault="00AE407A" w14:paraId="096D500C" w14:textId="77777777">
      <w:pPr>
        <w:pStyle w:val="ListParagraph"/>
        <w:jc w:val="both"/>
        <w:rPr>
          <w:lang w:val="en-US"/>
        </w:rPr>
      </w:pPr>
    </w:p>
    <w:p w:rsidR="00AE407A" w:rsidP="6FC16DFF" w:rsidRDefault="00AE407A" w14:paraId="607C9E6E" w14:textId="6AC3E8C0">
      <w:pPr>
        <w:pStyle w:val="ListParagraph"/>
        <w:jc w:val="center"/>
      </w:pPr>
      <w:r>
        <w:drawing>
          <wp:inline wp14:editId="790D8EF6" wp14:anchorId="68D5C64D">
            <wp:extent cx="4572000" cy="3048000"/>
            <wp:effectExtent l="0" t="0" r="0" b="0"/>
            <wp:docPr id="1338517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b9c266573048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7A" w:rsidP="6FC16DFF" w:rsidRDefault="00AE407A" w14:paraId="2356EEDF" w14:textId="19A632BC">
      <w:pPr>
        <w:pStyle w:val="ListParagraph"/>
        <w:jc w:val="center"/>
        <w:rPr>
          <w:i w:val="1"/>
          <w:iCs w:val="1"/>
          <w:lang w:val="en-US"/>
        </w:rPr>
      </w:pPr>
      <w:r w:rsidRPr="6FC16DFF" w:rsidR="6FC16DFF">
        <w:rPr>
          <w:i w:val="1"/>
          <w:iCs w:val="1"/>
          <w:lang w:val="en-US"/>
        </w:rPr>
        <w:t>(Precision Curve for 50 epoch)</w:t>
      </w:r>
    </w:p>
    <w:p w:rsidR="00AE407A" w:rsidP="00AE407A" w:rsidRDefault="00AE407A" w14:paraId="77A9CE35" w14:textId="7EF22DCE">
      <w:pPr>
        <w:pStyle w:val="ListParagraph"/>
        <w:jc w:val="both"/>
        <w:rPr>
          <w:lang w:val="en-US"/>
        </w:rPr>
      </w:pPr>
    </w:p>
    <w:p w:rsidR="6FC16DFF" w:rsidP="6FC16DFF" w:rsidRDefault="6FC16DFF" w14:paraId="7F397E25" w14:textId="1E8C1F97">
      <w:pPr>
        <w:pStyle w:val="ListParagraph"/>
        <w:jc w:val="center"/>
      </w:pPr>
      <w:r>
        <w:drawing>
          <wp:inline wp14:editId="676AE00D" wp14:anchorId="2F5152DD">
            <wp:extent cx="4572000" cy="3048000"/>
            <wp:effectExtent l="0" t="0" r="0" b="0"/>
            <wp:docPr id="1474200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4c160d7ad84b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C16DFF" w:rsidP="6FC16DFF" w:rsidRDefault="6FC16DFF" w14:paraId="71EAFE75" w14:textId="4177E0D0">
      <w:pPr>
        <w:pStyle w:val="ListParagraph"/>
        <w:jc w:val="center"/>
        <w:rPr>
          <w:i w:val="1"/>
          <w:iCs w:val="1"/>
          <w:lang w:val="en-US"/>
        </w:rPr>
      </w:pPr>
      <w:r w:rsidRPr="6FC16DFF" w:rsidR="6FC16DFF">
        <w:rPr>
          <w:i w:val="1"/>
          <w:iCs w:val="1"/>
          <w:lang w:val="en-US"/>
        </w:rPr>
        <w:t>(Precision Curve for 100 epoch)</w:t>
      </w:r>
    </w:p>
    <w:p w:rsidR="6FC16DFF" w:rsidP="6FC16DFF" w:rsidRDefault="6FC16DFF" w14:paraId="69C93DE0" w14:textId="1801AE22">
      <w:pPr>
        <w:pStyle w:val="ListParagraph"/>
        <w:jc w:val="both"/>
        <w:rPr>
          <w:lang w:val="en-US"/>
        </w:rPr>
      </w:pPr>
    </w:p>
    <w:p w:rsidR="6FC16DFF" w:rsidP="6FC16DFF" w:rsidRDefault="6FC16DFF" w14:paraId="7EB83376" w14:textId="7D00B9C9">
      <w:pPr>
        <w:pStyle w:val="Normal"/>
        <w:suppressLineNumbers w:val="0"/>
        <w:bidi w:val="0"/>
        <w:spacing w:before="0" w:beforeAutospacing="off" w:after="160" w:afterAutospacing="off" w:line="259" w:lineRule="auto"/>
        <w:ind w:left="720" w:right="0"/>
        <w:jc w:val="both"/>
        <w:rPr>
          <w:lang w:val="en-US"/>
        </w:rPr>
      </w:pPr>
      <w:r w:rsidRPr="6FC16DFF" w:rsidR="6FC16DFF">
        <w:rPr>
          <w:lang w:val="en-US"/>
        </w:rPr>
        <w:t xml:space="preserve">Precision </w:t>
      </w:r>
      <w:r w:rsidRPr="6FC16DFF" w:rsidR="6FC16DFF">
        <w:rPr>
          <w:lang w:val="en-US"/>
        </w:rPr>
        <w:t>denotes</w:t>
      </w:r>
      <w:r w:rsidRPr="6FC16DFF" w:rsidR="6FC16DFF">
        <w:rPr>
          <w:lang w:val="en-US"/>
        </w:rPr>
        <w:t xml:space="preserve"> the accuracy of positive predictions, and is exceptionally high for both models, with a perfect precision score of 1.0 for all classes. This implies that both models excel in making </w:t>
      </w:r>
      <w:r w:rsidRPr="6FC16DFF" w:rsidR="6FC16DFF">
        <w:rPr>
          <w:lang w:val="en-US"/>
        </w:rPr>
        <w:t>accurate</w:t>
      </w:r>
      <w:r w:rsidRPr="6FC16DFF" w:rsidR="6FC16DFF">
        <w:rPr>
          <w:lang w:val="en-US"/>
        </w:rPr>
        <w:t xml:space="preserve"> positive predictions, </w:t>
      </w:r>
      <w:r w:rsidRPr="6FC16DFF" w:rsidR="6FC16DFF">
        <w:rPr>
          <w:lang w:val="en-US"/>
        </w:rPr>
        <w:t>showcasing</w:t>
      </w:r>
      <w:r w:rsidRPr="6FC16DFF" w:rsidR="6FC16DFF">
        <w:rPr>
          <w:lang w:val="en-US"/>
        </w:rPr>
        <w:t xml:space="preserve"> their reliability in object detection tasks.</w:t>
      </w:r>
    </w:p>
    <w:p w:rsidR="6FC16DFF" w:rsidP="6FC16DFF" w:rsidRDefault="6FC16DFF" w14:paraId="68A5260B" w14:textId="55A8F596">
      <w:pPr>
        <w:pStyle w:val="Normal"/>
        <w:suppressLineNumbers w:val="0"/>
        <w:bidi w:val="0"/>
        <w:spacing w:before="0" w:beforeAutospacing="off" w:after="160" w:afterAutospacing="off" w:line="259" w:lineRule="auto"/>
        <w:ind w:left="720" w:right="0"/>
        <w:jc w:val="both"/>
        <w:rPr>
          <w:lang w:val="en-US"/>
        </w:rPr>
      </w:pPr>
    </w:p>
    <w:p w:rsidR="6FC16DFF" w:rsidP="6FC16DFF" w:rsidRDefault="6FC16DFF" w14:paraId="0F004748" w14:textId="595EE09D">
      <w:pPr>
        <w:pStyle w:val="ListParagraph"/>
        <w:numPr>
          <w:ilvl w:val="0"/>
          <w:numId w:val="4"/>
        </w:numPr>
        <w:jc w:val="both"/>
        <w:rPr>
          <w:b w:val="1"/>
          <w:bCs w:val="1"/>
          <w:lang w:val="en-US"/>
        </w:rPr>
      </w:pPr>
      <w:r w:rsidRPr="6FC16DFF" w:rsidR="6FC16DFF">
        <w:rPr>
          <w:b w:val="1"/>
          <w:bCs w:val="1"/>
          <w:lang w:val="en-US"/>
        </w:rPr>
        <w:t>Recall-Confidence Curve</w:t>
      </w:r>
    </w:p>
    <w:p w:rsidR="6FC16DFF" w:rsidP="6FC16DFF" w:rsidRDefault="6FC16DFF" w14:paraId="506CD622" w14:textId="5B4D9954">
      <w:pPr>
        <w:pStyle w:val="Normal"/>
        <w:ind w:left="0"/>
        <w:jc w:val="center"/>
      </w:pPr>
      <w:r>
        <w:drawing>
          <wp:inline wp14:editId="68C8B40A" wp14:anchorId="16F32946">
            <wp:extent cx="4572000" cy="3048000"/>
            <wp:effectExtent l="0" t="0" r="0" b="0"/>
            <wp:docPr id="20242104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da500b4a2942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C16DFF" w:rsidP="6FC16DFF" w:rsidRDefault="6FC16DFF" w14:paraId="329D6C5C" w14:textId="5B0651CD">
      <w:pPr>
        <w:pStyle w:val="Normal"/>
        <w:ind w:left="0"/>
        <w:jc w:val="center"/>
        <w:rPr>
          <w:i w:val="1"/>
          <w:iCs w:val="1"/>
          <w:lang w:val="en-US"/>
        </w:rPr>
      </w:pPr>
      <w:r w:rsidRPr="6FC16DFF" w:rsidR="6FC16DFF">
        <w:rPr>
          <w:i w:val="1"/>
          <w:iCs w:val="1"/>
          <w:lang w:val="en-US"/>
        </w:rPr>
        <w:t>(Recall Curve for 50 epoch)</w:t>
      </w:r>
    </w:p>
    <w:p w:rsidR="6FC16DFF" w:rsidP="6FC16DFF" w:rsidRDefault="6FC16DFF" w14:paraId="3B4B71AF" w14:textId="74AA2823">
      <w:pPr>
        <w:pStyle w:val="Normal"/>
        <w:ind w:left="0"/>
        <w:jc w:val="both"/>
        <w:rPr>
          <w:lang w:val="en-US"/>
        </w:rPr>
      </w:pPr>
    </w:p>
    <w:p w:rsidR="6FC16DFF" w:rsidP="6FC16DFF" w:rsidRDefault="6FC16DFF" w14:paraId="6695687D" w14:textId="4940A818">
      <w:pPr>
        <w:pStyle w:val="Normal"/>
        <w:ind w:left="0"/>
        <w:jc w:val="center"/>
      </w:pPr>
      <w:r>
        <w:drawing>
          <wp:inline wp14:editId="3469C5A7" wp14:anchorId="65A88E66">
            <wp:extent cx="4572000" cy="3048000"/>
            <wp:effectExtent l="0" t="0" r="0" b="0"/>
            <wp:docPr id="698930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20cc99140346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C16DFF" w:rsidP="6FC16DFF" w:rsidRDefault="6FC16DFF" w14:paraId="6B72F075" w14:textId="1881F685">
      <w:pPr>
        <w:pStyle w:val="Normal"/>
        <w:ind w:left="0"/>
        <w:jc w:val="center"/>
        <w:rPr>
          <w:i w:val="1"/>
          <w:iCs w:val="1"/>
          <w:lang w:val="en-US"/>
        </w:rPr>
      </w:pPr>
      <w:r w:rsidRPr="6FC16DFF" w:rsidR="6FC16DFF">
        <w:rPr>
          <w:i w:val="1"/>
          <w:iCs w:val="1"/>
          <w:lang w:val="en-US"/>
        </w:rPr>
        <w:t>(Recall Curve for 100 epoch)</w:t>
      </w:r>
    </w:p>
    <w:p w:rsidR="6FC16DFF" w:rsidP="6FC16DFF" w:rsidRDefault="6FC16DFF" w14:paraId="25E0F772" w14:textId="217C9C7C">
      <w:pPr>
        <w:pStyle w:val="Normal"/>
        <w:ind w:left="720"/>
        <w:jc w:val="both"/>
        <w:rPr>
          <w:lang w:val="en-US"/>
        </w:rPr>
      </w:pPr>
      <w:r w:rsidRPr="6FC16DFF" w:rsidR="6FC16DFF">
        <w:rPr>
          <w:lang w:val="en-US"/>
        </w:rPr>
        <w:t xml:space="preserve">Recall is used for measuring a model's ability to </w:t>
      </w:r>
      <w:r w:rsidRPr="6FC16DFF" w:rsidR="6FC16DFF">
        <w:rPr>
          <w:lang w:val="en-US"/>
        </w:rPr>
        <w:t>identify</w:t>
      </w:r>
      <w:r w:rsidRPr="6FC16DFF" w:rsidR="6FC16DFF">
        <w:rPr>
          <w:lang w:val="en-US"/>
        </w:rPr>
        <w:t xml:space="preserve"> all relevant instances, </w:t>
      </w:r>
      <w:r w:rsidRPr="6FC16DFF" w:rsidR="6FC16DFF">
        <w:rPr>
          <w:lang w:val="en-US"/>
        </w:rPr>
        <w:t>exhibits</w:t>
      </w:r>
      <w:r w:rsidRPr="6FC16DFF" w:rsidR="6FC16DFF">
        <w:rPr>
          <w:lang w:val="en-US"/>
        </w:rPr>
        <w:t xml:space="preserve"> </w:t>
      </w:r>
      <w:r w:rsidRPr="6FC16DFF" w:rsidR="6FC16DFF">
        <w:rPr>
          <w:lang w:val="en-US"/>
        </w:rPr>
        <w:t>relatively lower</w:t>
      </w:r>
      <w:r w:rsidRPr="6FC16DFF" w:rsidR="6FC16DFF">
        <w:rPr>
          <w:lang w:val="en-US"/>
        </w:rPr>
        <w:t xml:space="preserve"> values for both models. The 50-epoch model achieves a recall of 0.98, while the 100-epoch model </w:t>
      </w:r>
      <w:r w:rsidRPr="6FC16DFF" w:rsidR="6FC16DFF">
        <w:rPr>
          <w:lang w:val="en-US"/>
        </w:rPr>
        <w:t>attains</w:t>
      </w:r>
      <w:r w:rsidRPr="6FC16DFF" w:rsidR="6FC16DFF">
        <w:rPr>
          <w:lang w:val="en-US"/>
        </w:rPr>
        <w:t xml:space="preserve"> a slightly lower recall of 0.96. However, the difference in recall between the two models is minimal, </w:t>
      </w:r>
      <w:r w:rsidRPr="6FC16DFF" w:rsidR="6FC16DFF">
        <w:rPr>
          <w:lang w:val="en-US"/>
        </w:rPr>
        <w:t>indicating</w:t>
      </w:r>
      <w:r w:rsidRPr="6FC16DFF" w:rsidR="6FC16DFF">
        <w:rPr>
          <w:lang w:val="en-US"/>
        </w:rPr>
        <w:t xml:space="preserve"> comparable performance in this aspect.</w:t>
      </w:r>
    </w:p>
    <w:p w:rsidR="6FC16DFF" w:rsidP="6FC16DFF" w:rsidRDefault="6FC16DFF" w14:paraId="4604381C" w14:textId="46F93C8A">
      <w:pPr>
        <w:pStyle w:val="Normal"/>
        <w:ind w:left="720"/>
        <w:jc w:val="both"/>
        <w:rPr>
          <w:lang w:val="en-US"/>
        </w:rPr>
      </w:pPr>
    </w:p>
    <w:p w:rsidR="009D1FD7" w:rsidP="6FC16DFF" w:rsidRDefault="009D1FD7" w14:paraId="3190BD83" w14:textId="4FC31058">
      <w:pPr>
        <w:pStyle w:val="ListParagraph"/>
        <w:numPr>
          <w:ilvl w:val="0"/>
          <w:numId w:val="4"/>
        </w:numPr>
        <w:jc w:val="both"/>
        <w:rPr>
          <w:b w:val="1"/>
          <w:bCs w:val="1"/>
          <w:lang w:val="en-US"/>
        </w:rPr>
      </w:pPr>
      <w:r w:rsidRPr="6FC16DFF" w:rsidR="6FC16DFF">
        <w:rPr>
          <w:b w:val="1"/>
          <w:bCs w:val="1"/>
          <w:lang w:val="en-US"/>
        </w:rPr>
        <w:t>Precision-Recall Curve</w:t>
      </w:r>
    </w:p>
    <w:p w:rsidR="00AE407A" w:rsidP="6FC16DFF" w:rsidRDefault="00AE407A" w14:paraId="0D061200" w14:textId="11D8B19D">
      <w:pPr>
        <w:pStyle w:val="ListParagraph"/>
        <w:jc w:val="center"/>
      </w:pPr>
      <w:r>
        <w:drawing>
          <wp:inline wp14:editId="250FF851" wp14:anchorId="23E9FE83">
            <wp:extent cx="3770312" cy="2513542"/>
            <wp:effectExtent l="0" t="0" r="0" b="0"/>
            <wp:docPr id="1245433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b42921b4494e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312" cy="251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7A" w:rsidP="6FC16DFF" w:rsidRDefault="00AE407A" w14:paraId="3C784D44" w14:textId="3C21987F">
      <w:pPr>
        <w:pStyle w:val="ListParagraph"/>
        <w:jc w:val="center"/>
        <w:rPr>
          <w:i w:val="1"/>
          <w:iCs w:val="1"/>
          <w:lang w:val="en-US"/>
        </w:rPr>
      </w:pPr>
      <w:r w:rsidRPr="6FC16DFF" w:rsidR="6FC16DFF">
        <w:rPr>
          <w:i w:val="1"/>
          <w:iCs w:val="1"/>
          <w:lang w:val="en-US"/>
        </w:rPr>
        <w:t>(Precision Recall Curve for 50 epoch)</w:t>
      </w:r>
    </w:p>
    <w:p w:rsidR="00AE407A" w:rsidP="00AE407A" w:rsidRDefault="00AE407A" w14:paraId="764D8C9E" w14:textId="020E1C86">
      <w:pPr>
        <w:pStyle w:val="ListParagraph"/>
        <w:jc w:val="both"/>
        <w:rPr>
          <w:lang w:val="en-US"/>
        </w:rPr>
      </w:pPr>
    </w:p>
    <w:p w:rsidR="00AE407A" w:rsidP="6FC16DFF" w:rsidRDefault="00AE407A" w14:paraId="7CF6F235" w14:textId="5260C09B">
      <w:pPr>
        <w:pStyle w:val="ListParagraph"/>
        <w:jc w:val="center"/>
      </w:pPr>
      <w:r>
        <w:drawing>
          <wp:inline wp14:editId="6AD595F4" wp14:anchorId="746002AF">
            <wp:extent cx="3984625" cy="2656417"/>
            <wp:effectExtent l="0" t="0" r="0" b="0"/>
            <wp:docPr id="1317087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f2d19a340542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625" cy="26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C16DFF" w:rsidP="6FC16DFF" w:rsidRDefault="6FC16DFF" w14:paraId="024A25E6" w14:textId="401FEE0E">
      <w:pPr>
        <w:pStyle w:val="ListParagraph"/>
        <w:jc w:val="center"/>
        <w:rPr>
          <w:i w:val="1"/>
          <w:iCs w:val="1"/>
          <w:lang w:val="en-US"/>
        </w:rPr>
      </w:pPr>
      <w:r w:rsidRPr="6FC16DFF" w:rsidR="6FC16DFF">
        <w:rPr>
          <w:i w:val="1"/>
          <w:iCs w:val="1"/>
          <w:lang w:val="en-US"/>
        </w:rPr>
        <w:t>(Precision Recall Curve for 100 epoch)</w:t>
      </w:r>
    </w:p>
    <w:p w:rsidR="6FC16DFF" w:rsidP="6FC16DFF" w:rsidRDefault="6FC16DFF" w14:paraId="05274706" w14:textId="2BE37A40">
      <w:pPr>
        <w:pStyle w:val="ListParagraph"/>
        <w:jc w:val="both"/>
        <w:rPr>
          <w:lang w:val="en-US"/>
        </w:rPr>
      </w:pPr>
    </w:p>
    <w:p w:rsidR="6FC16DFF" w:rsidP="6FC16DFF" w:rsidRDefault="6FC16DFF" w14:paraId="13DB6916" w14:textId="215137D2">
      <w:pPr>
        <w:ind w:left="720"/>
        <w:jc w:val="both"/>
        <w:rPr>
          <w:lang w:val="en-US"/>
        </w:rPr>
      </w:pPr>
      <w:r w:rsidRPr="6FC16DFF" w:rsidR="6FC16DFF">
        <w:rPr>
          <w:lang w:val="en-US"/>
        </w:rPr>
        <w:t>Both the 50-epoch and 100-epoch models yield remarkably similar mean average precision (</w:t>
      </w:r>
      <w:r w:rsidRPr="6FC16DFF" w:rsidR="6FC16DFF">
        <w:rPr>
          <w:lang w:val="en-US"/>
        </w:rPr>
        <w:t>mAP</w:t>
      </w:r>
      <w:r w:rsidRPr="6FC16DFF" w:rsidR="6FC16DFF">
        <w:rPr>
          <w:lang w:val="en-US"/>
        </w:rPr>
        <w:t xml:space="preserve">) scores at 0.5 which are 0.971 and 0.968. This </w:t>
      </w:r>
      <w:r w:rsidRPr="6FC16DFF" w:rsidR="6FC16DFF">
        <w:rPr>
          <w:lang w:val="en-US"/>
        </w:rPr>
        <w:t>demonstrates</w:t>
      </w:r>
      <w:r w:rsidRPr="6FC16DFF" w:rsidR="6FC16DFF">
        <w:rPr>
          <w:lang w:val="en-US"/>
        </w:rPr>
        <w:t xml:space="preserve"> that the models perform on par in terms of object detection accuracy at a moderate </w:t>
      </w:r>
      <w:r w:rsidRPr="6FC16DFF" w:rsidR="6FC16DFF">
        <w:rPr>
          <w:lang w:val="en-US"/>
        </w:rPr>
        <w:t>IoU</w:t>
      </w:r>
      <w:r w:rsidRPr="6FC16DFF" w:rsidR="6FC16DFF">
        <w:rPr>
          <w:lang w:val="en-US"/>
        </w:rPr>
        <w:t xml:space="preserve"> threshold.</w:t>
      </w:r>
    </w:p>
    <w:p w:rsidR="6FC16DFF" w:rsidP="6FC16DFF" w:rsidRDefault="6FC16DFF" w14:paraId="5AD71442" w14:textId="6A411616">
      <w:pPr>
        <w:pStyle w:val="Normal"/>
        <w:ind w:left="720"/>
        <w:jc w:val="both"/>
        <w:rPr>
          <w:lang w:val="en-US"/>
        </w:rPr>
      </w:pPr>
    </w:p>
    <w:p w:rsidR="6FC16DFF" w:rsidP="6FC16DFF" w:rsidRDefault="6FC16DFF" w14:paraId="2877E663" w14:textId="557B5702">
      <w:pPr>
        <w:pStyle w:val="Normal"/>
        <w:jc w:val="both"/>
        <w:rPr>
          <w:b w:val="1"/>
          <w:bCs w:val="1"/>
          <w:lang w:val="en-US"/>
        </w:rPr>
      </w:pPr>
      <w:r w:rsidRPr="6FC16DFF" w:rsidR="6FC16DFF">
        <w:rPr>
          <w:b w:val="1"/>
          <w:bCs w:val="1"/>
          <w:lang w:val="en-US"/>
        </w:rPr>
        <w:t>Conclusion</w:t>
      </w:r>
    </w:p>
    <w:p w:rsidR="6FC16DFF" w:rsidP="6FC16DFF" w:rsidRDefault="6FC16DFF" w14:paraId="79712DAA" w14:textId="3A5C560D">
      <w:pPr>
        <w:pStyle w:val="Normal"/>
        <w:jc w:val="both"/>
        <w:rPr>
          <w:lang w:val="en-US"/>
        </w:rPr>
      </w:pPr>
      <w:r w:rsidRPr="6FC16DFF" w:rsidR="6FC16DFF">
        <w:rPr>
          <w:lang w:val="en-US"/>
        </w:rPr>
        <w:t xml:space="preserve">Considering the metrics and graphs, the 100-epoch training run stands out as the better choice for the name tag detection task. It </w:t>
      </w:r>
      <w:r w:rsidRPr="6FC16DFF" w:rsidR="6FC16DFF">
        <w:rPr>
          <w:lang w:val="en-US"/>
        </w:rPr>
        <w:t>demonstrates</w:t>
      </w:r>
      <w:r w:rsidRPr="6FC16DFF" w:rsidR="6FC16DFF">
        <w:rPr>
          <w:lang w:val="en-US"/>
        </w:rPr>
        <w:t xml:space="preserve"> superior precision, achieving a precision score of 0.98075, </w:t>
      </w:r>
      <w:r w:rsidRPr="6FC16DFF" w:rsidR="6FC16DFF">
        <w:rPr>
          <w:lang w:val="en-US"/>
        </w:rPr>
        <w:t>indicating</w:t>
      </w:r>
      <w:r w:rsidRPr="6FC16DFF" w:rsidR="6FC16DFF">
        <w:rPr>
          <w:lang w:val="en-US"/>
        </w:rPr>
        <w:t xml:space="preserve"> highly </w:t>
      </w:r>
      <w:r w:rsidRPr="6FC16DFF" w:rsidR="6FC16DFF">
        <w:rPr>
          <w:lang w:val="en-US"/>
        </w:rPr>
        <w:t>accurate</w:t>
      </w:r>
      <w:r w:rsidRPr="6FC16DFF" w:rsidR="6FC16DFF">
        <w:rPr>
          <w:lang w:val="en-US"/>
        </w:rPr>
        <w:t xml:space="preserve"> positive predictions. While there is a slight trade-off in recall (0.94345), the overall balance between precision and recall </w:t>
      </w:r>
      <w:r w:rsidRPr="6FC16DFF" w:rsidR="6FC16DFF">
        <w:rPr>
          <w:lang w:val="en-US"/>
        </w:rPr>
        <w:t>remains</w:t>
      </w:r>
      <w:r w:rsidRPr="6FC16DFF" w:rsidR="6FC16DFF">
        <w:rPr>
          <w:lang w:val="en-US"/>
        </w:rPr>
        <w:t xml:space="preserve"> excellent. The mAP50 value of 0.96823 </w:t>
      </w:r>
      <w:r w:rsidRPr="6FC16DFF" w:rsidR="6FC16DFF">
        <w:rPr>
          <w:lang w:val="en-US"/>
        </w:rPr>
        <w:t>showcases</w:t>
      </w:r>
      <w:r w:rsidRPr="6FC16DFF" w:rsidR="6FC16DFF">
        <w:rPr>
          <w:lang w:val="en-US"/>
        </w:rPr>
        <w:t xml:space="preserve"> improved object detection accuracy, and the F1 Confidence Curve reinforces its superior performance, </w:t>
      </w:r>
      <w:r w:rsidRPr="6FC16DFF" w:rsidR="6FC16DFF">
        <w:rPr>
          <w:lang w:val="en-US"/>
        </w:rPr>
        <w:t>attaining</w:t>
      </w:r>
      <w:r w:rsidRPr="6FC16DFF" w:rsidR="6FC16DFF">
        <w:rPr>
          <w:lang w:val="en-US"/>
        </w:rPr>
        <w:t xml:space="preserve"> an F1 score of 0.96 at a threshold of 0.369. Additionally, the confusion matrix illustrates an improved True Positive rate of 94%. Despite a minor reduction in mAP50-95, the 100-epoch run offers exceptional name tag detection capabilities. It outperforms the 50-epoch run in all relevant aspects, making it the preferable choice for this task.</w:t>
      </w:r>
    </w:p>
    <w:p w:rsidR="6FC16DFF" w:rsidP="6FC16DFF" w:rsidRDefault="6FC16DFF" w14:paraId="3BD61498" w14:textId="68D5CC1A">
      <w:pPr>
        <w:pStyle w:val="Normal"/>
        <w:jc w:val="both"/>
        <w:rPr>
          <w:lang w:val="en-US"/>
        </w:rPr>
      </w:pPr>
      <w:r w:rsidRPr="6FC16DFF" w:rsidR="6FC16DFF">
        <w:rPr>
          <w:lang w:val="en-US"/>
        </w:rPr>
        <w:t xml:space="preserve">However, </w:t>
      </w:r>
      <w:r w:rsidRPr="6FC16DFF" w:rsidR="6FC16DFF">
        <w:rPr>
          <w:lang w:val="en-US"/>
        </w:rPr>
        <w:t>it's</w:t>
      </w:r>
      <w:r w:rsidRPr="6FC16DFF" w:rsidR="6FC16DFF">
        <w:rPr>
          <w:lang w:val="en-US"/>
        </w:rPr>
        <w:t xml:space="preserve"> important to note that the 100-epoch model exhibits signs of potential overfitting as </w:t>
      </w:r>
      <w:r w:rsidRPr="6FC16DFF" w:rsidR="6FC16DFF">
        <w:rPr>
          <w:lang w:val="en-US"/>
        </w:rPr>
        <w:t>evidenced</w:t>
      </w:r>
      <w:r w:rsidRPr="6FC16DFF" w:rsidR="6FC16DFF">
        <w:rPr>
          <w:lang w:val="en-US"/>
        </w:rPr>
        <w:t xml:space="preserve"> by the increased validation losses. To mitigate the risk of overfitting, further regularization techniques or adjustments to the training process may be necessary to ensure the model's generalization ability while </w:t>
      </w:r>
      <w:r w:rsidRPr="6FC16DFF" w:rsidR="6FC16DFF">
        <w:rPr>
          <w:lang w:val="en-US"/>
        </w:rPr>
        <w:t>retaining</w:t>
      </w:r>
      <w:r w:rsidRPr="6FC16DFF" w:rsidR="6FC16DFF">
        <w:rPr>
          <w:lang w:val="en-US"/>
        </w:rPr>
        <w:t xml:space="preserve"> the improvements in precision and </w:t>
      </w:r>
      <w:r w:rsidRPr="6FC16DFF" w:rsidR="6FC16DFF">
        <w:rPr>
          <w:lang w:val="en-US"/>
        </w:rPr>
        <w:t>mAP</w:t>
      </w:r>
      <w:r w:rsidRPr="6FC16DFF" w:rsidR="6FC16DFF">
        <w:rPr>
          <w:lang w:val="en-US"/>
        </w:rPr>
        <w:t xml:space="preserve"> </w:t>
      </w:r>
      <w:r w:rsidRPr="6FC16DFF" w:rsidR="6FC16DFF">
        <w:rPr>
          <w:lang w:val="en-US"/>
        </w:rPr>
        <w:t>observed</w:t>
      </w:r>
      <w:r w:rsidRPr="6FC16DFF" w:rsidR="6FC16DFF">
        <w:rPr>
          <w:lang w:val="en-US"/>
        </w:rPr>
        <w:t xml:space="preserve"> in the 100-epoch run.</w:t>
      </w:r>
    </w:p>
    <w:p w:rsidR="6FC16DFF" w:rsidP="6FC16DFF" w:rsidRDefault="6FC16DFF" w14:paraId="752241ED" w14:textId="1F3FBBF0">
      <w:pPr>
        <w:pStyle w:val="Normal"/>
        <w:jc w:val="both"/>
        <w:rPr>
          <w:lang w:val="en-US"/>
        </w:rPr>
      </w:pPr>
    </w:p>
    <w:p w:rsidR="00F61FC7" w:rsidP="6FC16DFF" w:rsidRDefault="00F61FC7" w14:paraId="4D0121DF" w14:textId="467EBEFD">
      <w:pPr>
        <w:jc w:val="both"/>
        <w:rPr>
          <w:b w:val="1"/>
          <w:bCs w:val="1"/>
          <w:lang w:val="en-US"/>
        </w:rPr>
      </w:pPr>
      <w:r w:rsidRPr="6FC16DFF" w:rsidR="6FC16DFF">
        <w:rPr>
          <w:b w:val="1"/>
          <w:bCs w:val="1"/>
          <w:lang w:val="en-US"/>
        </w:rPr>
        <w:t>Other Results</w:t>
      </w:r>
    </w:p>
    <w:p w:rsidR="00F61FC7" w:rsidP="6FC16DFF" w:rsidRDefault="00F61FC7" w14:paraId="4CBB38C4" w14:textId="49D71CB2">
      <w:pPr>
        <w:pStyle w:val="Normal"/>
        <w:jc w:val="center"/>
      </w:pPr>
      <w:r>
        <w:drawing>
          <wp:inline wp14:editId="568AC1AA" wp14:anchorId="45466997">
            <wp:extent cx="4572000" cy="2286000"/>
            <wp:effectExtent l="0" t="0" r="0" b="0"/>
            <wp:docPr id="1873567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4c003af7a84f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C7" w:rsidP="6FC16DFF" w:rsidRDefault="00F61FC7" w14:paraId="5F22EB91" w14:textId="0028A02C">
      <w:pPr>
        <w:pStyle w:val="ListParagraph"/>
        <w:jc w:val="center"/>
        <w:rPr>
          <w:i w:val="1"/>
          <w:iCs w:val="1"/>
          <w:lang w:val="en-US"/>
        </w:rPr>
      </w:pPr>
      <w:r w:rsidRPr="6FC16DFF" w:rsidR="6FC16DFF">
        <w:rPr>
          <w:i w:val="1"/>
          <w:iCs w:val="1"/>
          <w:lang w:val="en-US"/>
        </w:rPr>
        <w:t>(Results for 50 epoch)</w:t>
      </w:r>
    </w:p>
    <w:p w:rsidR="00F61FC7" w:rsidP="6FC16DFF" w:rsidRDefault="00F61FC7" w14:paraId="69974958" w14:textId="4EC820B6">
      <w:pPr>
        <w:pStyle w:val="Normal"/>
        <w:ind w:firstLine="0"/>
        <w:jc w:val="center"/>
      </w:pPr>
      <w:r>
        <w:drawing>
          <wp:inline wp14:editId="782C960C" wp14:anchorId="2CE16446">
            <wp:extent cx="4572000" cy="2286000"/>
            <wp:effectExtent l="0" t="0" r="0" b="0"/>
            <wp:docPr id="5838677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6f199fcdc34a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FC7" w:rsidP="6FC16DFF" w:rsidRDefault="00F61FC7" w14:paraId="2802B975" w14:textId="1ED3F465">
      <w:pPr>
        <w:pStyle w:val="ListParagraph"/>
        <w:jc w:val="center"/>
        <w:rPr>
          <w:i w:val="1"/>
          <w:iCs w:val="1"/>
          <w:lang w:val="en-US"/>
        </w:rPr>
      </w:pPr>
      <w:r w:rsidRPr="6FC16DFF" w:rsidR="6FC16DFF">
        <w:rPr>
          <w:i w:val="1"/>
          <w:iCs w:val="1"/>
          <w:lang w:val="en-US"/>
        </w:rPr>
        <w:t>(Results for 100 epoch)</w:t>
      </w:r>
    </w:p>
    <w:p w:rsidR="00F61FC7" w:rsidP="6FC16DFF" w:rsidRDefault="00F61FC7" w14:paraId="646481AD" w14:textId="348D39A4">
      <w:pPr>
        <w:pStyle w:val="Normal"/>
        <w:jc w:val="both"/>
        <w:rPr>
          <w:lang w:val="en-US"/>
        </w:rPr>
      </w:pPr>
    </w:p>
    <w:p w:rsidRPr="00F61FC7" w:rsidR="00F61FC7" w:rsidP="6FC16DFF" w:rsidRDefault="00F61FC7" w14:paraId="7C64A73B" w14:textId="2876047F">
      <w:pPr>
        <w:ind/>
        <w:jc w:val="both"/>
        <w:rPr>
          <w:lang w:val="en-US"/>
        </w:rPr>
      </w:pPr>
      <w:r w:rsidRPr="6FC16DFF" w:rsidR="6FC16DFF">
        <w:rPr>
          <w:lang w:val="en-US"/>
        </w:rPr>
        <w:t>For both results from 50 and 100 epoch the trend of the graph is similar in which the higher number of epochs the lower the loss score.</w:t>
      </w:r>
    </w:p>
    <w:sectPr w:rsidRPr="00F61FC7" w:rsidR="00F61FC7" w:rsidSect="00727F07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4">
    <w:nsid w:val="70deec8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9A9519F"/>
    <w:multiLevelType w:val="hybridMultilevel"/>
    <w:tmpl w:val="96CEDA0A"/>
    <w:lvl w:ilvl="0">
      <w:start w:val="1"/>
      <w:numFmt w:val="lowerLetter"/>
      <w:lvlText w:val="%1."/>
      <w:lvlJc w:val="left"/>
      <w:pPr>
        <w:ind w:left="720" w:hanging="360"/>
      </w:pPr>
      <w:rPr/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5E3E6C"/>
    <w:multiLevelType w:val="hybridMultilevel"/>
    <w:tmpl w:val="698CA634"/>
    <w:lvl w:ilvl="0" w:tplc="405C9D98">
      <w:start w:val="2"/>
      <w:numFmt w:val="bullet"/>
      <w:lvlText w:val="-"/>
      <w:lvlJc w:val="left"/>
      <w:pPr>
        <w:ind w:left="1080" w:hanging="360"/>
      </w:pPr>
      <w:rPr>
        <w:rFonts w:hint="default" w:ascii="Times New Roman" w:hAnsi="Times New Roman" w:cs="Times New Roman" w:eastAsiaTheme="minorEastAsia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43652CED"/>
    <w:multiLevelType w:val="hybridMultilevel"/>
    <w:tmpl w:val="81F060E4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7B7828"/>
    <w:multiLevelType w:val="hybridMultilevel"/>
    <w:tmpl w:val="B13CEF7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5">
    <w:abstractNumId w:val="4"/>
  </w:num>
  <w:num w:numId="1" w16cid:durableId="202637940">
    <w:abstractNumId w:val="3"/>
  </w:num>
  <w:num w:numId="2" w16cid:durableId="433671960">
    <w:abstractNumId w:val="1"/>
  </w:num>
  <w:num w:numId="3" w16cid:durableId="2110733193">
    <w:abstractNumId w:val="2"/>
  </w:num>
  <w:num w:numId="4" w16cid:durableId="1791320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trackRevisions w:val="false"/>
  <w:defaultTabStop w:val="720"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E1B"/>
    <w:rsid w:val="001066D9"/>
    <w:rsid w:val="001F405C"/>
    <w:rsid w:val="001F7538"/>
    <w:rsid w:val="00237F7C"/>
    <w:rsid w:val="00345ECB"/>
    <w:rsid w:val="0039513D"/>
    <w:rsid w:val="004478D7"/>
    <w:rsid w:val="005202E9"/>
    <w:rsid w:val="00727F07"/>
    <w:rsid w:val="009B70B3"/>
    <w:rsid w:val="009D1FD7"/>
    <w:rsid w:val="00AE407A"/>
    <w:rsid w:val="00CD1DEC"/>
    <w:rsid w:val="00D21793"/>
    <w:rsid w:val="00E87109"/>
    <w:rsid w:val="00EA5767"/>
    <w:rsid w:val="00ED61E1"/>
    <w:rsid w:val="00F61FC7"/>
    <w:rsid w:val="00FE4E1B"/>
    <w:rsid w:val="6FC16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BE19B"/>
  <w15:chartTrackingRefBased/>
  <w15:docId w15:val="{006F639A-ADA5-4194-95A1-4F361D984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cs="Times New Roman" w:eastAsiaTheme="minorEastAsia"/>
        <w:kern w:val="2"/>
        <w:sz w:val="24"/>
        <w:szCs w:val="22"/>
        <w:lang w:val="en-MY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1FC7"/>
    <w:pPr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25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3.png" Id="R33327821cd2d4231" /><Relationship Type="http://schemas.openxmlformats.org/officeDocument/2006/relationships/image" Target="/media/image4.png" Id="Rb3e3218eea284ae4" /><Relationship Type="http://schemas.openxmlformats.org/officeDocument/2006/relationships/image" Target="/media/image5.png" Id="Rd1b9c266573048c1" /><Relationship Type="http://schemas.openxmlformats.org/officeDocument/2006/relationships/image" Target="/media/image6.png" Id="Rc84c160d7ad84b1e" /><Relationship Type="http://schemas.openxmlformats.org/officeDocument/2006/relationships/image" Target="/media/image7.png" Id="R3cda500b4a2942b3" /><Relationship Type="http://schemas.openxmlformats.org/officeDocument/2006/relationships/image" Target="/media/image8.png" Id="R1620cc99140346b1" /><Relationship Type="http://schemas.openxmlformats.org/officeDocument/2006/relationships/image" Target="/media/image9.png" Id="Rc9b42921b4494e0f" /><Relationship Type="http://schemas.openxmlformats.org/officeDocument/2006/relationships/image" Target="/media/imagea.png" Id="R03f2d19a34054241" /><Relationship Type="http://schemas.openxmlformats.org/officeDocument/2006/relationships/image" Target="/media/imageb.png" Id="R244c003af7a84f2e" /><Relationship Type="http://schemas.openxmlformats.org/officeDocument/2006/relationships/image" Target="/media/imagec.png" Id="Rdd6f199fcdc34a6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Tay Qiming</dc:creator>
  <keywords/>
  <dc:description/>
  <lastModifiedBy>Tay Qiming</lastModifiedBy>
  <revision>5</revision>
  <dcterms:created xsi:type="dcterms:W3CDTF">2023-10-29T13:58:00.0000000Z</dcterms:created>
  <dcterms:modified xsi:type="dcterms:W3CDTF">2023-10-30T08:57:43.0887742Z</dcterms:modified>
</coreProperties>
</file>